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0"/>
        <w:spacing w:after="0" w:lineRule="auto"/>
        <w:ind w:right="-180"/>
        <w:rPr>
          <w:rFonts w:ascii="Arial" w:cs="Arial" w:eastAsia="Arial" w:hAnsi="Arial"/>
        </w:rPr>
      </w:pPr>
      <w:r w:rsidDel="00000000" w:rsidR="00000000" w:rsidRPr="00000000">
        <w:rPr>
          <w:rtl w:val="0"/>
        </w:rPr>
      </w:r>
    </w:p>
    <w:tbl>
      <w:tblPr>
        <w:tblStyle w:val="Table1"/>
        <w:tblW w:w="10725.0" w:type="dxa"/>
        <w:jc w:val="left"/>
        <w:tblInd w:w="175.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Layout w:type="fixed"/>
        <w:tblLook w:val="0400"/>
      </w:tblPr>
      <w:tblGrid>
        <w:gridCol w:w="2070"/>
        <w:gridCol w:w="3780"/>
        <w:gridCol w:w="1350"/>
        <w:gridCol w:w="3525"/>
        <w:tblGridChange w:id="0">
          <w:tblGrid>
            <w:gridCol w:w="2070"/>
            <w:gridCol w:w="3780"/>
            <w:gridCol w:w="1350"/>
            <w:gridCol w:w="3525"/>
          </w:tblGrid>
        </w:tblGridChange>
      </w:tblGrid>
      <w:tr>
        <w:trPr>
          <w:cantSplit w:val="0"/>
          <w:trHeight w:val="540" w:hRule="atLeast"/>
          <w:tblHeader w:val="0"/>
        </w:trPr>
        <w:tc>
          <w:tcPr>
            <w:gridSpan w:val="4"/>
            <w:shd w:fill="632423" w:val="clear"/>
          </w:tcPr>
          <w:bookmarkStart w:colFirst="0" w:colLast="0" w:name="gjdgxs" w:id="0"/>
          <w:bookmarkEnd w:id="0"/>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color w:val="ffc000"/>
                <w:rtl w:val="0"/>
              </w:rPr>
              <w:t xml:space="preserve">Council Meeting Minutes</w:t>
            </w: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rtl w:val="0"/>
              </w:rPr>
              <w:t xml:space="preserve">Meeting</w:t>
            </w:r>
            <w:r w:rsidDel="00000000" w:rsidR="00000000" w:rsidRPr="00000000">
              <w:rPr>
                <w:rtl w:val="0"/>
              </w:rPr>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Wyoming Early Intervention Council</w:t>
            </w:r>
          </w:p>
        </w:tc>
        <w:tc>
          <w:tcPr>
            <w:shd w:fill="f2dcdb" w:val="clear"/>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July 24, 2025</w:t>
            </w:r>
          </w:p>
        </w:tc>
      </w:tr>
      <w:tr>
        <w:trPr>
          <w:cantSplit w:val="0"/>
          <w:tblHeader w:val="0"/>
        </w:trPr>
        <w:tc>
          <w:tcPr>
            <w:shd w:fill="f2dcdb" w:val="cle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Chair/Facilitator</w:t>
            </w:r>
            <w:r w:rsidDel="00000000" w:rsidR="00000000" w:rsidRPr="00000000">
              <w:rPr>
                <w:rtl w:val="0"/>
              </w:rPr>
            </w:r>
          </w:p>
        </w:tc>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Natalie Terrell</w:t>
            </w:r>
          </w:p>
        </w:tc>
        <w:tc>
          <w:tcPr>
            <w:shd w:fill="f2dcdb" w:val="clea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rtl w:val="0"/>
              </w:rPr>
              <w:t xml:space="preserve">Time</w:t>
            </w:r>
            <w:r w:rsidDel="00000000" w:rsidR="00000000" w:rsidRPr="00000000">
              <w:rPr>
                <w:rtl w:val="0"/>
              </w:rPr>
            </w:r>
          </w:p>
        </w:tc>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8:00am</w:t>
            </w:r>
          </w:p>
        </w:tc>
      </w:tr>
      <w:tr>
        <w:trPr>
          <w:cantSplit w:val="0"/>
          <w:tblHeader w:val="0"/>
        </w:trPr>
        <w:tc>
          <w:tcPr>
            <w:shd w:fill="f2dcdb" w:val="clea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rtl w:val="0"/>
              </w:rPr>
              <w:t xml:space="preserve">Location</w:t>
            </w:r>
            <w:r w:rsidDel="00000000" w:rsidR="00000000" w:rsidRPr="00000000">
              <w:rPr>
                <w:rtl w:val="0"/>
              </w:rPr>
            </w:r>
          </w:p>
        </w:tc>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Cheyenne, WY</w:t>
            </w:r>
          </w:p>
        </w:tc>
        <w:tc>
          <w:tcPr>
            <w:shd w:fill="f2dcdb" w:val="clear"/>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rtl w:val="0"/>
              </w:rPr>
              <w:t xml:space="preserve">Scribe</w:t>
            </w:r>
            <w:r w:rsidDel="00000000" w:rsidR="00000000" w:rsidRPr="00000000">
              <w:rPr>
                <w:rtl w:val="0"/>
              </w:rPr>
            </w:r>
          </w:p>
        </w:tc>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Danelle Emerson</w:t>
            </w:r>
          </w:p>
        </w:tc>
      </w:tr>
      <w:tr>
        <w:trPr>
          <w:cantSplit w:val="0"/>
          <w:trHeight w:val="710" w:hRule="atLeast"/>
          <w:tblHeader w:val="0"/>
        </w:trPr>
        <w:tc>
          <w:tcPr>
            <w:shd w:fill="f2dcdb" w:val="cle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rtl w:val="0"/>
              </w:rPr>
              <w:t xml:space="preserve">Members</w:t>
            </w: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rtl w:val="0"/>
              </w:rPr>
              <w:t xml:space="preserve">In Attendance</w:t>
            </w:r>
            <w:r w:rsidDel="00000000" w:rsidR="00000000" w:rsidRPr="00000000">
              <w:rPr>
                <w:rtl w:val="0"/>
              </w:rPr>
            </w:r>
          </w:p>
        </w:tc>
        <w:tc>
          <w:tcPr>
            <w:gridSpan w:val="3"/>
          </w:tcPr>
          <w:p w:rsidR="00000000" w:rsidDel="00000000" w:rsidP="00000000" w:rsidRDefault="00000000" w:rsidRPr="00000000" w14:paraId="00000017">
            <w:pPr>
              <w:widowControl w:val="0"/>
              <w:spacing w:line="276" w:lineRule="auto"/>
              <w:rPr>
                <w:rFonts w:ascii="Arial" w:cs="Arial" w:eastAsia="Arial" w:hAnsi="Arial"/>
              </w:rPr>
            </w:pPr>
            <w:r w:rsidDel="00000000" w:rsidR="00000000" w:rsidRPr="00000000">
              <w:rPr>
                <w:rtl w:val="0"/>
              </w:rPr>
            </w:r>
          </w:p>
          <w:tbl>
            <w:tblPr>
              <w:tblStyle w:val="Table2"/>
              <w:tblW w:w="8190.0" w:type="dxa"/>
              <w:jc w:val="left"/>
              <w:tblInd w:w="30.0" w:type="dxa"/>
              <w:tblLayout w:type="fixed"/>
              <w:tblLook w:val="0400"/>
            </w:tblPr>
            <w:tblGrid>
              <w:gridCol w:w="1410"/>
              <w:gridCol w:w="1320"/>
              <w:gridCol w:w="2535"/>
              <w:gridCol w:w="2925"/>
              <w:tblGridChange w:id="0">
                <w:tblGrid>
                  <w:gridCol w:w="1410"/>
                  <w:gridCol w:w="1320"/>
                  <w:gridCol w:w="2535"/>
                  <w:gridCol w:w="292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b w:val="1"/>
                      <w:rtl w:val="0"/>
                    </w:rPr>
                    <w:t xml:space="preserve">Last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rtl w:val="0"/>
                    </w:rPr>
                    <w:t xml:space="preserve">First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From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rtl w:val="0"/>
                    </w:rPr>
                    <w:t xml:space="preserve">Represents</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Terrell</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Natalie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CDC - Children’s Developmental Services of Campbell County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Region 13</w:t>
                  </w:r>
                </w:p>
              </w:tc>
            </w:tr>
            <w:tr>
              <w:trPr>
                <w:cantSplit w:val="0"/>
                <w:trHeight w:val="3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Caylor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Kim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BHD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EIEP</w:t>
                  </w:r>
                </w:p>
              </w:tc>
            </w:tr>
            <w:tr>
              <w:trPr>
                <w:cantSplit w:val="0"/>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Reyes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Amy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WDE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TANF/Council Chair</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Neider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Nicole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DFS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Children’s Trust Fund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Glantz</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Cari</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WIND</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Act Early (Ambassador)</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Wagner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Helena</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WDE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Head Start</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Smith</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Deana</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WDE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Early Childhood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Biggs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Curtis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Senior Policy Advisor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Governors Policy Office</w:t>
                  </w:r>
                </w:p>
              </w:tc>
            </w:tr>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Beastrom</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Jamie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CDC - Weston County Children’s Center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Region 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Larson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Darci</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Executive Director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Region 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Thyarks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Brittney</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DFS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DFS</w:t>
                  </w:r>
                </w:p>
              </w:tc>
            </w:tr>
          </w:tbl>
          <w:p w:rsidR="00000000" w:rsidDel="00000000" w:rsidP="00000000" w:rsidRDefault="00000000" w:rsidRPr="00000000" w14:paraId="00000048">
            <w:pPr>
              <w:rPr>
                <w:rFonts w:ascii="Arial" w:cs="Arial" w:eastAsia="Arial" w:hAnsi="Arial"/>
              </w:rPr>
            </w:pPr>
            <w:r w:rsidDel="00000000" w:rsidR="00000000" w:rsidRPr="00000000">
              <w:rPr>
                <w:rtl w:val="0"/>
              </w:rPr>
            </w:r>
          </w:p>
        </w:tc>
      </w:tr>
      <w:tr>
        <w:trPr>
          <w:cantSplit w:val="0"/>
          <w:trHeight w:val="857" w:hRule="atLeast"/>
          <w:tblHeader w:val="0"/>
        </w:trPr>
        <w:tc>
          <w:tcPr>
            <w:shd w:fill="f2dcdb" w:val="clea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b w:val="1"/>
                <w:rtl w:val="0"/>
              </w:rPr>
              <w:t xml:space="preserve">Members Absent</w:t>
            </w:r>
            <w:r w:rsidDel="00000000" w:rsidR="00000000" w:rsidRPr="00000000">
              <w:rPr>
                <w:rtl w:val="0"/>
              </w:rPr>
            </w:r>
          </w:p>
        </w:tc>
        <w:tc>
          <w:tcPr>
            <w:gridSpan w:val="3"/>
          </w:tcPr>
          <w:p w:rsidR="00000000" w:rsidDel="00000000" w:rsidP="00000000" w:rsidRDefault="00000000" w:rsidRPr="00000000" w14:paraId="0000004C">
            <w:pPr>
              <w:widowControl w:val="0"/>
              <w:spacing w:line="276" w:lineRule="auto"/>
              <w:rPr>
                <w:rFonts w:ascii="Arial" w:cs="Arial" w:eastAsia="Arial" w:hAnsi="Arial"/>
              </w:rPr>
            </w:pPr>
            <w:bookmarkStart w:colFirst="0" w:colLast="0" w:name="_gjdgxs" w:id="1"/>
            <w:bookmarkEnd w:id="1"/>
            <w:r w:rsidDel="00000000" w:rsidR="00000000" w:rsidRPr="00000000">
              <w:rPr>
                <w:rFonts w:ascii="Arial" w:cs="Arial" w:eastAsia="Arial" w:hAnsi="Arial"/>
                <w:rtl w:val="0"/>
              </w:rPr>
              <w:t xml:space="preserve">Debra Hibbard, Carleigh Soule, Felicia Turner, Laureena Houchin, Kelley Shepp, Shawna Pena, Shannon Cranmore, Sara Rogers</w:t>
            </w:r>
          </w:p>
        </w:tc>
      </w:tr>
      <w:tr>
        <w:trPr>
          <w:cantSplit w:val="0"/>
          <w:trHeight w:val="602" w:hRule="atLeast"/>
          <w:tblHeader w:val="0"/>
        </w:trPr>
        <w:tc>
          <w:tcPr>
            <w:shd w:fill="f2dcdb" w:val="clea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b w:val="1"/>
                <w:rtl w:val="0"/>
              </w:rPr>
              <w:t xml:space="preserve">Guests</w:t>
            </w:r>
            <w:r w:rsidDel="00000000" w:rsidR="00000000" w:rsidRPr="00000000">
              <w:rPr>
                <w:rtl w:val="0"/>
              </w:rPr>
            </w:r>
          </w:p>
        </w:tc>
        <w:tc>
          <w:tcPr>
            <w:gridSpan w:val="3"/>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Jennifer Petri, Jolene Flores, Danelle Emerson, Denise Robinson, Sarah Fitzgerald, Bradley Bakken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blHeader w:val="0"/>
        </w:trPr>
        <w:tc>
          <w:tcPr>
            <w:gridSpan w:val="4"/>
            <w:tcBorders>
              <w:bottom w:color="632423" w:space="0" w:sz="18" w:val="single"/>
            </w:tcBorders>
            <w:shd w:fill="632423" w:val="clear"/>
          </w:tcPr>
          <w:p w:rsidR="00000000" w:rsidDel="00000000" w:rsidP="00000000" w:rsidRDefault="00000000" w:rsidRPr="00000000" w14:paraId="00000056">
            <w:pPr>
              <w:ind w:right="-240"/>
              <w:rPr>
                <w:rFonts w:ascii="Arial" w:cs="Arial" w:eastAsia="Arial" w:hAnsi="Arial"/>
                <w:b w:val="1"/>
                <w:color w:val="ffc000"/>
              </w:rPr>
            </w:pPr>
            <w:r w:rsidDel="00000000" w:rsidR="00000000" w:rsidRPr="00000000">
              <w:rPr>
                <w:rtl w:val="0"/>
              </w:rPr>
            </w:r>
          </w:p>
          <w:p w:rsidR="00000000" w:rsidDel="00000000" w:rsidP="00000000" w:rsidRDefault="00000000" w:rsidRPr="00000000" w14:paraId="00000057">
            <w:pPr>
              <w:ind w:right="-240"/>
              <w:rPr>
                <w:rFonts w:ascii="Arial" w:cs="Arial" w:eastAsia="Arial" w:hAnsi="Arial"/>
                <w:b w:val="1"/>
                <w:color w:val="ffc000"/>
              </w:rPr>
            </w:pPr>
            <w:r w:rsidDel="00000000" w:rsidR="00000000" w:rsidRPr="00000000">
              <w:rPr>
                <w:rtl w:val="0"/>
              </w:rPr>
            </w:r>
          </w:p>
          <w:p w:rsidR="00000000" w:rsidDel="00000000" w:rsidP="00000000" w:rsidRDefault="00000000" w:rsidRPr="00000000" w14:paraId="00000058">
            <w:pPr>
              <w:ind w:right="-240"/>
              <w:rPr>
                <w:rFonts w:ascii="Arial" w:cs="Arial" w:eastAsia="Arial" w:hAnsi="Arial"/>
              </w:rPr>
            </w:pPr>
            <w:r w:rsidDel="00000000" w:rsidR="00000000" w:rsidRPr="00000000">
              <w:rPr>
                <w:rFonts w:ascii="Arial" w:cs="Arial" w:eastAsia="Arial" w:hAnsi="Arial"/>
                <w:b w:val="1"/>
                <w:color w:val="ffc000"/>
                <w:rtl w:val="0"/>
              </w:rPr>
              <w:t xml:space="preserve">Discussion Items</w:t>
            </w:r>
            <w:r w:rsidDel="00000000" w:rsidR="00000000" w:rsidRPr="00000000">
              <w:rPr>
                <w:rtl w:val="0"/>
              </w:rPr>
            </w:r>
          </w:p>
        </w:tc>
      </w:tr>
      <w:tr>
        <w:trPr>
          <w:cantSplit w:val="0"/>
          <w:trHeight w:val="720" w:hRule="atLeast"/>
          <w:tblHeader w:val="0"/>
        </w:trPr>
        <w:tc>
          <w:tcPr>
            <w:gridSpan w:val="4"/>
            <w:tcBorders>
              <w:top w:color="632423" w:space="0" w:sz="18" w:val="single"/>
              <w:bottom w:color="632423" w:space="0" w:sz="18" w:val="single"/>
            </w:tcBorders>
          </w:tcPr>
          <w:p w:rsidR="00000000" w:rsidDel="00000000" w:rsidP="00000000" w:rsidRDefault="00000000" w:rsidRPr="00000000" w14:paraId="0000005C">
            <w:pPr>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Fonts w:ascii="Arial" w:cs="Arial" w:eastAsia="Arial" w:hAnsi="Arial"/>
                <w:b w:val="1"/>
                <w:rtl w:val="0"/>
              </w:rPr>
              <w:t xml:space="preserve">July 24, 2025</w:t>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8:00am   Call to Order:                                                                                                      Chairperson</w:t>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ind w:left="990" w:firstLine="0"/>
              <w:rPr>
                <w:rFonts w:ascii="Arial" w:cs="Arial" w:eastAsia="Arial" w:hAnsi="Arial"/>
                <w:b w:val="1"/>
              </w:rPr>
            </w:pPr>
            <w:r w:rsidDel="00000000" w:rsidR="00000000" w:rsidRPr="00000000">
              <w:rPr>
                <w:rFonts w:ascii="Arial" w:cs="Arial" w:eastAsia="Arial" w:hAnsi="Arial"/>
                <w:b w:val="1"/>
                <w:rtl w:val="0"/>
              </w:rPr>
              <w:t xml:space="preserve">Reading of the Mission by Nicole Neider and Charter Summary (Expected Activities) by Kim Caylor    </w:t>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rtl w:val="0"/>
              </w:rPr>
              <w:t xml:space="preserve">                Self-introduction, role on EIC and pertinent information from                        Chairperson</w:t>
            </w:r>
          </w:p>
          <w:p w:rsidR="00000000" w:rsidDel="00000000" w:rsidP="00000000" w:rsidRDefault="00000000" w:rsidRPr="00000000" w14:paraId="00000064">
            <w:pPr>
              <w:rPr>
                <w:rFonts w:ascii="Arial" w:cs="Arial" w:eastAsia="Arial" w:hAnsi="Arial"/>
                <w:b w:val="1"/>
              </w:rPr>
            </w:pPr>
            <w:r w:rsidDel="00000000" w:rsidR="00000000" w:rsidRPr="00000000">
              <w:rPr>
                <w:rFonts w:ascii="Arial" w:cs="Arial" w:eastAsia="Arial" w:hAnsi="Arial"/>
                <w:b w:val="1"/>
                <w:rtl w:val="0"/>
              </w:rPr>
              <w:t xml:space="preserve">                guests and EIC members.</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b w:val="1"/>
                <w:color w:val="ff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Roll call will include updates from members and agency information</w:t>
            </w: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                Call for Additions to the Agenda</w:t>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Self- Introductions and Updates</w:t>
            </w:r>
          </w:p>
          <w:p w:rsidR="00000000" w:rsidDel="00000000" w:rsidP="00000000" w:rsidRDefault="00000000" w:rsidRPr="00000000" w14:paraId="0000006B">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Amy Reyes:</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PD series – 1 more session on family engagement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Get Wild but Get Rested -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TANF grantees announces – 18 grantees / This year we had over 88 applicants</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Program Evaluation Profile (PEP) Accreditation Model -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Feliciana Turner:</w:t>
            </w:r>
            <w:r w:rsidDel="00000000" w:rsidR="00000000" w:rsidRPr="00000000">
              <w:rPr>
                <w:rFonts w:ascii="Arial" w:cs="Arial" w:eastAsia="Arial" w:hAnsi="Arial"/>
                <w:rtl w:val="0"/>
              </w:rPr>
              <w:t xml:space="preserve"> WDH-PHD-MCH</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MCH needs assessment is complete and is available at: </w:t>
            </w:r>
            <w:hyperlink r:id="rId7">
              <w:r w:rsidDel="00000000" w:rsidR="00000000" w:rsidRPr="00000000">
                <w:rPr>
                  <w:rFonts w:ascii="Arial" w:cs="Arial" w:eastAsia="Arial" w:hAnsi="Arial"/>
                  <w:color w:val="1155cc"/>
                  <w:u w:val="single"/>
                  <w:rtl w:val="0"/>
                </w:rPr>
                <w:t xml:space="preserve">https://health.wyo.gov/publichealth/mch/mch-needs-assessment-2025/</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selected </w:t>
            </w: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priorities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performance measures to work on for the next five-year cycle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child health, we opted to focus on the food sufficiency performance measure, rather than developmental screening (but have provided our needs assessment data/findings to BHD in case the information we collected can further inform their work)</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children and youth with special health care needs, the primary focus will be on addressing access to medical home models of care and care coordination related to behavioral health needs. We will move away from our existing direct financial assistance programs – Children’s Special Health and Genetics Clinics.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Cari Glantz:</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Community outreach coordinator - Institute for Disabilities - UW ECHO</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hyperlink r:id="rId9">
              <w:r w:rsidDel="00000000" w:rsidR="00000000" w:rsidRPr="00000000">
                <w:rPr>
                  <w:rFonts w:ascii="Arial" w:cs="Arial" w:eastAsia="Arial" w:hAnsi="Arial"/>
                  <w:color w:val="1155cc"/>
                  <w:u w:val="single"/>
                  <w:rtl w:val="0"/>
                </w:rPr>
                <w:t xml:space="preserve">Vision Screening Training</w:t>
              </w:r>
            </w:hyperlink>
            <w:r w:rsidDel="00000000" w:rsidR="00000000" w:rsidRPr="00000000">
              <w:rPr>
                <w:rFonts w:ascii="Arial" w:cs="Arial" w:eastAsia="Arial" w:hAnsi="Arial"/>
                <w:color w:val="000000"/>
                <w:rtl w:val="0"/>
              </w:rPr>
              <w:t xml:space="preserve">:August 21 at 1pm. An </w:t>
            </w:r>
            <w:hyperlink r:id="rId10">
              <w:r w:rsidDel="00000000" w:rsidR="00000000" w:rsidRPr="00000000">
                <w:rPr>
                  <w:rFonts w:ascii="Arial" w:cs="Arial" w:eastAsia="Arial" w:hAnsi="Arial"/>
                  <w:color w:val="1155cc"/>
                  <w:u w:val="single"/>
                  <w:rtl w:val="0"/>
                </w:rPr>
                <w:t xml:space="preserve">asynchronous course</w:t>
              </w:r>
            </w:hyperlink>
            <w:r w:rsidDel="00000000" w:rsidR="00000000" w:rsidRPr="00000000">
              <w:rPr>
                <w:rFonts w:ascii="Arial" w:cs="Arial" w:eastAsia="Arial" w:hAnsi="Arial"/>
                <w:color w:val="000000"/>
                <w:rtl w:val="0"/>
              </w:rPr>
              <w:t xml:space="preserve"> is also available.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Act Early ECHO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start on September 29 in partnership with Act Early Ambassadors in Ohio and Virginia.</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 will be taking a break from the ECHO in Early Childhood network, but is looking to partner with DFS to do district specific ECHO training.</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ECHO Orientation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Fall 2025: August 19 at 12pm.</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Tablets are still available for families with children with special healthcare needs to access Telehealth appointments.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Early materials available through the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online order form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Partnering on One Before Two campaign</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Library project to share materials with families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Presenting at PIC Conference in Casper on August 2</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Brittney Thyarks:</w:t>
            </w:r>
            <w:r w:rsidDel="00000000" w:rsidR="00000000" w:rsidRPr="00000000">
              <w:rPr>
                <w:rFonts w:ascii="Arial" w:cs="Arial" w:eastAsia="Arial" w:hAnsi="Arial"/>
                <w:rtl w:val="0"/>
              </w:rPr>
              <w:t xml:space="preserve"> DFS - </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MIECHV</w:t>
            </w:r>
          </w:p>
          <w:p w:rsidR="00000000" w:rsidDel="00000000" w:rsidP="00000000" w:rsidRDefault="00000000" w:rsidRPr="00000000" w14:paraId="00000085">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2025 Needs Assessment Update resulted in all 23 counties being approved as at-needs communities, thus we are now able to spend MIECHV dollars in all of the state. </w:t>
            </w:r>
          </w:p>
          <w:p w:rsidR="00000000" w:rsidDel="00000000" w:rsidP="00000000" w:rsidRDefault="00000000" w:rsidRPr="00000000" w14:paraId="00000086">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PAT implemented in Campbell County in April and will begin in Carbon County in October. </w:t>
            </w:r>
          </w:p>
          <w:p w:rsidR="00000000" w:rsidDel="00000000" w:rsidP="00000000" w:rsidRDefault="00000000" w:rsidRPr="00000000" w14:paraId="00000087">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FFY25 Grant Application approved, will receive the base and federal match opportunities. </w:t>
            </w:r>
          </w:p>
          <w:p w:rsidR="00000000" w:rsidDel="00000000" w:rsidP="00000000" w:rsidRDefault="00000000" w:rsidRPr="00000000" w14:paraId="00000088">
            <w:pPr>
              <w:numPr>
                <w:ilvl w:val="0"/>
                <w:numId w:val="1"/>
              </w:numPr>
              <w:ind w:left="720" w:hanging="360"/>
              <w:rPr>
                <w:rFonts w:ascii="Arial" w:cs="Arial" w:eastAsia="Arial" w:hAnsi="Arial"/>
              </w:rPr>
            </w:pPr>
            <w:r w:rsidDel="00000000" w:rsidR="00000000" w:rsidRPr="00000000">
              <w:rPr>
                <w:rFonts w:ascii="Arial" w:cs="Arial" w:eastAsia="Arial" w:hAnsi="Arial"/>
                <w:color w:val="000000"/>
                <w:rtl w:val="0"/>
              </w:rPr>
              <w:t xml:space="preserve">PoSC</w:t>
            </w:r>
          </w:p>
          <w:p w:rsidR="00000000" w:rsidDel="00000000" w:rsidP="00000000" w:rsidRDefault="00000000" w:rsidRPr="00000000" w14:paraId="00000089">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There are 496 PoSC in the state. </w:t>
            </w:r>
          </w:p>
          <w:p w:rsidR="00000000" w:rsidDel="00000000" w:rsidP="00000000" w:rsidRDefault="00000000" w:rsidRPr="00000000" w14:paraId="0000008A">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11 counties have implemented at least 1 PoSC since the law took effect. </w:t>
            </w:r>
          </w:p>
          <w:p w:rsidR="00000000" w:rsidDel="00000000" w:rsidP="00000000" w:rsidRDefault="00000000" w:rsidRPr="00000000" w14:paraId="0000008B">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CY25- 202 PoSC, 377 Unique referrals for services (144 to CDC programs).</w:t>
            </w:r>
          </w:p>
          <w:p w:rsidR="00000000" w:rsidDel="00000000" w:rsidP="00000000" w:rsidRDefault="00000000" w:rsidRPr="00000000" w14:paraId="0000008C">
            <w:pPr>
              <w:numPr>
                <w:ilvl w:val="1"/>
                <w:numId w:val="1"/>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We are seeing a decline in DFS reports and children placed into foster care. </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Denise Robinson: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PHD - Maternal and Child Health Unit</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Finished their Needs Assessment. Selected the priorities for 5-year cycle </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For child health - will focus on food sufficiency</w:t>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Children and youth with special health care needs will focus on medical help</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rtl w:val="0"/>
              </w:rPr>
              <w:t xml:space="preserve">Helena Wagner: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Head Start</w:t>
            </w:r>
          </w:p>
          <w:p w:rsidR="00000000" w:rsidDel="00000000" w:rsidP="00000000" w:rsidRDefault="00000000" w:rsidRPr="00000000" w14:paraId="00000094">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New guidance and realignment at national and regional OHS level, with anticipated impact on local programs</w:t>
            </w:r>
          </w:p>
          <w:p w:rsidR="00000000" w:rsidDel="00000000" w:rsidP="00000000" w:rsidRDefault="00000000" w:rsidRPr="00000000" w14:paraId="00000095">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Head Start is 60 years Old!</w:t>
            </w:r>
          </w:p>
          <w:p w:rsidR="00000000" w:rsidDel="00000000" w:rsidP="00000000" w:rsidRDefault="00000000" w:rsidRPr="00000000" w14:paraId="00000096">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Current initiative: Strengthening data connections and child welfare partnerships</w:t>
            </w:r>
          </w:p>
          <w:p w:rsidR="00000000" w:rsidDel="00000000" w:rsidP="00000000" w:rsidRDefault="00000000" w:rsidRPr="00000000" w14:paraId="00000097">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Grant starts on August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 Partnering more with Amy Reyes Get Wild Wyoming work and continuing with the Pyramid Model work</w:t>
            </w:r>
          </w:p>
          <w:p w:rsidR="00000000" w:rsidDel="00000000" w:rsidP="00000000" w:rsidRDefault="00000000" w:rsidRPr="00000000" w14:paraId="0000009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b w:val="1"/>
                <w:rtl w:val="0"/>
              </w:rPr>
              <w:t xml:space="preserve">Deana Smith:</w:t>
            </w:r>
            <w:r w:rsidDel="00000000" w:rsidR="00000000" w:rsidRPr="00000000">
              <w:rPr>
                <w:rFonts w:ascii="Arial" w:cs="Arial" w:eastAsia="Arial" w:hAnsi="Arial"/>
                <w:rtl w:val="0"/>
              </w:rPr>
              <w:t xml:space="preserve"> WDE</w:t>
            </w:r>
          </w:p>
          <w:p w:rsidR="00000000" w:rsidDel="00000000" w:rsidP="00000000" w:rsidRDefault="00000000" w:rsidRPr="00000000" w14:paraId="0000009A">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2025 SPED New Teacher Boot Camp July 29 at Little America 11:00am – 4:00pm</w:t>
            </w:r>
          </w:p>
          <w:p w:rsidR="00000000" w:rsidDel="00000000" w:rsidP="00000000" w:rsidRDefault="00000000" w:rsidRPr="00000000" w14:paraId="0000009B">
            <w:pPr>
              <w:numPr>
                <w:ilvl w:val="1"/>
                <w:numId w:val="1"/>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3 years or less experience</w:t>
            </w:r>
          </w:p>
          <w:p w:rsidR="00000000" w:rsidDel="00000000" w:rsidP="00000000" w:rsidRDefault="00000000" w:rsidRPr="00000000" w14:paraId="0000009C">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2025 SPED Conference July 30-31 at Little American 9:00am – 4:00 pm</w:t>
            </w:r>
          </w:p>
          <w:p w:rsidR="00000000" w:rsidDel="00000000" w:rsidP="00000000" w:rsidRDefault="00000000" w:rsidRPr="00000000" w14:paraId="0000009D">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Upcoming virtual training will be announced soon. Free and training will be recorded.</w:t>
            </w:r>
          </w:p>
          <w:p w:rsidR="00000000" w:rsidDel="00000000" w:rsidP="00000000" w:rsidRDefault="00000000" w:rsidRPr="00000000" w14:paraId="0000009E">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9F">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A0">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Fonts w:ascii="Arial" w:cs="Arial" w:eastAsia="Arial" w:hAnsi="Arial"/>
                <w:b w:val="1"/>
                <w:rtl w:val="0"/>
              </w:rPr>
              <w:t xml:space="preserve">Nicole Neider - </w:t>
            </w:r>
            <w:r w:rsidDel="00000000" w:rsidR="00000000" w:rsidRPr="00000000">
              <w:rPr>
                <w:rFonts w:ascii="Arial" w:cs="Arial" w:eastAsia="Arial" w:hAnsi="Arial"/>
                <w:rtl w:val="0"/>
              </w:rPr>
              <w:t xml:space="preserve">WCTF</w:t>
            </w:r>
            <w:r w:rsidDel="00000000" w:rsidR="00000000" w:rsidRPr="00000000">
              <w:rPr>
                <w:rtl w:val="0"/>
              </w:rPr>
            </w:r>
          </w:p>
          <w:p w:rsidR="00000000" w:rsidDel="00000000" w:rsidP="00000000" w:rsidRDefault="00000000" w:rsidRPr="00000000" w14:paraId="000000A2">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Ongoing work with the FRC’s and attempts to better coordinate childcare assistance in areas with limited licensed childcare options.</w:t>
            </w:r>
          </w:p>
          <w:p w:rsidR="00000000" w:rsidDel="00000000" w:rsidP="00000000" w:rsidRDefault="00000000" w:rsidRPr="00000000" w14:paraId="000000A3">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Partnering with Get Wild but Get Rested for events across the state</w:t>
            </w:r>
          </w:p>
          <w:p w:rsidR="00000000" w:rsidDel="00000000" w:rsidP="00000000" w:rsidRDefault="00000000" w:rsidRPr="00000000" w14:paraId="000000A4">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A5">
            <w:pPr>
              <w:shd w:fill="ffffff" w:val="clear"/>
              <w:rPr>
                <w:rFonts w:ascii="Arial" w:cs="Arial" w:eastAsia="Arial" w:hAnsi="Arial"/>
              </w:rPr>
            </w:pPr>
            <w:r w:rsidDel="00000000" w:rsidR="00000000" w:rsidRPr="00000000">
              <w:rPr>
                <w:rFonts w:ascii="Arial" w:cs="Arial" w:eastAsia="Arial" w:hAnsi="Arial"/>
                <w:b w:val="1"/>
                <w:rtl w:val="0"/>
              </w:rPr>
              <w:t xml:space="preserve">Kelley Shepp</w:t>
            </w:r>
            <w:r w:rsidDel="00000000" w:rsidR="00000000" w:rsidRPr="00000000">
              <w:rPr>
                <w:rFonts w:ascii="Arial" w:cs="Arial" w:eastAsia="Arial" w:hAnsi="Arial"/>
                <w:rtl w:val="0"/>
              </w:rPr>
              <w:t xml:space="preserve"> – Wyoming Department of Insurance</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updates for today</w:t>
            </w:r>
          </w:p>
          <w:p w:rsidR="00000000" w:rsidDel="00000000" w:rsidP="00000000" w:rsidRDefault="00000000" w:rsidRPr="00000000" w14:paraId="000000A7">
            <w:pPr>
              <w:shd w:fill="ffffff" w:val="clea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Sara Rogers:</w:t>
            </w:r>
            <w:r w:rsidDel="00000000" w:rsidR="00000000" w:rsidRPr="00000000">
              <w:rPr>
                <w:rFonts w:ascii="Arial" w:cs="Arial" w:eastAsia="Arial" w:hAnsi="Arial"/>
                <w:rtl w:val="0"/>
              </w:rPr>
              <w:t xml:space="preserve"> WDH-HCF</w:t>
            </w:r>
          </w:p>
          <w:p w:rsidR="00000000" w:rsidDel="00000000" w:rsidP="00000000" w:rsidRDefault="00000000" w:rsidRPr="00000000" w14:paraId="000000A9">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Legislative Bill (HR1/OBA) Impacts on Medicaid-expected to be minimal for WY Medicaid -  work requirements and eligibility verification limited to expansion states, which WY is not.</w:t>
            </w:r>
          </w:p>
          <w:p w:rsidR="00000000" w:rsidDel="00000000" w:rsidP="00000000" w:rsidRDefault="00000000" w:rsidRPr="00000000" w14:paraId="000000AA">
            <w:pPr>
              <w:numPr>
                <w:ilvl w:val="1"/>
                <w:numId w:val="1"/>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Still reviewing for any potential impacts to provider tax programs.</w:t>
            </w:r>
          </w:p>
          <w:p w:rsidR="00000000" w:rsidDel="00000000" w:rsidP="00000000" w:rsidRDefault="00000000" w:rsidRPr="00000000" w14:paraId="000000AB">
            <w:pPr>
              <w:numPr>
                <w:ilvl w:val="1"/>
                <w:numId w:val="1"/>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Funding for rural health delivery, anticipated to provide approx. $100 million annually for the next 5 years to support rural healthcare facilities through Medicaid. </w:t>
            </w:r>
          </w:p>
          <w:p w:rsidR="00000000" w:rsidDel="00000000" w:rsidP="00000000" w:rsidRDefault="00000000" w:rsidRPr="00000000" w14:paraId="000000AC">
            <w:pPr>
              <w:numPr>
                <w:ilvl w:val="1"/>
                <w:numId w:val="1"/>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Retro active benefits will change from 3 to 2 months starting December 31,2026</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Children’s Behavioral Health Alliance Website has launched-aimed at providing resources for healthcare providers, particularly for the pediatric population: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https://www.wyaap.org/wyoming-childrens-behavioral-health-alliance</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 is one of 8 states selected for the National Academy for State Health Policy (NASHP) Maternity Desert Academy, an initiative to address challenges of maternity care in rural areas. Brings together partners from the WY Primary Care Association, Public Heath, and Medicaid.</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Paul Johnson’s last day with WY Medicaid will be 7/31 – currently interviewing for Medical Director replacement.</w:t>
            </w:r>
          </w:p>
          <w:p w:rsidR="00000000" w:rsidDel="00000000" w:rsidP="00000000" w:rsidRDefault="00000000" w:rsidRPr="00000000" w14:paraId="000000B0">
            <w:pPr>
              <w:widowControl w:val="0"/>
              <w:rPr>
                <w:rFonts w:ascii="Arial" w:cs="Arial" w:eastAsia="Arial" w:hAnsi="Arial"/>
                <w:color w:val="ff0000"/>
              </w:rPr>
            </w:pPr>
            <w:r w:rsidDel="00000000" w:rsidR="00000000" w:rsidRPr="00000000">
              <w:rPr>
                <w:rtl w:val="0"/>
              </w:rPr>
            </w:r>
          </w:p>
          <w:p w:rsidR="00000000" w:rsidDel="00000000" w:rsidP="00000000" w:rsidRDefault="00000000" w:rsidRPr="00000000" w14:paraId="000000B1">
            <w:pPr>
              <w:rPr>
                <w:rFonts w:ascii="Arial" w:cs="Arial" w:eastAsia="Arial" w:hAnsi="Arial"/>
                <w:b w:val="1"/>
              </w:rPr>
            </w:pPr>
            <w:r w:rsidDel="00000000" w:rsidR="00000000" w:rsidRPr="00000000">
              <w:rPr>
                <w:rFonts w:ascii="Arial" w:cs="Arial" w:eastAsia="Arial" w:hAnsi="Arial"/>
                <w:b w:val="1"/>
                <w:rtl w:val="0"/>
              </w:rPr>
              <w:t xml:space="preserve">Sarah Fitzgerald: EHDI</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process of confirming annual newborn hearing screening equipment calibrations are completed at the 17 Wyoming birthing hospitals.  Newborn hearing screening supplies have also been ordered for the hospitals.  New equipment will be placed in one hospital in September.  This work helps to ensure a uniform newborn hearing screening process throughout the state.</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Continuing to partner with the CDC in Casper to provide a pediatric audiology clinic for children birth through 21.  For children 5 and under, family-to-family support is an integrated component of the audiology appointments.   More will be shared about family-to-family support and the early intervention experiences of the Wyoming Families for Hands &amp; Voices Executive Director, Kristin Campbell, later in the meeting.</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Wyoming Early Intervention Initiative (WEII) for Families with Children who are Deaf/Hard of Hearing (D/HH) is continuing to provide support to the WEII Plus Facilitators.  Facilitators are typically speech language pathologists and Teachers of the Deaf at the CDCs providing early intervention to children who are D/HH and their families.  Ongoing uniform developmental assessments are continuing for this population.  Between September 2020 and June 2025, 222 assessments have been completed on 77 children who are D/HH, ages 9 months through 5 years of age.  These assessments are helpful to families and providers in guiding early intervention services.  In addition, these language acquisition outcomes are being collected to examine developmental progress statewide and fulfill Federal grant requirements.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Bradley Bakken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EHDI</w:t>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program continues to be available to support the Children’s Development Centers in Regions with their hearing screenings component of their child find activities.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Jamie Beastrom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Region 3</w:t>
            </w:r>
          </w:p>
          <w:p w:rsidR="00000000" w:rsidDel="00000000" w:rsidP="00000000" w:rsidRDefault="00000000" w:rsidRPr="00000000" w14:paraId="000000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Getting ready for fall screenings</w:t>
            </w:r>
          </w:p>
          <w:p w:rsidR="00000000" w:rsidDel="00000000" w:rsidP="00000000" w:rsidRDefault="00000000" w:rsidRPr="00000000" w14:paraId="000000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Serve five communities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Curtis Biggs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Senior Policy Advisor / Governors Policy Office</w:t>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updates at this time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Darci Larson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Executive Director Region 2</w:t>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Reminder that Region 2 has changed their business name from Child Development Center to Bighorn Development Center</w: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b w:val="1"/>
              </w:rPr>
            </w:pPr>
            <w:r w:rsidDel="00000000" w:rsidR="00000000" w:rsidRPr="00000000">
              <w:rPr>
                <w:rFonts w:ascii="Arial" w:cs="Arial" w:eastAsia="Arial" w:hAnsi="Arial"/>
                <w:b w:val="1"/>
                <w:color w:val="000000"/>
                <w:rtl w:val="0"/>
              </w:rPr>
              <w:t xml:space="preserve">Call for Additions to Agenda </w:t>
            </w:r>
            <w:r w:rsidDel="00000000" w:rsidR="00000000" w:rsidRPr="00000000">
              <w:rPr>
                <w:rtl w:val="0"/>
              </w:rPr>
            </w:r>
          </w:p>
          <w:p w:rsidR="00000000" w:rsidDel="00000000" w:rsidP="00000000" w:rsidRDefault="00000000" w:rsidRPr="00000000" w14:paraId="000000C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No additions needed</w:t>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b w:val="1"/>
              </w:rPr>
            </w:pPr>
            <w:r w:rsidDel="00000000" w:rsidR="00000000" w:rsidRPr="00000000">
              <w:rPr>
                <w:rFonts w:ascii="Arial" w:cs="Arial" w:eastAsia="Arial" w:hAnsi="Arial"/>
                <w:b w:val="1"/>
                <w:rtl w:val="0"/>
              </w:rPr>
              <w:t xml:space="preserve">Discussion and Approval of Minutes from April Meeting</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Motion to approve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Brittney Thyarks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 Second – Jaimie Beastrom</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color w:val="ff0000"/>
              </w:rPr>
            </w:pPr>
            <w:r w:rsidDel="00000000" w:rsidR="00000000" w:rsidRPr="00000000">
              <w:rPr>
                <w:rFonts w:ascii="Arial" w:cs="Arial" w:eastAsia="Arial" w:hAnsi="Arial"/>
                <w:b w:val="1"/>
                <w:color w:val="000000"/>
                <w:rtl w:val="0"/>
              </w:rPr>
              <w:t xml:space="preserve">Public Comment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No public comment was received.</w:t>
            </w: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b w:val="1"/>
              </w:rPr>
            </w:pP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Part C Grant Application / Notice of Award -  </w:t>
            </w:r>
          </w:p>
          <w:p w:rsidR="00000000" w:rsidDel="00000000" w:rsidP="00000000" w:rsidRDefault="00000000" w:rsidRPr="00000000" w14:paraId="000000C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We have been awarded the Part C grant which started July 1, 2025. We were awarded the full grant amount. We give each region money for professional development and will be working on getting amendment contracts out to continue to offer professional development for their Part C staff.</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b w:val="1"/>
              </w:rPr>
            </w:pPr>
            <w:r w:rsidDel="00000000" w:rsidR="00000000" w:rsidRPr="00000000">
              <w:rPr>
                <w:rFonts w:ascii="Arial" w:cs="Arial" w:eastAsia="Arial" w:hAnsi="Arial"/>
                <w:b w:val="1"/>
                <w:rtl w:val="0"/>
              </w:rPr>
              <w:t xml:space="preserve">Part C State &amp; Local Determinations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presentation  </w:t>
            </w:r>
            <w:r w:rsidDel="00000000" w:rsidR="00000000" w:rsidRPr="00000000">
              <w:rPr>
                <w:rtl w:val="0"/>
              </w:rPr>
            </w:r>
          </w:p>
          <w:p w:rsidR="00000000" w:rsidDel="00000000" w:rsidP="00000000" w:rsidRDefault="00000000" w:rsidRPr="00000000" w14:paraId="000000D0">
            <w:pPr>
              <w:rPr>
                <w:rFonts w:ascii="Arial" w:cs="Arial" w:eastAsia="Arial" w:hAnsi="Arial"/>
                <w:b w:val="1"/>
              </w:rPr>
            </w:pPr>
            <w:r w:rsidDel="00000000" w:rsidR="00000000" w:rsidRPr="00000000">
              <w:rPr>
                <w:rFonts w:ascii="Arial" w:cs="Arial" w:eastAsia="Arial" w:hAnsi="Arial"/>
                <w:b w:val="1"/>
                <w:rtl w:val="0"/>
              </w:rPr>
              <w:t xml:space="preserve">FY25 Part C Monitoring Results</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Refer to presentation</w:t>
            </w: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rPr>
                <w:rFonts w:ascii="Arial" w:cs="Arial" w:eastAsia="Arial" w:hAnsi="Arial"/>
                <w:color w:val="ff0000"/>
              </w:rPr>
            </w:pPr>
            <w:r w:rsidDel="00000000" w:rsidR="00000000" w:rsidRPr="00000000">
              <w:rPr>
                <w:rFonts w:ascii="Arial" w:cs="Arial" w:eastAsia="Arial" w:hAnsi="Arial"/>
                <w:b w:val="1"/>
                <w:rtl w:val="0"/>
              </w:rPr>
              <w:t xml:space="preserve">Parent Presentation</w:t>
            </w:r>
            <w:r w:rsidDel="00000000" w:rsidR="00000000" w:rsidRPr="00000000">
              <w:rPr>
                <w:rFonts w:ascii="Arial" w:cs="Arial" w:eastAsia="Arial" w:hAnsi="Arial"/>
                <w:rtl w:val="0"/>
              </w:rPr>
              <w:t xml:space="preserve"> – Kristin Campbell –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Lives in Sheridan, WY, Archeologist, Director of Family of Hands and Services</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 to 2 children with hearing loss</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 experience with early intervention services started with her daughter was born with a failed newborn hearing screening and was advised to come back in a week for a second testing. This testing also failed and was advised to see an audiologist and she also called her local CDC to inquire on early intervention services. Her daughter was diagnosed with moderate to severe sensory neurology hearing loss in her left ear with typical hearing in her right ear. Fitted with hearing aid at about 6 months old. Started early intervention service and language environment analysis. Initially was told that she didn’t’ qualify for IEP services because she was meeting academic expectations. However, after a few more evaluations with the support of the available teams she was able to be put on an IEP which she still has and will go into the third grade with. They were able to get over the hurdle to receive the services with the help of all the available support from all the teams. Her daughter’s hearing progressed to profound hearing loss and was </w:t>
            </w:r>
            <w:r w:rsidDel="00000000" w:rsidR="00000000" w:rsidRPr="00000000">
              <w:rPr>
                <w:rFonts w:ascii="Arial" w:cs="Arial" w:eastAsia="Arial" w:hAnsi="Arial"/>
                <w:rtl w:val="0"/>
              </w:rPr>
              <w:t xml:space="preserve">scheduled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get a cochlear implant. At the same time her son was evaluated for pre-school and was referred to an optometrist but was told his hearing was fine. However, after further testing was fitted with a hearing aid due to moderate unilateral hearing loss and fitted with a hearing aid. He began EIP services. She is very grateful for the support from everyone, which contributed to their success.</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Hands and Voices – Provides invaluable support to families. Parent driven, non-profit organization that provides unbiased support to deaf and hard of hearing children.</w:t>
            </w:r>
          </w:p>
          <w:p w:rsidR="00000000" w:rsidDel="00000000" w:rsidP="00000000" w:rsidRDefault="00000000" w:rsidRPr="00000000" w14:paraId="000000D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to grow the organization – Looking into reestablishing the board of directors and are looking to hire a part time staff for fundraising and event planning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WEII Plus program is family centered and strives to empower parents to be their child’s first and most important advocate and teacher. Families and providers are provided coaching and educational resources and strategies to help make informed decisions in the area of the child’s development </w:t>
            </w:r>
          </w:p>
          <w:p w:rsidR="00000000" w:rsidDel="00000000" w:rsidP="00000000" w:rsidRDefault="00000000" w:rsidRPr="00000000" w14:paraId="000000DA">
            <w:pP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Break </w:t>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b w:val="1"/>
                <w:rtl w:val="0"/>
              </w:rPr>
              <w:t xml:space="preserve">Part B Presentation </w:t>
            </w:r>
            <w:r w:rsidDel="00000000" w:rsidR="00000000" w:rsidRPr="00000000">
              <w:rPr>
                <w:rtl w:val="0"/>
              </w:rPr>
            </w:r>
          </w:p>
          <w:p w:rsidR="00000000" w:rsidDel="00000000" w:rsidP="00000000" w:rsidRDefault="00000000" w:rsidRPr="00000000" w14:paraId="000000D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Part B/619 has Met Expectations for services provided.  However, this is not reflective of services for all students ages 3-5 as some programs run by districts did not provide data.</w:t>
            </w:r>
          </w:p>
          <w:p w:rsidR="00000000" w:rsidDel="00000000" w:rsidP="00000000" w:rsidRDefault="00000000" w:rsidRPr="00000000" w14:paraId="000000D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Cost of Services: Costs continue to rise.  Autism diagnosis continues to increase.  Costs for serving children with Hearing Loss is very high due to professionals needed to serve them.</w:t>
            </w:r>
          </w:p>
          <w:p w:rsidR="00000000" w:rsidDel="00000000" w:rsidP="00000000" w:rsidRDefault="00000000" w:rsidRPr="00000000" w14:paraId="000000DF">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Split Programming: Data documentation is limited because the program has been split between district and regional services with no data forthcoming from the districts to date.</w:t>
            </w: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b w:val="1"/>
                <w:rtl w:val="0"/>
              </w:rPr>
              <w:t xml:space="preserve">Child Outcomes Summary</w:t>
            </w:r>
            <w:r w:rsidDel="00000000" w:rsidR="00000000" w:rsidRPr="00000000">
              <w:rPr>
                <w:rFonts w:ascii="Arial" w:cs="Arial" w:eastAsia="Arial" w:hAnsi="Arial"/>
                <w:rtl w:val="0"/>
              </w:rPr>
              <w:t xml:space="preserve">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Refer to presentation</w:t>
            </w: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b w:val="1"/>
              </w:rPr>
            </w:pPr>
            <w:r w:rsidDel="00000000" w:rsidR="00000000" w:rsidRPr="00000000">
              <w:rPr>
                <w:rFonts w:ascii="Arial" w:cs="Arial" w:eastAsia="Arial" w:hAnsi="Arial"/>
                <w:b w:val="1"/>
                <w:rtl w:val="0"/>
              </w:rPr>
              <w:t xml:space="preserve">Part C </w:t>
            </w:r>
            <w:r w:rsidDel="00000000" w:rsidR="00000000" w:rsidRPr="00000000">
              <w:rPr>
                <w:rFonts w:ascii="Arial" w:cs="Arial" w:eastAsia="Arial" w:hAnsi="Arial"/>
                <w:b w:val="1"/>
                <w:rtl w:val="0"/>
              </w:rPr>
              <w:t xml:space="preserve">Monitoring Changes </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sz w:val="22"/>
                <w:szCs w:val="22"/>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Refer to Presentation</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sz w:val="22"/>
                <w:szCs w:val="22"/>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Any monitoring changes made have been driven by the upcoming OSEP monitoring</w:t>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b w:val="1"/>
              </w:rPr>
            </w:pPr>
            <w:r w:rsidDel="00000000" w:rsidR="00000000" w:rsidRPr="00000000">
              <w:rPr>
                <w:rFonts w:ascii="Arial" w:cs="Arial" w:eastAsia="Arial" w:hAnsi="Arial"/>
                <w:b w:val="1"/>
                <w:rtl w:val="0"/>
              </w:rPr>
              <w:t xml:space="preserve">Part C Child Find Campaign</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Refer to presentation</w:t>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b w:val="1"/>
              </w:rPr>
            </w:pPr>
            <w:r w:rsidDel="00000000" w:rsidR="00000000" w:rsidRPr="00000000">
              <w:rPr>
                <w:rFonts w:ascii="Arial" w:cs="Arial" w:eastAsia="Arial" w:hAnsi="Arial"/>
                <w:b w:val="1"/>
                <w:rtl w:val="0"/>
              </w:rPr>
              <w:t xml:space="preserve">Pyramid Model</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Pyramid Model is a framework that allows a state to set up a system of support for children ages 0-5 years to support their social and emotional development.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Upcoming training will be announced. </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cohort moving slower than expected. Regions are doing minimal coaching with staff and families. Invited regions to participate in cohort two. Our program will be more present in the rollout.</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Cohort two will have regions 13 and 3 participating. Bringing in Part B too. </w:t>
            </w:r>
          </w:p>
          <w:p w:rsidR="00000000" w:rsidDel="00000000" w:rsidP="00000000" w:rsidRDefault="00000000" w:rsidRPr="00000000" w14:paraId="000000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on a training plan and schedule. Should start in September 2025.</w:t>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b w:val="1"/>
              </w:rPr>
            </w:pPr>
            <w:r w:rsidDel="00000000" w:rsidR="00000000" w:rsidRPr="00000000">
              <w:rPr>
                <w:rFonts w:ascii="Arial" w:cs="Arial" w:eastAsia="Arial" w:hAnsi="Arial"/>
                <w:b w:val="1"/>
                <w:rtl w:val="0"/>
              </w:rPr>
              <w:t xml:space="preserve">PD and SSIP Updates</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April – EIEP attended the Pyramid Model conference in Tampa, FL </w:t>
            </w:r>
          </w:p>
          <w:p w:rsidR="00000000" w:rsidDel="00000000" w:rsidP="00000000" w:rsidRDefault="00000000" w:rsidRPr="00000000" w14:paraId="000000F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to hear from other states – what works/doesn’t work</w:t>
            </w:r>
          </w:p>
          <w:p w:rsidR="00000000" w:rsidDel="00000000" w:rsidP="00000000" w:rsidRDefault="00000000" w:rsidRPr="00000000" w14:paraId="000000F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other regional Pyramid groups (Idaho) available that aren’t as expensive that can be explored with a limited budget</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Leadership Summit</w:t>
            </w:r>
          </w:p>
          <w:p w:rsidR="00000000" w:rsidDel="00000000" w:rsidP="00000000" w:rsidRDefault="00000000" w:rsidRPr="00000000" w14:paraId="000000F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Held in June 2025 in Casper, WY</w:t>
            </w:r>
          </w:p>
          <w:p w:rsidR="00000000" w:rsidDel="00000000" w:rsidP="00000000" w:rsidRDefault="00000000" w:rsidRPr="00000000" w14:paraId="000000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Roundtable discussions</w:t>
            </w:r>
          </w:p>
          <w:p w:rsidR="00000000" w:rsidDel="00000000" w:rsidP="00000000" w:rsidRDefault="00000000" w:rsidRPr="00000000" w14:paraId="000000F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retention, fund raising, transitions to kindergarten, training and recruitment, Crucial Conversation training</w:t>
            </w:r>
          </w:p>
          <w:p w:rsidR="00000000" w:rsidDel="00000000" w:rsidP="00000000" w:rsidRDefault="00000000" w:rsidRPr="00000000" w14:paraId="000000F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feedback on summit</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EIEP has applied to be part of the Finance Academy that ECTA has put together in August to increase awareness of effective strategies and scenario planning on how we can leverage resources to sustain our Part C program. It will help strengthen our fiscal policies.</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EIEP also applied to attend the SSIP/APR conference in September. February was our current team’s first time to submit the Federal APR report, which was a learning curve. This will help us understand the requirement and be prepared for the next year.</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planning some fiscal trainings for the regions. Sent out a survey to the regions to </w:t>
            </w:r>
            <w:r w:rsidDel="00000000" w:rsidR="00000000" w:rsidRPr="00000000">
              <w:rPr>
                <w:rFonts w:ascii="Arial" w:cs="Arial" w:eastAsia="Arial" w:hAnsi="Arial"/>
                <w:rtl w:val="0"/>
              </w:rPr>
              <w:t xml:space="preserve">gauge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their training and TA needs. Once surveys are received, we will plan the training sessions.</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also start conducting quarterly fiscal community of practice calls.</w:t>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b w:val="1"/>
              </w:rPr>
            </w:pPr>
            <w:r w:rsidDel="00000000" w:rsidR="00000000" w:rsidRPr="00000000">
              <w:rPr>
                <w:rFonts w:ascii="Arial" w:cs="Arial" w:eastAsia="Arial" w:hAnsi="Arial"/>
                <w:b w:val="1"/>
                <w:rtl w:val="0"/>
              </w:rPr>
              <w:t xml:space="preserve">Agenda ideas for October meeting                                    </w:t>
            </w:r>
          </w:p>
          <w:p w:rsidR="00000000" w:rsidDel="00000000" w:rsidP="00000000" w:rsidRDefault="00000000" w:rsidRPr="00000000" w14:paraId="0000010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Casper (10/8 – 10/9)</w:t>
            </w:r>
          </w:p>
          <w:p w:rsidR="00000000" w:rsidDel="00000000" w:rsidP="00000000" w:rsidRDefault="00000000" w:rsidRPr="00000000" w14:paraId="00000103">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More central of a location</w:t>
            </w:r>
          </w:p>
          <w:p w:rsidR="00000000" w:rsidDel="00000000" w:rsidP="00000000" w:rsidRDefault="00000000" w:rsidRPr="00000000" w14:paraId="00000104">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Afternoon of 10/8 and morning of 10/9</w:t>
            </w:r>
          </w:p>
          <w:p w:rsidR="00000000" w:rsidDel="00000000" w:rsidP="00000000" w:rsidRDefault="00000000" w:rsidRPr="00000000" w14:paraId="0000010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b w:val="1"/>
                <w:rtl w:val="0"/>
              </w:rPr>
              <w:t xml:space="preserve">Final comments/thoughts/reflections -                                          </w:t>
            </w:r>
            <w:r w:rsidDel="00000000" w:rsidR="00000000" w:rsidRPr="00000000">
              <w:rPr>
                <w:rtl w:val="0"/>
              </w:rPr>
            </w:r>
          </w:p>
          <w:p w:rsidR="00000000" w:rsidDel="00000000" w:rsidP="00000000" w:rsidRDefault="00000000" w:rsidRPr="00000000" w14:paraId="0000010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Parent council members – Bounce off ideas how we can recruit new members</w:t>
            </w:r>
          </w:p>
          <w:p w:rsidR="00000000" w:rsidDel="00000000" w:rsidP="00000000" w:rsidRDefault="00000000" w:rsidRPr="00000000" w14:paraId="00000109">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Having a script may help with the recruiting – Ex. This is what we are looking for, how much time involved, this is what it entails, etc.</w:t>
            </w:r>
          </w:p>
          <w:p w:rsidR="00000000" w:rsidDel="00000000" w:rsidP="00000000" w:rsidRDefault="00000000" w:rsidRPr="00000000" w14:paraId="0000010A">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Amy Reyes – Set up travel but not compensated for time.</w:t>
            </w:r>
          </w:p>
          <w:p w:rsidR="00000000" w:rsidDel="00000000" w:rsidP="00000000" w:rsidRDefault="00000000" w:rsidRPr="00000000" w14:paraId="0000010B">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Nicole Neider – Can provide details of how they compensate time.</w:t>
            </w:r>
          </w:p>
          <w:p w:rsidR="00000000" w:rsidDel="00000000" w:rsidP="00000000" w:rsidRDefault="00000000" w:rsidRPr="00000000" w14:paraId="0000010C">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Cari Glantz – She can also include something in their WIND Family newsletter.</w:t>
            </w:r>
          </w:p>
          <w:p w:rsidR="00000000" w:rsidDel="00000000" w:rsidP="00000000" w:rsidRDefault="00000000" w:rsidRPr="00000000" w14:paraId="0000010D">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Also, can put it on the WDE social media</w:t>
            </w:r>
          </w:p>
          <w:p w:rsidR="00000000" w:rsidDel="00000000" w:rsidP="00000000" w:rsidRDefault="00000000" w:rsidRPr="00000000" w14:paraId="000001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Motion to adjourn – </w:t>
            </w:r>
            <w:r w:rsidDel="00000000" w:rsidR="00000000" w:rsidRPr="00000000">
              <w:rPr>
                <w:rFonts w:ascii="Arial" w:cs="Arial" w:eastAsia="Arial" w:hAnsi="Arial"/>
                <w:rtl w:val="0"/>
              </w:rPr>
              <w:t xml:space="preserve">Kim Caylor motions, seconded by Helena Wagner</w:t>
            </w:r>
          </w:p>
          <w:p w:rsidR="00000000" w:rsidDel="00000000" w:rsidP="00000000" w:rsidRDefault="00000000" w:rsidRPr="00000000" w14:paraId="0000010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Meeting adjourned 3:20pm</w:t>
            </w:r>
            <w:r w:rsidDel="00000000" w:rsidR="00000000" w:rsidRPr="00000000">
              <w:rPr>
                <w:rtl w:val="0"/>
              </w:rPr>
            </w:r>
          </w:p>
        </w:tc>
      </w:tr>
      <w:tr>
        <w:trPr>
          <w:cantSplit w:val="0"/>
          <w:trHeight w:val="720" w:hRule="atLeast"/>
          <w:tblHeader w:val="0"/>
        </w:trPr>
        <w:tc>
          <w:tcPr>
            <w:gridSpan w:val="4"/>
            <w:tcBorders>
              <w:top w:color="632423" w:space="0" w:sz="18" w:val="single"/>
              <w:bottom w:color="632423" w:space="0" w:sz="18" w:val="single"/>
            </w:tcBorders>
          </w:tcPr>
          <w:p w:rsidR="00000000" w:rsidDel="00000000" w:rsidP="00000000" w:rsidRDefault="00000000" w:rsidRPr="00000000" w14:paraId="00000113">
            <w:pPr>
              <w:ind w:left="18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117">
      <w:pPr>
        <w:spacing w:line="240" w:lineRule="auto"/>
        <w:rPr>
          <w:rFonts w:ascii="Arial" w:cs="Arial" w:eastAsia="Arial" w:hAnsi="Arial"/>
        </w:rPr>
      </w:pPr>
      <w:r w:rsidDel="00000000" w:rsidR="00000000" w:rsidRPr="00000000">
        <w:rPr>
          <w:rtl w:val="0"/>
        </w:rPr>
      </w:r>
    </w:p>
    <w:sectPr>
      <w:headerReference r:id="rId15" w:type="default"/>
      <w:footerReference r:id="rId16" w:type="default"/>
      <w:pgSz w:h="15840" w:w="12240" w:orient="portrait"/>
      <w:pgMar w:bottom="720" w:top="243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spacing w:after="0" w:lineRule="auto"/>
      <w:rPr/>
    </w:pPr>
    <w:r w:rsidDel="00000000" w:rsidR="00000000" w:rsidRPr="00000000">
      <w:rPr>
        <w:rtl w:val="0"/>
      </w:rPr>
    </w:r>
  </w:p>
  <w:tbl>
    <w:tblPr>
      <w:tblStyle w:val="Table3"/>
      <w:tblW w:w="10833.0" w:type="dxa"/>
      <w:jc w:val="left"/>
      <w:tblInd w:w="-213.0" w:type="dxa"/>
      <w:tblBorders>
        <w:top w:color="d99594" w:space="0" w:sz="18" w:val="single"/>
        <w:insideH w:color="808080" w:space="0" w:sz="18" w:val="single"/>
        <w:insideV w:color="d99594" w:space="0" w:sz="18" w:val="single"/>
      </w:tblBorders>
      <w:tblLayout w:type="fixed"/>
      <w:tblLook w:val="0400"/>
    </w:tblPr>
    <w:tblGrid>
      <w:gridCol w:w="690"/>
      <w:gridCol w:w="10143"/>
      <w:tblGridChange w:id="0">
        <w:tblGrid>
          <w:gridCol w:w="690"/>
          <w:gridCol w:w="10143"/>
        </w:tblGrid>
      </w:tblGridChange>
    </w:tblGrid>
    <w:tr>
      <w:trPr>
        <w:cantSplit w:val="0"/>
        <w:trHeight w:val="400" w:hRule="atLeast"/>
        <w:tblHeader w:val="0"/>
      </w:trPr>
      <w:tc>
        <w:tcPr/>
        <w:p w:rsidR="00000000" w:rsidDel="00000000" w:rsidP="00000000" w:rsidRDefault="00000000" w:rsidRPr="00000000" w14:paraId="0000011C">
          <w:pPr>
            <w:tabs>
              <w:tab w:val="center" w:leader="none" w:pos="4680"/>
              <w:tab w:val="right" w:leader="none" w:pos="9360"/>
            </w:tabs>
            <w:spacing w:after="72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11D">
          <w:pPr>
            <w:tabs>
              <w:tab w:val="center" w:leader="none" w:pos="4680"/>
              <w:tab w:val="right" w:leader="none" w:pos="9360"/>
            </w:tabs>
            <w:spacing w:after="500" w:lineRule="auto"/>
            <w:ind w:right="-450"/>
            <w:rPr>
              <w:sz w:val="16"/>
              <w:szCs w:val="16"/>
            </w:rPr>
          </w:pPr>
          <w:r w:rsidDel="00000000" w:rsidR="00000000" w:rsidRPr="00000000">
            <w:rPr>
              <w:sz w:val="16"/>
              <w:szCs w:val="16"/>
              <w:rtl w:val="0"/>
            </w:rPr>
            <w:t xml:space="preserve">WDH – Behavioral Health Division                                                                                                   Early Intervention Council Meeting Minutes, July 24, 2025</w:t>
          </w:r>
        </w:p>
      </w:tc>
    </w:tr>
  </w:tbl>
  <w:p w:rsidR="00000000" w:rsidDel="00000000" w:rsidP="00000000" w:rsidRDefault="00000000" w:rsidRPr="00000000" w14:paraId="0000011E">
    <w:pPr>
      <w:tabs>
        <w:tab w:val="center" w:leader="none" w:pos="4680"/>
        <w:tab w:val="right" w:leader="none" w:pos="9360"/>
      </w:tabs>
      <w:spacing w:after="10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tabs>
        <w:tab w:val="center" w:leader="none" w:pos="4680"/>
        <w:tab w:val="right" w:leader="none" w:pos="9360"/>
      </w:tabs>
      <w:spacing w:after="0" w:before="100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400050</wp:posOffset>
          </wp:positionV>
          <wp:extent cx="6962775" cy="91589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62775" cy="915895"/>
                  </a:xfrm>
                  <a:prstGeom prst="rect"/>
                  <a:ln/>
                </pic:spPr>
              </pic:pic>
            </a:graphicData>
          </a:graphic>
        </wp:anchor>
      </w:drawing>
    </w:r>
  </w:p>
  <w:p w:rsidR="00000000" w:rsidDel="00000000" w:rsidP="00000000" w:rsidRDefault="00000000" w:rsidRPr="00000000" w14:paraId="00000119">
    <w:pPr>
      <w:spacing w:after="160" w:lineRule="auto"/>
      <w:rPr/>
    </w:pPr>
    <w:r w:rsidDel="00000000" w:rsidR="00000000" w:rsidRPr="00000000">
      <w:rPr>
        <w:rtl w:val="0"/>
      </w:rPr>
    </w:r>
  </w:p>
  <w:p w:rsidR="00000000" w:rsidDel="00000000" w:rsidP="00000000" w:rsidRDefault="00000000" w:rsidRPr="00000000" w14:paraId="0000011A">
    <w:pPr>
      <w:spacing w:after="1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cincychildrensecho.com/programs/act-early" TargetMode="External"/><Relationship Id="rId10" Type="http://schemas.openxmlformats.org/officeDocument/2006/relationships/hyperlink" Target="https://wind.catalog.instructure.com/browse/wind/community/courses/ec-vision-screening" TargetMode="External"/><Relationship Id="rId13" Type="http://schemas.openxmlformats.org/officeDocument/2006/relationships/hyperlink" Target="https://docs.google.com/forms/d/e/1FAIpQLSfgQbJu0zZ8tKL64k2esnZGm0b-FbobnbGGEfReizJaEbxpxQ/viewform" TargetMode="External"/><Relationship Id="rId12" Type="http://schemas.openxmlformats.org/officeDocument/2006/relationships/hyperlink" Target="https://uwyo.zoom.us/meeting/register/Vnf8DukVSuWMDZ-HrBBQ0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yo.zoom.us/meeting/register/79ZqWvCjSeuCeqHl90hJhw" TargetMode="External"/><Relationship Id="rId15" Type="http://schemas.openxmlformats.org/officeDocument/2006/relationships/header" Target="header1.xml"/><Relationship Id="rId14" Type="http://schemas.openxmlformats.org/officeDocument/2006/relationships/hyperlink" Target="https://www.wyaap.org/wyoming-childrens-behavioral-health-allianc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health.wyo.gov/publichealth/mch/mch-needs-assessment-2025/" TargetMode="External"/><Relationship Id="rId8" Type="http://schemas.openxmlformats.org/officeDocument/2006/relationships/hyperlink" Target="https://drive.google.com/file/d/17C0PERmuN0xbZYohdlB7vKNSp3LjXFk1/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