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EXAMPLE CRITICAL INCIDENT REPORTING POLICY AND PROCEDURE</w:t>
      </w:r>
    </w:p>
    <w:p w:rsidR="00000000" w:rsidDel="00000000" w:rsidP="00000000" w:rsidRDefault="00000000" w:rsidRPr="00000000" w14:paraId="00000002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Provider Name: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/>
      </w:pPr>
      <w:r w:rsidDel="00000000" w:rsidR="00000000" w:rsidRPr="00000000">
        <w:rPr>
          <w:color w:val="ff0000"/>
          <w:highlight w:val="white"/>
          <w:rtl w:val="0"/>
        </w:rPr>
        <w:t xml:space="preserve">Disclaimer:  The Division of Healthcare Financing has provided the following policies as an example.  Providers may use this example as a starting point to develop policies that are specific to their circumstances.  Providers are obligated to follow the policies that they adopt.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If a participant experiences an incident that meets the Comprehensive and Supports Waiver critical incident reporting criteria, </w:t>
      </w:r>
      <w:r w:rsidDel="00000000" w:rsidR="00000000" w:rsidRPr="00000000">
        <w:rPr>
          <w:b w:val="1"/>
          <w:rtl w:val="0"/>
        </w:rPr>
        <w:t xml:space="preserve">[PROVIDER NAME]</w:t>
      </w:r>
      <w:r w:rsidDel="00000000" w:rsidR="00000000" w:rsidRPr="00000000">
        <w:rPr>
          <w:rtl w:val="0"/>
        </w:rPr>
        <w:t xml:space="preserve"> will follow the incident reporting process outlined in Chapter 45, Section 20 of the Department of Health’s Medicaid Rules.  After assuring the participant’s health and safety, </w:t>
      </w:r>
      <w:r w:rsidDel="00000000" w:rsidR="00000000" w:rsidRPr="00000000">
        <w:rPr>
          <w:b w:val="1"/>
          <w:rtl w:val="0"/>
        </w:rPr>
        <w:t xml:space="preserve">[PROVIDER NAME]</w:t>
      </w:r>
      <w:r w:rsidDel="00000000" w:rsidR="00000000" w:rsidRPr="00000000">
        <w:rPr>
          <w:rtl w:val="0"/>
        </w:rPr>
        <w:t xml:space="preserve"> will contact the case manager and parent/legally authorized representative immediately, and submit a complete and accurate critical incident report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https://www.wyoproviderportal.com/</w:t>
        </w:r>
      </w:hyperlink>
      <w:r w:rsidDel="00000000" w:rsidR="00000000" w:rsidRPr="00000000">
        <w:rPr>
          <w:rtl w:val="0"/>
        </w:rPr>
        <w:t xml:space="preserve">.  </w:t>
      </w:r>
      <w:r w:rsidDel="00000000" w:rsidR="00000000" w:rsidRPr="00000000">
        <w:rPr>
          <w:b w:val="1"/>
          <w:rtl w:val="0"/>
        </w:rPr>
        <w:t xml:space="preserve">[PROVIDER NAME]</w:t>
      </w:r>
      <w:r w:rsidDel="00000000" w:rsidR="00000000" w:rsidRPr="00000000">
        <w:rPr>
          <w:rtl w:val="0"/>
        </w:rPr>
        <w:t xml:space="preserve"> will contact other agencies and meet appropriate timelines based on the table below.  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5"/>
        <w:gridCol w:w="920"/>
        <w:gridCol w:w="554"/>
        <w:gridCol w:w="664"/>
        <w:gridCol w:w="1021"/>
        <w:gridCol w:w="1415"/>
        <w:tblGridChange w:id="0">
          <w:tblGrid>
            <w:gridCol w:w="4765"/>
            <w:gridCol w:w="920"/>
            <w:gridCol w:w="554"/>
            <w:gridCol w:w="664"/>
            <w:gridCol w:w="1021"/>
            <w:gridCol w:w="14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Division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DFS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P&amp;A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Case Manager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Law Enforcement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IMMEDIATE REPORTING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Suspected abuse or self-abuse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Suspected neglect or self-neglect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Suspected abandonment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Suspected exploitation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Suspected intimidation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Suspected sexual abuse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Death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REPORTING WITHIN ONE (1) BUSINESS 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Police involvement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Restraint usage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Injuries caused by restraints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Seclusion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Serious injury to the participant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Elopement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Medication errors that result in emergency medical attention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Medical or behavioral admission or emergency room visit that isn’t a scheduled medical visit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significant risk to a participant’s health and safety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Medication errors, including wrong medication, wrong dosage, wrong route, wrong time, or a missed medication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(Medication errors shall be reported within three (3) business days)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[PROVIDER NAME] </w:t>
      </w:r>
      <w:r w:rsidDel="00000000" w:rsidR="00000000" w:rsidRPr="00000000">
        <w:rPr>
          <w:sz w:val="20"/>
          <w:szCs w:val="20"/>
          <w:rtl w:val="0"/>
        </w:rPr>
        <w:t xml:space="preserve">will maintain incident reports for all critical incidents, and will review all incident information as described below.</w:t>
      </w:r>
    </w:p>
    <w:p w:rsidR="00000000" w:rsidDel="00000000" w:rsidP="00000000" w:rsidRDefault="00000000" w:rsidRPr="00000000" w14:paraId="0000008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  <w:sz w:val="20"/>
          <w:szCs w:val="20"/>
        </w:rPr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footerReference r:id="rId13" w:type="even"/>
          <w:pgSz w:h="15840" w:w="12240" w:orient="portrait"/>
          <w:pgMar w:bottom="1008" w:top="1008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[PROVIDER NAME]</w:t>
      </w:r>
      <w:r w:rsidDel="00000000" w:rsidR="00000000" w:rsidRPr="00000000">
        <w:rPr>
          <w:sz w:val="20"/>
          <w:szCs w:val="20"/>
          <w:rtl w:val="0"/>
        </w:rPr>
        <w:t xml:space="preserve"> will collect information about incidents that occur following the described process: </w:t>
      </w:r>
    </w:p>
    <w:p w:rsidR="00000000" w:rsidDel="00000000" w:rsidP="00000000" w:rsidRDefault="00000000" w:rsidRPr="00000000" w14:paraId="00000085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(For example, describe preceding events, follow-up conducted,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[Provider Name]</w:t>
      </w:r>
      <w:r w:rsidDel="00000000" w:rsidR="00000000" w:rsidRPr="00000000">
        <w:rPr>
          <w:rtl w:val="0"/>
        </w:rPr>
        <w:t xml:space="preserve"> will use the data collected to decrease similar incidents in the future by: </w:t>
      </w:r>
    </w:p>
    <w:p w:rsidR="00000000" w:rsidDel="00000000" w:rsidP="00000000" w:rsidRDefault="00000000" w:rsidRPr="00000000" w14:paraId="0000008E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(For example, describe how often data will be analyzed, how action steps will be determined.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 certify that I will follow the policy and procedures stated above. I understand that failing to follow this policy violates the Wyoming Department of Health’s Medicaid Rules and may result in adverse action under Chapter 45.</w:t>
      </w:r>
    </w:p>
    <w:p w:rsidR="00000000" w:rsidDel="00000000" w:rsidP="00000000" w:rsidRDefault="00000000" w:rsidRPr="00000000" w14:paraId="0000009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Provider Name:</w:t>
        <w:tab/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9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Signature: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ab/>
        <w:t xml:space="preserve">Date: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 REFERENCE</w:t>
      </w:r>
    </w:p>
    <w:p w:rsidR="00000000" w:rsidDel="00000000" w:rsidP="00000000" w:rsidRDefault="00000000" w:rsidRPr="00000000" w14:paraId="000000A1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Division of Healthcare Financing contact:</w:t>
        <w:tab/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2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Local Department of Family Services (DFS) office:  </w:t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3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Protection &amp; Advocacy (P&amp;A): 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Office – (307) 632-3496, Fax – (307) 638-0815, Email – </w:t>
      </w:r>
      <w:hyperlink r:id="rId14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incidents@wypanda.com</w:t>
        </w:r>
      </w:hyperlink>
      <w:r w:rsidDel="00000000" w:rsidR="00000000" w:rsidRPr="00000000">
        <w:rPr>
          <w:sz w:val="20"/>
          <w:szCs w:val="20"/>
          <w:u w:val="single"/>
          <w:rtl w:val="0"/>
        </w:rPr>
        <w:tab/>
      </w:r>
    </w:p>
    <w:p w:rsidR="00000000" w:rsidDel="00000000" w:rsidP="00000000" w:rsidRDefault="00000000" w:rsidRPr="00000000" w14:paraId="000000A4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Local law enforcement non-emergency contact:</w:t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  <w:tab/>
        <w:tab/>
        <w:tab/>
        <w:tab/>
        <w:tab/>
        <w:tab/>
      </w:r>
    </w:p>
    <w:sectPr>
      <w:type w:val="nextPage"/>
      <w:pgSz w:h="15840" w:w="12240" w:orient="portrait"/>
      <w:pgMar w:bottom="1008" w:top="1008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bookmarkStart w:colFirst="0" w:colLast="0" w:name="_heading=h.gjdgxs" w:id="1"/>
    <w:bookmarkEnd w:id="1"/>
    <w:r w:rsidDel="00000000" w:rsidR="00000000" w:rsidRPr="00000000">
      <w:rPr>
        <w:color w:val="000000"/>
        <w:sz w:val="16"/>
        <w:szCs w:val="16"/>
        <w:rtl w:val="0"/>
      </w:rPr>
      <w:t xml:space="preserve">EX14-Incident Reporting Policy and Procedure Example – Revised </w:t>
    </w:r>
    <w:r w:rsidDel="00000000" w:rsidR="00000000" w:rsidRPr="00000000">
      <w:rPr>
        <w:sz w:val="16"/>
        <w:szCs w:val="16"/>
        <w:rtl w:val="0"/>
      </w:rPr>
      <w:t xml:space="preserve">04</w:t>
    </w:r>
    <w:r w:rsidDel="00000000" w:rsidR="00000000" w:rsidRPr="00000000">
      <w:rPr>
        <w:color w:val="000000"/>
        <w:sz w:val="16"/>
        <w:szCs w:val="16"/>
        <w:rtl w:val="0"/>
      </w:rPr>
      <w:t xml:space="preserve">/202</w:t>
    </w:r>
    <w:r w:rsidDel="00000000" w:rsidR="00000000" w:rsidRPr="00000000">
      <w:rPr>
        <w:sz w:val="16"/>
        <w:szCs w:val="16"/>
        <w:rtl w:val="0"/>
      </w:rPr>
      <w:t xml:space="preserve">5</w:t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BF0FC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0FC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805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0591"/>
  </w:style>
  <w:style w:type="paragraph" w:styleId="Footer">
    <w:name w:val="footer"/>
    <w:basedOn w:val="Normal"/>
    <w:link w:val="FooterChar"/>
    <w:uiPriority w:val="99"/>
    <w:unhideWhenUsed w:val="1"/>
    <w:rsid w:val="005805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059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4038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40389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8469EF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954F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hyperlink" Target="mailto:incidents@wypanda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wyoproviderportal.com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Z0Es3xO5YIkJ4fWzDF2+D5+TvQ==">CgMxLjAyCWguMzBqMHpsbDIIaC5namRneHM4AGonChRzdWdnZXN0LjlsdjloeWQ1bjkyZxIPQW5kcmVhIEhpZ2hsYW5kciExRDhYekdPaVp3UTNsckNhRjZFRXhYaUUzRHZOQW9lbE4=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2022-11-16T18:58:00Z</dcterms:created>
  <dc:creator>Pratt, Shirley</dc:creator>
</cp:coreProperties>
</file>