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71FD" w:rsidR="0082346B" w:rsidP="0082346B" w:rsidRDefault="0082346B" w14:paraId="5C9E07FA" w14:textId="03EEBB33">
      <w:pPr>
        <w:autoSpaceDE w:val="0"/>
        <w:autoSpaceDN w:val="0"/>
        <w:adjustRightInd w:val="0"/>
        <w:jc w:val="center"/>
        <w:rPr>
          <w:rFonts w:cs="Arial"/>
          <w:b/>
          <w:bCs/>
          <w:smallCaps/>
          <w:color w:val="000000" w:themeColor="text1"/>
          <w:sz w:val="32"/>
          <w:szCs w:val="32"/>
        </w:rPr>
      </w:pPr>
      <w:bookmarkStart w:name="_Toc382082357" w:id="0"/>
      <w:bookmarkStart w:name="_Toc392159258" w:id="1"/>
      <w:r w:rsidRPr="001071FD">
        <w:rPr>
          <w:rFonts w:cs="Arial"/>
          <w:b/>
          <w:bCs/>
          <w:smallCaps/>
          <w:color w:val="000000" w:themeColor="text1"/>
          <w:sz w:val="32"/>
          <w:szCs w:val="32"/>
        </w:rPr>
        <w:t>State Performance Plan / Annual Performance Report: Part C</w:t>
      </w:r>
    </w:p>
    <w:p w:rsidRPr="001071FD" w:rsidR="0082346B" w:rsidP="0082346B" w:rsidRDefault="0082346B" w14:paraId="35A4F3A3" w14:textId="1C32BC71">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for STATE FORMULA GRANT PROGRAMS under the Individuals with Disabilities Education Act</w:t>
      </w:r>
    </w:p>
    <w:p w:rsidRPr="001071FD" w:rsidR="0082346B" w:rsidP="0082346B" w:rsidRDefault="0082346B" w14:paraId="14238AAF" w14:textId="132F911A">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00F22D09">
        <w:rPr>
          <w:rFonts w:cs="Arial"/>
          <w:b/>
          <w:bCs/>
          <w:color w:val="000000" w:themeColor="text1"/>
          <w:sz w:val="28"/>
          <w:szCs w:val="28"/>
        </w:rPr>
        <w:t>FFY 202</w:t>
      </w:r>
      <w:r w:rsidR="0001214A">
        <w:rPr>
          <w:rFonts w:cs="Arial"/>
          <w:b/>
          <w:bCs/>
          <w:color w:val="000000" w:themeColor="text1"/>
          <w:sz w:val="28"/>
          <w:szCs w:val="28"/>
        </w:rPr>
        <w:t>2</w:t>
      </w:r>
    </w:p>
    <w:p w:rsidRPr="001071FD" w:rsidR="0082346B" w:rsidP="0082346B" w:rsidRDefault="0082346B" w14:paraId="328C2694" w14:textId="77777777">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Wyoming</w:t>
      </w:r>
    </w:p>
    <w:p w:rsidRPr="005C29F8" w:rsidR="0082346B" w:rsidP="0082346B" w:rsidRDefault="0082346B" w14:paraId="45B0CEC9" w14:textId="77777777">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noChangeAspect="1"/>
            </wp:cNvGraphicFramePr>
            <a:graphic>
              <a:graphicData uri="http://schemas.openxmlformats.org/drawingml/2006/picture">
                <pic:pic>
                  <pic:nvPicPr>
                    <pic:cNvPr id="2" name="Picture 2" descr="U.S. Department of Education seal"/>
                    <pic:cNvPicPr/>
                  </pic:nvPicPr>
                  <pic:blipFill>
                    <a:blip r:embed="rId11" cstate="print">
                      <a:extLst>
                        <a:ext uri="{28A0092B-C50C-407E-A947-70E740481C1C}">
                          <a14:useLocalDpi val="0"/>
                        </a:ext>
                      </a:extLst>
                    </a:blip>
                    <a:stretch>
                      <a:fillRect/>
                    </a:stretch>
                  </pic:blipFill>
                  <pic:spPr>
                    <a:xfrm>
                      <a:off x="0" y="0"/>
                      <a:ext cx="2281963" cy="2286000"/>
                    </a:xfrm>
                    <a:prstGeom prst="rect">
                      <a:avLst/>
                    </a:prstGeom>
                  </pic:spPr>
                </pic:pic>
              </a:graphicData>
            </a:graphic>
          </wp:inline>
        </w:drawing>
      </w:r>
    </w:p>
    <w:p w:rsidRPr="005C29F8" w:rsidR="0082346B" w:rsidP="0082346B" w:rsidRDefault="0082346B" w14:paraId="2AF9D8C0" w14:textId="22DE4E51">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00B43A02">
        <w:rPr>
          <w:rFonts w:cs="Arial"/>
          <w:b/>
          <w:bCs/>
          <w:color w:val="000000" w:themeColor="text1"/>
          <w:sz w:val="24"/>
          <w:szCs w:val="24"/>
        </w:rPr>
        <w:t>February 1, 202</w:t>
      </w:r>
      <w:r w:rsidR="00F14FB2">
        <w:rPr>
          <w:rFonts w:cs="Arial"/>
          <w:b/>
          <w:bCs/>
          <w:color w:val="000000" w:themeColor="text1"/>
          <w:sz w:val="24"/>
          <w:szCs w:val="24"/>
        </w:rPr>
        <w:t>4</w:t>
      </w:r>
    </w:p>
    <w:p w:rsidRPr="005C29F8" w:rsidR="0082346B" w:rsidP="0082346B" w:rsidRDefault="0082346B" w14:paraId="4DFD0E86" w14:textId="77777777">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rsidR="0082346B" w:rsidP="0082346B" w:rsidRDefault="0082346B" w14:paraId="0022FD2E" w14:textId="6A23E138">
      <w:pPr>
        <w:jc w:val="center"/>
        <w:rPr>
          <w:rFonts w:cs="Arial"/>
          <w:b/>
          <w:bCs/>
          <w:color w:val="000000" w:themeColor="text1"/>
          <w:sz w:val="18"/>
          <w:szCs w:val="18"/>
        </w:rPr>
      </w:pPr>
      <w:r w:rsidRPr="005C29F8">
        <w:rPr>
          <w:rFonts w:cs="Arial"/>
          <w:b/>
          <w:bCs/>
          <w:color w:val="000000" w:themeColor="text1"/>
          <w:sz w:val="18"/>
          <w:szCs w:val="18"/>
        </w:rPr>
        <w:t>WASHINGTON, DC 20202</w:t>
      </w:r>
    </w:p>
    <w:p w:rsidRPr="00ED172B" w:rsidR="00181DEB" w:rsidP="00CD6E4E" w:rsidRDefault="00F563DA" w14:paraId="30F07D4A" w14:textId="2C9FB663">
      <w:pPr>
        <w:pStyle w:val="Heading1"/>
        <w:tabs>
          <w:tab w:val="left" w:pos="8415"/>
        </w:tabs>
        <w:rPr>
          <w:color w:val="000000" w:themeColor="text1"/>
        </w:rPr>
      </w:pPr>
      <w:r>
        <w:rPr>
          <w:rFonts w:cs="Arial"/>
          <w:color w:val="000000" w:themeColor="text1"/>
          <w:sz w:val="18"/>
          <w:szCs w:val="18"/>
        </w:rPr>
        <w:br w:type="page"/>
      </w:r>
      <w:r w:rsidRPr="00ED172B" w:rsidR="00181DEB">
        <w:rPr>
          <w:color w:val="000000" w:themeColor="text1"/>
        </w:rPr>
        <w:lastRenderedPageBreak/>
        <w:t>Introduction</w:t>
      </w:r>
      <w:r w:rsidR="0073775B">
        <w:rPr>
          <w:color w:val="000000" w:themeColor="text1"/>
        </w:rPr>
        <w:tab/>
      </w:r>
    </w:p>
    <w:p w:rsidRPr="00ED172B" w:rsidR="00014550" w:rsidP="009A3621" w:rsidRDefault="00014550" w14:paraId="51365A5D" w14:textId="77777777">
      <w:pPr>
        <w:rPr>
          <w:color w:val="000000" w:themeColor="text1"/>
          <w:szCs w:val="20"/>
        </w:rPr>
      </w:pPr>
      <w:r w:rsidRPr="00ED172B">
        <w:rPr>
          <w:b/>
          <w:color w:val="000000" w:themeColor="text1"/>
          <w:sz w:val="20"/>
          <w:szCs w:val="20"/>
        </w:rPr>
        <w:t>Instructions</w:t>
      </w:r>
    </w:p>
    <w:p w:rsidRPr="00ED172B" w:rsidR="00014550" w:rsidP="00042EBF" w:rsidRDefault="004868E8" w14:paraId="2D358717" w14:textId="30358795">
      <w:pPr>
        <w:rPr>
          <w:color w:val="000000" w:themeColor="text1"/>
          <w:szCs w:val="16"/>
          <w:shd w:val="clear" w:color="auto" w:fill="FFFFFF"/>
        </w:rPr>
      </w:pPr>
      <w:r w:rsidRPr="00ED172B">
        <w:rPr>
          <w:color w:val="000000" w:themeColor="text1"/>
          <w:szCs w:val="16"/>
          <w:shd w:val="clear" w:color="auto" w:fill="FFFFFF"/>
        </w:rPr>
        <w:t>Provide sufficient detail to ensure that the Secretary and the public are informed of and understand the State’s systems designed to drive improved results for infants and toddlers with disabilities and their families and to ensure that the Lead Agency (LA) meets the requirements of Part C of the IDEA. This introduction must include descriptions of the State’s General Supervision System, Technical Assistance System, Professional Development System, Stakeholder Involvement, and Reporting to the Public.</w:t>
      </w:r>
    </w:p>
    <w:p w:rsidRPr="00A40EE1" w:rsidR="00042EBF" w:rsidP="00C15786" w:rsidRDefault="00571E72" w14:paraId="0DFB17FF" w14:textId="49892274">
      <w:pPr>
        <w:pStyle w:val="Heading2"/>
      </w:pPr>
      <w:r w:rsidRPr="00A40EE1">
        <w:t xml:space="preserve">Intro - </w:t>
      </w:r>
      <w:r w:rsidRPr="00A40EE1" w:rsidR="00042EBF">
        <w:t>Indicator Data</w:t>
      </w:r>
    </w:p>
    <w:p w:rsidRPr="00ED172B" w:rsidR="00181DEB" w:rsidRDefault="00181DEB" w14:paraId="15034079" w14:textId="66F2BB2C">
      <w:pPr>
        <w:rPr>
          <w:b/>
          <w:color w:val="000000" w:themeColor="text1"/>
        </w:rPr>
      </w:pPr>
      <w:r w:rsidRPr="00ED172B">
        <w:rPr>
          <w:b/>
          <w:color w:val="000000" w:themeColor="text1"/>
        </w:rPr>
        <w:t>Executive Summary</w:t>
      </w:r>
    </w:p>
    <w:p w:rsidRPr="00ED172B" w:rsidR="003A4D77" w:rsidP="003A4D77" w:rsidRDefault="00860830" w14:paraId="09038252" w14:textId="4DBCDFF1">
      <w:pPr>
        <w:rPr>
          <w:color w:val="000000" w:themeColor="text1"/>
        </w:rPr>
      </w:pPr>
      <w:r w:rsidRPr="00ED172B">
        <w:rPr>
          <w:color w:val="000000" w:themeColor="text1"/>
        </w:rPr>
        <w:t>In Wyoming, the Wyoming Department of Health (WDH) Early Intervention and Education Program (EIEP) has been designated by the Governor to act as the Lead Agency for accepting Part C of IDEA federal funds and to provide oversight of a statewide Early Intervention System (EIS) that serves children birth to age three with developmental delays. This statewide system allocates funds to early intervention programs which are located in fourteen (14) regional geographical areas across the state. The WDH, EIEP Part C Program has multiple mechanisms in place to ensure the timely delivery of high-quality, evidence-based early intervention services to all children enrolled in the Part C program. The WDH, EIEP Part C Program also provides extensive technical assistance and support to all fourteen (14) contracted EIS Programs and their staff which includes the requirement of annual professional development plans for all Early Intervention programs. The WDH, EIEP Part C Program has a general supervision system in place to ensure that IDEA Part C requirements are met, such as ongoing monitoring of early intervention programs which are conducted both onsite state-wide on a cyclical basis, and offsite through desk audit reviews, and an ongoing review of data utilizing the state's data system.</w:t>
      </w:r>
    </w:p>
    <w:p w:rsidR="004C7EE6" w:rsidP="004C7EE6" w:rsidRDefault="004C7EE6" w14:paraId="6009AC06" w14:textId="7EF72D40">
      <w:pPr>
        <w:pStyle w:val="Subhed"/>
      </w:pPr>
      <w:r>
        <w:t>A</w:t>
      </w:r>
      <w:r w:rsidRPr="001B6EB0">
        <w:t>dditional information related to data collection and reporting</w:t>
      </w:r>
    </w:p>
    <w:p w:rsidRPr="00ED172B" w:rsidR="008C6D27" w:rsidP="008C6D27" w:rsidRDefault="008C6D27" w14:paraId="35504308" w14:textId="29D7C803">
      <w:pPr>
        <w:rPr>
          <w:color w:val="000000" w:themeColor="text1"/>
        </w:rPr>
      </w:pPr>
      <w:r w:rsidRPr="00ED172B">
        <w:rPr>
          <w:color w:val="000000" w:themeColor="text1"/>
        </w:rPr>
        <w:t>The WDH, EIEP has a web-based data system in place which stores all pertinent child file information in order to collect and report on APR and a variety of other data which is further described in the General Supervision System. This data system contains all Individualized Family Service Plan (IFSP) documents and dates of completion of IFSP events.</w:t>
        <w:br/>
        <w:t/>
        <w:br/>
        <w:t>WDH, EIEP utilizes this database system to report on monitoring priority areas as well as IDEA Sec. 618 data and Sec. 616 State Performance Plan/Annual Performance Report (SPP/APR) data. This system was specifically developed to collect and track data on the participation of infants and toddlers with disabilities and their families in the monitoring priority areas identified by the WDH. Data collected at referral and from the Individualized Family Service Plan (IFSP) for every eligible child and family is entered into the database by EIS Program staff. WDH, EIEP and EIS Programs are able to generate reports from the database on a regular basis to monitor compliance and performance and audit for data validity and reliability.</w:t>
      </w:r>
    </w:p>
    <w:p w:rsidRPr="00ED172B" w:rsidR="00181DEB" w:rsidRDefault="00181DEB" w14:paraId="255BEFE2" w14:textId="0EBDC8B7">
      <w:pPr>
        <w:rPr>
          <w:b/>
          <w:color w:val="000000" w:themeColor="text1"/>
        </w:rPr>
      </w:pPr>
      <w:r w:rsidRPr="00ED172B">
        <w:rPr>
          <w:b/>
          <w:color w:val="000000" w:themeColor="text1"/>
        </w:rPr>
        <w:t>General Supervision System</w:t>
      </w:r>
    </w:p>
    <w:p w:rsidRPr="00ED172B" w:rsidR="00B717AA" w:rsidP="00042EBF" w:rsidRDefault="00492B6F" w14:paraId="71F4BDA2" w14:textId="4D998B93">
      <w:pPr>
        <w:rPr>
          <w:b/>
          <w:color w:val="000000" w:themeColor="text1"/>
          <w:szCs w:val="16"/>
        </w:rPr>
      </w:pPr>
      <w:r>
        <w:rPr>
          <w:szCs w:val="16"/>
        </w:rPr>
        <w:t>The systems that are in place to ensure that the IDEA Part C requirements are met (e.g., integrated monitoring activities; data on processes and results; the SPP/APR; fiscal management; policies, procedures, and practices resulting in effective implementation; and improvement, correction, incentives, and sanctions).</w:t>
      </w:r>
    </w:p>
    <w:p w:rsidRPr="00ED172B" w:rsidR="003A4D77" w:rsidP="00042EBF" w:rsidRDefault="00860830" w14:paraId="1B57950D" w14:textId="1D7D48FB">
      <w:pPr>
        <w:rPr>
          <w:color w:val="000000" w:themeColor="text1"/>
          <w:szCs w:val="16"/>
        </w:rPr>
      </w:pPr>
      <w:r w:rsidRPr="00ED172B">
        <w:rPr>
          <w:color w:val="000000" w:themeColor="text1"/>
          <w:szCs w:val="16"/>
        </w:rPr>
        <w:t xml:space="preserve">The WDH, EIEP Part C general supervision system includes multiple components to ensure IDEA requirements are met in the areas of integrated monitoring activities, data on processes and results, the SPP/APR, fiscal management, policies, procedures, and practices resulting in effective implementation, and improvement, correction, incentives, and sanctions. </w:t>
        <w:br/>
        <w:t/>
        <w:br/>
        <w:t xml:space="preserve">Wyoming contracts with fourteen (14) regional provider agencies to provide all aspects of Part C including referral, evaluation, enrollment, transition (as applicable) and exit. Integrated monitoring of each of the fourteen (14) regional programs occurs through a variety of means including conducting desk audits, onsite monitoring, and periodic review of program data. EIS programs are monitored through desk audits and on-site visits at least once every three years on a cyclical basis. </w:t>
        <w:br/>
        <w:t/>
        <w:br/>
        <w:t xml:space="preserve">The desk audit typically occurs in conjunction with on-site monitoring visits, but may be conducted at other times as the need arises. Desk audits consist of reviewing selected data from Wyoming's electronic database system which stores every Part C child file. Files are reviewed electronically to identify potential areas of non-compliance. Selected data typically includes the following areas, as well as other identified areas of need on an individual basis: documentation of complete initial evaluations and assessments, service provision, timely periodic reviews, timely annual reviews, outcomes are written in language that is parent friendly and IFSP outcomes are developed in accordance with priorities and concerns of the family, documentation of Informed Clinical Opinion initial and ongoing eligibility, developmental levels are completed within the IFSP, and all required forms are complete. It is noted that monitoring of APR data occurs annually as data are compiled for submission so this data review is not typically part of the desk audit. </w:t>
        <w:br/>
        <w:t/>
        <w:br/>
        <w:t>Onsite monitorings provide an opportunity for state Part C staff and EIS program staff to discuss the results of the desk audit. The EIS programs provide a copy of their policies and procedures to review and these are discussed as needed. State staff highlight program strengths during these discussion and relay any areas of concern resulting from the desk audits. Monitoring reports and corresponding Corrective Action Plans (CAPs) are issued within ninety (90) days of the conclusion of the monitoring process for a particular EIS provider. Corrections must occur as soon as possible but not more than one year from the date of the report. WDH, EIEP monitors the program’s progress on completing activities identified in the monitoring reports and CAPs and a final report is issued within one year of the date of the original report.</w:t>
        <w:br/>
        <w:t/>
        <w:br/>
        <w:t>Periodic review of program data occurs throughout each reporting year. Data are reviewed for completion at the beginning of each month. During monthly reviews, incomplete or inaccurate data is also identified for follow up. These monthly reviews consist of reviewing demographic data, documentation of eligibility category, environments where children are served, all dates in conjunction with the IFSP process, and exit data. Data that are missing or out of compliance are addressed in the same manner as the desk audit/onsite monitoring process outlined above.</w:t>
        <w:br/>
        <w:t/>
        <w:br/>
        <w:t xml:space="preserve">The review of data regarding processes and results occurs in multiple manners. The first manner is described above, as part of the integrated monitoring process. The second is as part of WDH, EIEP’s processes for reviewing data to ensure not only compliance but program improvement. Child outcome data are reviewed periodically for completeness and to determine if children are showing growth while they are enrolled in Part C. WDH, EIEP staff compare data to other states to identify trends and patterns that may be affecting the data and contributing to certain outcomes. Family survey completeness rates are reviewed on a monthly basis to ensure data is being collected from all geographic areas of the state. If areas of the state do not have many completed survey, technical assistance is provided on how to increase response rates. </w:t>
        <w:br/>
        <w:t/>
        <w:br/>
        <w:t>There are multiple steps involved in the preparation and reporting of APP/SPR data. Data are compiled and reviewed initially for completenesss. EIS providers are notified to complete any missing data within a specified time frame. Files are reviewed to determine if delays on timelines are due to exceptional family circumstances, or another identified reason. Data are reviewed and checked for accurary by several other parties. Stakeholders review all APR data prior to submission and stakeholders participate in analyzing the data compared to previous year’s performance and the targets.</w:t>
        <w:br/>
        <w:t/>
        <w:br/>
        <w:t>There are several components to EIEP’s fiscal management approach. Annual financial statements or fiscal audits are collected and reviewed by WDH’s grants management team. WDH, EIEP reviews each EIS provider’s fiscal policies and procedures in conjunction with the cyclical monitoring outlined above. Areas reviewed include responsible parties; internal controls; accounting practices; allowable/unallowable costs; cash management; procedures for determining eligibility; matching, level of effort, and earmarking; timelines for availability of funds; fiscal reporting; procedures for subrecipeint monitoring; program operations; budgeting, personnel practices, and documenting expenses according to federal requirements.</w:t>
        <w:br/>
        <w:t/>
        <w:br/>
        <w:t>The WDH, EIEP program policies are based on the federal regulations for Part C of the Individuals with Disabilities Education Act and Wyoming Department of Health Chapter 8 Rules.</w:t>
        <w:br/>
        <w:t/>
        <w:br/>
        <w:t>WDH, EIEP uses a variety of strategies to improve and sustain correction of noncompliance. When an instance of noncompliance is identified, the state issues a finding of non-compliance and works with the entity to ensure and verify correction of the noncompliance according to federal requirements. WDH, EIEP uses “pre-finding correction” when both federal requirements for verifying correction are met prior to issuing a finding. Correction of non-compliance is required as soon as possible, but no later than one year after noncompliance is identified.</w:t>
        <w:br/>
        <w:t/>
        <w:br/>
        <w:t>WDH, EIEP takes several steps to verify correction of noncompliance according to federal requirements. A corrective action plan (CAP) may be required as part of the finding, depending on the scope and level of noncompliance. A CAP for compliance may be developed involving the regional service providers. WDH, EIEP staff finalize the CAP and provides technical assistance, assuring all activities are completed in accordance with federal requirements.</w:t>
        <w:br/>
        <w:t>If a regional program or provider does not correct the noncompliance within one year, WDH, EIEP would initiate a Compliance Agreement with the regional provider to correct systemic non-compliance as outlined in WDH EIEP’s policies and procedures.</w:t>
        <w:br/>
        <w:t/>
        <w:br/>
        <w:t>Dispute resolution processes consistent with federal and state regulations are available including state administrative complaint resolutions, due process hearings, and mediations.</w:t>
      </w:r>
    </w:p>
    <w:p w:rsidRPr="00ED172B" w:rsidR="00181DEB" w:rsidRDefault="00181DEB" w14:paraId="49C3FD7F" w14:textId="77777777">
      <w:pPr>
        <w:rPr>
          <w:b/>
          <w:color w:val="000000" w:themeColor="text1"/>
        </w:rPr>
      </w:pPr>
      <w:r w:rsidRPr="00ED172B">
        <w:rPr>
          <w:b/>
          <w:color w:val="000000" w:themeColor="text1"/>
        </w:rPr>
        <w:t>Technical Assistance System:</w:t>
      </w:r>
    </w:p>
    <w:p w:rsidRPr="00ED172B" w:rsidR="00181DEB" w:rsidP="00042EBF" w:rsidRDefault="00181DEB" w14:paraId="7EE0C7FA" w14:textId="0AF910D4">
      <w:pPr>
        <w:rPr>
          <w:b/>
          <w:color w:val="000000" w:themeColor="text1"/>
          <w:szCs w:val="16"/>
        </w:rPr>
      </w:pPr>
      <w:r w:rsidRPr="00ED172B">
        <w:rPr>
          <w:b/>
          <w:color w:val="000000" w:themeColor="text1"/>
          <w:szCs w:val="16"/>
        </w:rPr>
        <w:t>The mechanisms that the State has in place to ensure the timely delivery of high quality, evidence-based technical assistance and support to early intervention service (EIS) programs.</w:t>
      </w:r>
    </w:p>
    <w:p w:rsidRPr="00ED172B" w:rsidR="003A4D77" w:rsidP="00042EBF" w:rsidRDefault="00860830" w14:paraId="1697FA23" w14:textId="56CF03A5">
      <w:pPr>
        <w:rPr>
          <w:color w:val="000000" w:themeColor="text1"/>
          <w:szCs w:val="16"/>
        </w:rPr>
      </w:pPr>
      <w:r w:rsidRPr="00ED172B">
        <w:rPr>
          <w:color w:val="000000" w:themeColor="text1"/>
          <w:szCs w:val="16"/>
        </w:rPr>
        <w:t>The WDH, EIEP has multiple mechanisms in place to ensure the timely delivery of high quality, evidence-based technical assistance (TA) and support to all EIS Programs. The mechanisms include: review and analysis of program report card data based on the APR indicators with EIS providers; monthly calls for EIS providers to cover topics relevant in the field and based on current federal guidance; and technical assistance provided by WDH, EIEP staff in conjunction with desk audits, on-site visits, and subsequent findings and Corrective Action Plans. The WDH, EIEP also provides ongoing support and TA regarding all aspects of Wyoming's electronic data-based system to ensure timely and accurate reporting of all child data. Details of each TA mechanism are described below.</w:t>
        <w:br/>
        <w:t/>
        <w:br/>
        <w:t>EIS providers report they look forward to their annual report card; they use it share program results with local stakeholders and plan for their own internal technical assistance opportunities.WDH, EIEP staff offers each regional provider the opportunity to review their report card in a collaborative manner. Regions that receive a rating of Meets Requirements are not required to attend a meeting; all others are required to do so. Each indicator is reviewed in depth and strategies for improvement are discussed for indicators that indicated slippage or the target was not met. In addition, WDH, EIEP offered a TA opportunity presented by Susan Wagner, Ph.D, owner of Data Driven Enterproses, on child outcomes data- how it is measured, an in-depth look at the analysis, possible reasons for slippage, and the group as a whole offered strategies for program improvement.</w:t>
        <w:br/>
        <w:t/>
        <w:br/>
        <w:t>Monthly calls are conducted by WDH, EIEP staff for all EIS providers on relevant topics. Topics are chosen as a result of program data review or desk audits/onsite monitoring and identified areas of needed improvement, questions submitted from EIS providers in the field, and ongoing or updated federal guidance relevant to Part C. In FFY 2022, topics included, but were not limited to: state eligibility requirements; supporting children and families of children with hearing loss, the Battelle Developmental Inventory, used by EIS providers to measure child outcomes upon entry to and exit from the program; child find practices; procedural safeguards; dispute resolution; parent surveys; topics related to equitable services; transitions to preschool, among other relevant topics.</w:t>
        <w:br/>
        <w:t/>
        <w:br/>
        <w:t>WDH, EIEP, also uses integrated monitoring practices to provide TA to local providers. When issues are identified through the monitoring process, WDH, EIEP will provide information on a monthly call, meet with regional providers to clarify regulations and requirements, provide clarification on certain topics through emails, and send out resources such as trainings and webinars offered by outside entities.</w:t>
      </w:r>
    </w:p>
    <w:p w:rsidRPr="00ED172B" w:rsidR="00181DEB" w:rsidRDefault="00181DEB" w14:paraId="6F4BBA1C" w14:textId="77777777">
      <w:pPr>
        <w:rPr>
          <w:b/>
          <w:color w:val="000000" w:themeColor="text1"/>
        </w:rPr>
      </w:pPr>
      <w:r w:rsidRPr="00ED172B">
        <w:rPr>
          <w:b/>
          <w:color w:val="000000" w:themeColor="text1"/>
        </w:rPr>
        <w:t>Professional Development System:</w:t>
      </w:r>
    </w:p>
    <w:p w:rsidRPr="00ED172B" w:rsidR="00181DEB" w:rsidP="00181DEB" w:rsidRDefault="00181DEB" w14:paraId="472FC7D3" w14:textId="6229555E">
      <w:pPr>
        <w:rPr>
          <w:b/>
          <w:color w:val="000000" w:themeColor="text1"/>
          <w:szCs w:val="16"/>
        </w:rPr>
      </w:pPr>
      <w:r w:rsidRPr="00ED172B">
        <w:rPr>
          <w:b/>
          <w:color w:val="000000" w:themeColor="text1"/>
          <w:szCs w:val="16"/>
        </w:rPr>
        <w:t>The mechanisms the State has in place to ensure that service providers are effectively providing services that improve results for infants and toddlers with disabilities and their families.</w:t>
      </w:r>
    </w:p>
    <w:p w:rsidRPr="00ED172B" w:rsidR="003A4D77" w:rsidP="00181DEB" w:rsidRDefault="00860830" w14:paraId="66BCEB0F" w14:textId="4812B8EE">
      <w:pPr>
        <w:rPr>
          <w:color w:val="000000" w:themeColor="text1"/>
          <w:szCs w:val="16"/>
        </w:rPr>
      </w:pPr>
      <w:r w:rsidRPr="00ED172B">
        <w:rPr>
          <w:color w:val="000000" w:themeColor="text1"/>
          <w:szCs w:val="16"/>
        </w:rPr>
        <w:t>The WDH, EIEP has multiple mechanisms in place to ensure the timely delivery of high quality professional development opportunities to ensure that service providers are effectively providing services that improve results for infants and toddlers with disabilities and their families.The mechanisms include: training on Part C topics by experts in the field; partnerships with the University of Wyoming to deliver trainings on topics related to early intervention that are based on evidence-based practices (EBPs); and partnerships with Wyoming’s Parent Information Center, Wyoming’s Early Hearing Detection and Intervention program, and the Wyoming Department of Education. In addition, each of the fourteen (14) EIS providers submits an annual professional development plan to WDH, EIEP for review. Details of each professional development opportunity are described below.</w:t>
        <w:br/>
        <w:t/>
        <w:br/>
        <w:t>Several trainings on Part C topics by experts in the field were provided in FFY 2022. Niki Baldwin, Ph.D, a senior lecturer in the College of Teacher Education at the University of Wyoming, provided a four-part training series for EIS providers on the following topics: Foundations of Social/Emotional Development, Trauma Informed Practices, Early Learning Standards, and How To Bring It All Together (conclusion/summary/next steps). Beginning in 2019, the WDH, EIEP contracted with technical assistance specialists to develop an extensive Part C training component that is available to all early intervention providers. This training is now provided through online modules and covers the entire scope of the Part C process from best practices of initial screening to evaluation process and procedures to IFSP development and exit from services. The training is a requirement of all EIS Programs and is utilized by new and experienced program staff.</w:t>
        <w:br/>
        <w:t/>
        <w:br/>
        <w:t>Partnerships with Wyoming’s Parent Information Center, Wyoming’s Early Hearing Detection and Intervention Program, and the Wyoming Department of Education allowed for the following professional development opportunities for EIS providers: training on supporting families of children with hearing loss, parent training on procedural safeguards, and parent training on how to review and analyze early childhood data.</w:t>
        <w:br/>
        <w:t/>
        <w:br/>
        <w:t>The WDH, EIEP requires that all EIS Programs conduct their own professional development activities, in addition to what is provided through the means described above. Part C federal funds are provided to each EIS provider and as part of their annual contract, they are required to submit a plan for their professional development activities for the upcoming fiscal year. Topics covered in the local professional development plans include, but are not limited to: assisting families to support children with challenging behavior, trainings centered on effective practices for working with children diagnosed with Autism; family engagement; infant massage; and strategies for working with children with sensory challenges.</w:t>
      </w:r>
    </w:p>
    <w:p w:rsidRPr="00D62BE4" w:rsidR="00D62BE4" w:rsidP="00D62BE4" w:rsidRDefault="00492B6F" w14:paraId="29B4BF78" w14:textId="168C5C46">
      <w:pPr>
        <w:rPr>
          <w:b/>
          <w:color w:val="000000" w:themeColor="text1"/>
        </w:rPr>
      </w:pPr>
      <w:r>
        <w:rPr>
          <w:b/>
          <w:color w:val="000000" w:themeColor="text1"/>
        </w:rPr>
        <w:t>Stakeholder Engagement</w:t>
      </w:r>
      <w:r w:rsidRPr="00D974E1" w:rsidR="00D62BE4">
        <w:rPr>
          <w:b/>
          <w:color w:val="000000" w:themeColor="text1"/>
        </w:rPr>
        <w:t xml:space="preserve">: </w:t>
      </w:r>
    </w:p>
    <w:p w:rsidR="00B717AA" w:rsidP="00D62BE4" w:rsidRDefault="00492B6F" w14:paraId="35CAF926" w14:textId="5CC7F759">
      <w:pPr>
        <w:rPr>
          <w:b/>
          <w:color w:val="000000" w:themeColor="text1"/>
        </w:rPr>
      </w:pPr>
      <w:r w:rsidRPr="003B2959">
        <w:rPr>
          <w:b/>
        </w:rPr>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r>
        <w:rPr>
          <w:b/>
        </w:rPr>
        <w:t>.</w:t>
      </w:r>
      <w:r w:rsidRPr="00D62BE4" w:rsidDel="00492B6F">
        <w:rPr>
          <w:b/>
          <w:color w:val="000000" w:themeColor="text1"/>
        </w:rPr>
        <w:t xml:space="preserve"> </w:t>
      </w:r>
    </w:p>
    <w:p w:rsidRPr="00F85A5B" w:rsidR="00D62BE4" w:rsidP="00D62BE4" w:rsidRDefault="00116D8B" w14:paraId="025083D4" w14:textId="1FBE7633">
      <w:pPr>
        <w:rPr>
          <w:color w:val="000000" w:themeColor="text1"/>
          <w:szCs w:val="16"/>
        </w:rPr>
      </w:pPr>
      <w:r w:rsidRPr="00ED172B">
        <w:rPr>
          <w:color w:val="000000" w:themeColor="text1"/>
          <w:szCs w:val="16"/>
        </w:rPr>
        <w:t>WDH, EIEP had discussions with EIS providers regarding the involvement of diverse groups of parents in completing the parent survey. The numbers of submissions were monitored and providers were encouraged to work with families to obtain a representative sample. WDH, EIEP gathered input from regions who had large survey numbers, in order to gain and share ideas with other providers and obtain participation from all groups. WDH, EIEP did see response rates increase from families on the reservation. The survey was provided in two languages (English and Spanish). WDH, EIEP met directly with the EIS providers on the reservation to discuss how to increase response rates. The EIS providers found that families are more likely to complete the survey if the providers bring it to them during a home visit or at another time that is convenient for them.</w:t>
        <w:br/>
        <w:t/>
        <w:br/>
        <w:t>Parent members of the ICC were engaged in the target setting process for this SPP/APR. They attended an ICC meeting that was focused on sharing data from the previous five years of work in the area of social-emotional outcomes for children. They asked questions and provided input into the discussions surrounding the outcomes of children in the program. In order to gain input on targets from a larger, more diverse group outside of the ICC, parents, caregivers, and providers were asked to complete a survey. The survey summarized data trends over the past six years and asked participants to provide input into the targets going forward. WDH, EIEP also has worked with parents of children in the program through our state Child Find Campaign. Interviews were conducted with several parents in different areas of the state, highlighting the parent’s experience with developmental screenings, evaluations, and services. WDH, EIEP found it very valuable to gain this insight and the purpose of the videos, which are shared statewide via a website and social media, are meant to empower parents with knowledge about the whole IFSP process.</w:t>
        <w:br/>
        <w:t/>
        <w:br/>
        <w:t xml:space="preserve">WDH, EIEP, also maintains a strong relationship with the Wyoming Parent Information Center (PIC). PIC representatives serve on the ICC as well as the additional specially selected stakeholder group. PIC has provided trainings in the past for EI providers on important topics such as the Prior Written Notice, emphasizing the importance of ensuring that parents are informed. WDH, EIEP attends the annual conference hosted by the Parent Information Center. This partnership allows WDH, EIEP to continue to gain an understanding of the needs of parents and hear from those in the field receiving EI services. One of the key stakeholder activities, which is described below, involved individual parents in training on data use from a partnership between DaSY, the Center for Parent Information and Resources (CIPR), PIC, and WDH, EIEP. </w:t>
        <w:br/>
        <w:t/>
        <w:br/>
        <w:t>Parent members of the ICC provide input into many aspects of the Part C system through regular ICC meetings. Overall state results on the APR indicators are shared with ICC members. Each indicator is reviewed, progress is examined, and the group discusses the progress towards targets. The data are compared to the previous year. The state results are compiled in a way where targets that were met are displayed in green; targets that were not met are displayed in red so ICC members are easily able to identify areas of need in the state. Parent members contribute to the development of improvement strategies and evaluating progress during discussions about the SSIP work which involves training the early childhood workforce on Evidence Based Practices and gathering data regarding the effectiveness of these practices.</w:t>
      </w:r>
    </w:p>
    <w:p w:rsidRPr="00ED172B" w:rsidR="003747D0" w:rsidP="003747D0" w:rsidRDefault="003747D0" w14:paraId="250D9274" w14:textId="1C276BD3">
      <w:pPr>
        <w:rPr>
          <w:b/>
          <w:color w:val="000000" w:themeColor="text1"/>
          <w:szCs w:val="16"/>
        </w:rPr>
      </w:pPr>
      <w:r w:rsidRPr="00ED172B">
        <w:rPr>
          <w:b/>
          <w:color w:val="000000" w:themeColor="text1"/>
          <w:szCs w:val="16"/>
        </w:rPr>
        <w:t xml:space="preserve">Apply stakeholder input from introduction to all Part C results indicators. (y/n) </w:t>
      </w:r>
    </w:p>
    <w:p w:rsidR="00907A9B" w:rsidRDefault="003747D0" w14:paraId="1CB822D1" w14:textId="77777777">
      <w:pPr>
        <w:rPr>
          <w:color w:val="000000" w:themeColor="text1"/>
          <w:szCs w:val="16"/>
        </w:rPr>
      </w:pPr>
      <w:r w:rsidRPr="00ED172B">
        <w:rPr>
          <w:color w:val="000000" w:themeColor="text1"/>
          <w:szCs w:val="16"/>
        </w:rPr>
        <w:t>YES</w:t>
      </w:r>
    </w:p>
    <w:p w:rsidR="00887FBA" w:rsidRDefault="00887FBA" w14:paraId="7DEA0B5E" w14:textId="030CCA43">
      <w:pPr>
        <w:rPr>
          <w:b/>
          <w:color w:val="000000" w:themeColor="text1"/>
        </w:rPr>
      </w:pPr>
      <w:r w:rsidRPr="00887FBA">
        <w:rPr>
          <w:b/>
          <w:color w:val="000000" w:themeColor="text1"/>
        </w:rPr>
        <w:t>Number of Parent Members:</w:t>
      </w:r>
    </w:p>
    <w:p w:rsidRPr="00ED172B" w:rsidR="00887FBA" w:rsidP="00887FBA" w:rsidRDefault="00887FBA" w14:paraId="6F9BBC61" w14:textId="058E2B2B">
      <w:pPr>
        <w:rPr>
          <w:color w:val="000000" w:themeColor="text1"/>
          <w:szCs w:val="16"/>
        </w:rPr>
      </w:pPr>
      <w:r w:rsidRPr="00ED172B">
        <w:rPr>
          <w:color w:val="000000" w:themeColor="text1"/>
          <w:szCs w:val="16"/>
        </w:rPr>
        <w:t>3</w:t>
      </w:r>
    </w:p>
    <w:p w:rsidR="00887FBA" w:rsidRDefault="00887FBA" w14:paraId="3124ECA4" w14:textId="733293E7">
      <w:pPr>
        <w:rPr>
          <w:b/>
          <w:color w:val="000000" w:themeColor="text1"/>
        </w:rPr>
      </w:pPr>
      <w:r w:rsidRPr="00887FBA">
        <w:rPr>
          <w:b/>
          <w:color w:val="000000" w:themeColor="text1"/>
        </w:rPr>
        <w:t>Parent Members Engagement:</w:t>
      </w:r>
    </w:p>
    <w:p w:rsidR="00887FBA" w:rsidRDefault="00887FBA" w14:paraId="7660E9C5" w14:textId="505FA6B2">
      <w:pPr>
        <w:rPr>
          <w:b/>
          <w:color w:val="000000" w:themeColor="text1"/>
        </w:rPr>
      </w:pPr>
      <w:r w:rsidRPr="00887FBA">
        <w:rPr>
          <w:b/>
          <w:color w:val="000000" w:themeColor="text1"/>
        </w:rPr>
        <w:t>Describe how the parent members of the Interagency Coordinating Council, parent center staff, parents from local and statewide advocacy and advisory committees, and individual parents were engaged in setting targets, analyzing data, developing improvement strategies, and evaluating progress.</w:t>
      </w:r>
    </w:p>
    <w:p w:rsidRPr="00F85A5B" w:rsidR="00887FBA" w:rsidRDefault="00091E9A" w14:paraId="7CE6FAFE" w14:textId="5A01E2A2">
      <w:pPr>
        <w:rPr>
          <w:color w:val="000000" w:themeColor="text1"/>
          <w:szCs w:val="16"/>
        </w:rPr>
      </w:pPr>
      <w:r w:rsidRPr="00ED172B">
        <w:rPr>
          <w:color w:val="000000" w:themeColor="text1"/>
          <w:szCs w:val="16"/>
        </w:rPr>
        <w:t xml:space="preserve">The ICC contains three parent members. As parents of young children with delvelopmental delays, they provide insight into many aspects of the Part C system. During meetings, reports are given on progress towards meeting the targets on the indicators. Present and past data showing trends over the course of time are discussed. Overviews of the SSIP work are provided and discussed as part of the meetings as well. The Executive Director from the PIC also participates in the ICC meetings. During this reporting period the PIC has provided information about the resources available to families, data on EI family activities and inquiries and any pertinent information they are seeing or hearing from families in the field. </w:t>
        <w:br/>
        <w:t/>
        <w:br/>
        <w:t>In the fall of 2023, the PIC, in partnership with DaSY and CIPR, executed the Family Data Leadership Project in Wyoming. The goal was to prepare parents or other family members to become Family Data Leaders (FDLs). According to dasycenter.org, FDLs are “individuals who can bring their family voice and experience along with a broad understanding of IDEA, data use, and systems building to inform Part C and Part B 619 program imnprovement…” WDH, EIEP participated in the event by providing names of parents potentially interested in the training, providing an overview of the Part C Data, and participating in data discussions during each of the sessions. Topics presented included an overview of the Family Data Leader Project, RECAP of the SPP/APR and other data topics, the Look! Think! Act! model and how to use it, and strategies for interpreting data scenarios to be successful during data discussions.</w:t>
        <w:br/>
        <w:t/>
        <w:br/>
        <w:t xml:space="preserve">Throughout 2021, the targets for the current APR were set through an extensive process of reviewing data trends, analyzing progress on the indicators, and improvement strategies. All members of the ICC were actively engaged in the target setting process. In FFY 2022, stakeholders agreed no changes to targets were needed but will be discussed again for FFY 2023 based on new performance data and trends. Additional information is described in the paragraph below. </w:t>
      </w:r>
    </w:p>
    <w:p w:rsidRPr="00375DCE" w:rsidR="00375DCE" w:rsidP="00375DCE" w:rsidRDefault="00375DCE" w14:paraId="478ADE7A" w14:textId="77777777">
      <w:pPr>
        <w:rPr>
          <w:b/>
          <w:color w:val="000000" w:themeColor="text1"/>
        </w:rPr>
      </w:pPr>
      <w:r w:rsidRPr="00375DCE">
        <w:rPr>
          <w:b/>
          <w:color w:val="000000" w:themeColor="text1"/>
        </w:rPr>
        <w:t>Activities to Improve Outcomes for Children with Disabilities:</w:t>
      </w:r>
    </w:p>
    <w:p w:rsidR="00375DCE" w:rsidP="00375DCE" w:rsidRDefault="00375DCE" w14:paraId="7C7668E9" w14:textId="40A34C84">
      <w:pPr>
        <w:rPr>
          <w:b/>
          <w:color w:val="000000" w:themeColor="text1"/>
        </w:rPr>
      </w:pPr>
      <w:r w:rsidRPr="00375DCE">
        <w:rPr>
          <w:b/>
          <w:color w:val="000000" w:themeColor="text1"/>
        </w:rPr>
        <w:t>Describe the activities conducted to increase the capacity of diverse groups of parents to support the development of implementation activities designed to improve outcomes for infants and toddlers with disabilities and their families.</w:t>
      </w:r>
    </w:p>
    <w:p w:rsidR="00375DCE" w:rsidP="00375DCE" w:rsidRDefault="002D7C09" w14:paraId="054E8935" w14:textId="2FBC8274">
      <w:pPr>
        <w:rPr>
          <w:color w:val="000000" w:themeColor="text1"/>
          <w:szCs w:val="16"/>
        </w:rPr>
      </w:pPr>
      <w:r w:rsidRPr="00ED172B">
        <w:rPr>
          <w:color w:val="000000" w:themeColor="text1"/>
          <w:szCs w:val="16"/>
        </w:rPr>
        <w:t>WDH, EIEP had discussions with EIS providers regarding the involvement of diverse groups of parents in completing the parent survey for Indicator C4. We monitored the numbers of submissions and stressed the importance of providers working with families to ensure a representative sample. WDH, EIEP gathered input from regions who had large representative numbers, in order to gain and share ideas with other providers to increase participation from all groups. WDH, EIEP did see response rates increase from families that were underrepresented in previous surveys. The survey was provided in two languages (English and Spanish). WDH, EIEP met directly with the EIS providers on the reservation to discuss how to increase response rates. The EIS providers found that families are more likely to complete the survey if the providers bring it to them during a home visit or at another time that is convenient for them.</w:t>
        <w:br/>
        <w:t/>
        <w:br/>
        <w:t xml:space="preserve">WDH, EIEP continues to focus on professional development and other activities surrounding family engagement. WDH, EIEP presented a training series focusing on family engagement, including an emphasis on parent participation in the entire IFSP process. Child Find activities have involved parents of children who receive early intervention services, in order to gain knowledge of their experiences during developmental screenings, evaluations, IFSP meetings, and service provision. </w:t>
        <w:br/>
        <w:t/>
        <w:br/>
        <w:t>WDH, EIEP has also partnered with the PIC and DaSY to offer the Family Data Leader training. The details of this training are described in the section above. The training occurred in the fall of 2023 and was attended by several parents and family members in the community.</w:t>
        <w:br/>
        <w:t/>
        <w:br/>
        <w:t>PIC representatives serve on the ICC as well as the additional specially selected stakeholder group. PIC has provided trainings in the past for EI providers on important topics such as the Prior Written Notice, emphasizing the importance of ensuring that parents are informed. WDH, EIEP attends the annual conference hosted by the PIC. This partnership allows WDH, EIEP to continue to gain an understanding of the needs of parents and hear from those in the field receiving EI services. The PIC has requested that WDH, EIEP share information in a presentation about the tools and strategies being used to improve social-emotional outcomes for children at next year’s annual conference. The purpose of this presentation will be to share the processes and strategies being implemented in the area of social-emotional outcomes. The target audience will be parents and they will be asked to provide input into the work being done in this area.</w:t>
        <w:br/>
        <w:t/>
        <w:br/>
        <w:t>Parent members of the ICC were engaged in the target setting process for this SPP/APR. They attended an ICC meeting that was focused on sharing data from the previous five years of work in the area of social-emotional outcomes for children. They asked questions and provided input into the discussions surrounding the outcomes of children in the program. In order to gain input on targets from a larger, more diverse group outside of the ICC, parents, caregivers, and providers were asked to complete a survey. The survey summarized data trends over the past six years and asked participants to provide input into the targets going forward. WDH, EIEP also has worked with parents of children in the program through our state Child Find Campaign. Interviews were conducted with several parents in different areas of the state, highlighting the parent’s experience with developmental screenings, evaluations, and services. WDH, EIEP found it very valuable to gain this insight and the purpose of the videos, which are shared statewide via a website and social media, are meant to empower parents with knowledge about the whole IFSP process.</w:t>
      </w:r>
    </w:p>
    <w:p w:rsidRPr="00F85A5B" w:rsidR="006D0CD0" w:rsidP="006D0CD0" w:rsidRDefault="006D0CD0" w14:paraId="568574BC" w14:textId="77777777">
      <w:pPr>
        <w:rPr>
          <w:b/>
          <w:color w:val="000000" w:themeColor="text1"/>
        </w:rPr>
      </w:pPr>
      <w:r w:rsidRPr="00F85A5B">
        <w:rPr>
          <w:b/>
          <w:color w:val="000000" w:themeColor="text1"/>
        </w:rPr>
        <w:t>Soliciting Public Input:</w:t>
      </w:r>
    </w:p>
    <w:p w:rsidR="006D0CD0" w:rsidP="006D0CD0" w:rsidRDefault="006D0CD0" w14:paraId="6DE56C89" w14:textId="65E52F00">
      <w:pPr>
        <w:rPr>
          <w:b/>
          <w:color w:val="000000" w:themeColor="text1"/>
        </w:rPr>
      </w:pPr>
      <w:r w:rsidRPr="00F85A5B">
        <w:rPr>
          <w:b/>
          <w:color w:val="000000" w:themeColor="text1"/>
        </w:rPr>
        <w:t>The mechanisms and timelines for soliciting public input for setting targets, analyzing data, developing improvement strategies, and evaluating progress.</w:t>
      </w:r>
    </w:p>
    <w:p w:rsidR="006D0CD0" w:rsidP="006D0CD0" w:rsidRDefault="006D0CD0" w14:paraId="0381CFBB" w14:textId="64F886B8">
      <w:pPr>
        <w:rPr>
          <w:color w:val="000000" w:themeColor="text1"/>
          <w:szCs w:val="16"/>
        </w:rPr>
      </w:pPr>
      <w:r w:rsidRPr="00ED172B">
        <w:rPr>
          <w:color w:val="000000" w:themeColor="text1"/>
          <w:szCs w:val="16"/>
        </w:rPr>
        <w:t>Quarterly ICC meetings are open to the public. Notices of the meetings are posted in local newspapers at least twice prior to each meeting, as well as on the public website. Local providers are invited and encouraged to attend on-site meetings, and to bring any parent members who might be interested as well. During the ICC meetings, WDH, EIEP received input on the targets for all indicators after the data was presented for analysis. Improvement strategies and evaluating progress was included in these discussions. In addition, WDH, EIEP provided online surveys for target setting to regional programs, encouraging them to seek input from providers and parents across the state. An online survey was created for each of the indicators; each survey asked respondents to provide input on the end target and the intervening targets. Two-hundred-twenty-eight people from various communities across the state completed the online surveys; of these 228, 29 were parents. Of the survey respondents, between 73-97% agreed with the proposed targets set for FFY2020 through FFY2025. Thus, WDH, EIEP is confident in the targets that were chosen. In January 2024, the ICC met again and supported retaining the targets set, with the possibility of considering the targets again based on FFY 2023 performance.</w:t>
        <w:br/>
        <w:t/>
        <w:br/>
        <w:t>The ICC reviews data and discussed improvement strategies throughout the reporting period. Progess towards child outcomes targets and the results of the family survey were reviewed by the group. Ideas were shared as to the barriers affecting progress and the current issues in the field affecting these two indicators. In the spring of every year, data from child and family outcomes are presented to providers via webinars with opportunity for discussion on performance trends and patterns. In turn, the program administrators share these data with providers and contractors to explore opportunities for program improvement.</w:t>
      </w:r>
    </w:p>
    <w:p w:rsidRPr="00F85A5B" w:rsidR="00583FAD" w:rsidP="00583FAD" w:rsidRDefault="00583FAD" w14:paraId="2BC7B253" w14:textId="77777777">
      <w:pPr>
        <w:rPr>
          <w:b/>
          <w:color w:val="000000" w:themeColor="text1"/>
        </w:rPr>
      </w:pPr>
      <w:r w:rsidRPr="00F85A5B">
        <w:rPr>
          <w:b/>
          <w:color w:val="000000" w:themeColor="text1"/>
        </w:rPr>
        <w:t>Making Results Available to the Public:</w:t>
      </w:r>
    </w:p>
    <w:p w:rsidR="00583FAD" w:rsidP="00583FAD" w:rsidRDefault="00583FAD" w14:paraId="76B02DE6" w14:textId="7E68F210">
      <w:pPr>
        <w:rPr>
          <w:b/>
          <w:color w:val="000000" w:themeColor="text1"/>
        </w:rPr>
      </w:pPr>
      <w:r w:rsidRPr="00F85A5B">
        <w:rPr>
          <w:b/>
          <w:color w:val="000000" w:themeColor="text1"/>
        </w:rPr>
        <w:t>The mechanisms and timelines for making the results of the setting</w:t>
      </w:r>
      <w:r w:rsidR="00492B6F">
        <w:rPr>
          <w:b/>
          <w:color w:val="000000" w:themeColor="text1"/>
        </w:rPr>
        <w:t xml:space="preserve"> targets</w:t>
      </w:r>
      <w:r w:rsidRPr="00F85A5B">
        <w:rPr>
          <w:b/>
          <w:color w:val="000000" w:themeColor="text1"/>
        </w:rPr>
        <w:t>, data analysis, development of the improvement strategies, and evaluation available to the public.</w:t>
      </w:r>
    </w:p>
    <w:p w:rsidR="00583FAD" w:rsidP="00583FAD" w:rsidRDefault="00583FAD" w14:paraId="11C27D9E" w14:textId="4B17759B">
      <w:pPr>
        <w:rPr>
          <w:color w:val="000000" w:themeColor="text1"/>
          <w:szCs w:val="16"/>
        </w:rPr>
      </w:pPr>
      <w:r w:rsidRPr="00ED172B">
        <w:rPr>
          <w:color w:val="000000" w:themeColor="text1"/>
          <w:szCs w:val="16"/>
        </w:rPr>
        <w:t xml:space="preserve">WDH, EIEP posts the agendas and minutes from each ICC meeting on a public website. The minutes contain the results of the target setting and data analysis, as well as suggested barriers and improvement strategies. Results are shared with each regional program, and they in turn share the results with board members, community members, local stakeholders, as well as regional staff. </w:t>
      </w:r>
    </w:p>
    <w:p w:rsidRPr="00ED172B" w:rsidR="00181DEB" w:rsidRDefault="00181DEB" w14:paraId="2B722A72" w14:textId="77777777">
      <w:pPr>
        <w:rPr>
          <w:b/>
          <w:color w:val="000000" w:themeColor="text1"/>
        </w:rPr>
      </w:pPr>
      <w:r w:rsidRPr="00ED172B">
        <w:rPr>
          <w:b/>
          <w:color w:val="000000" w:themeColor="text1"/>
        </w:rPr>
        <w:t>Reporting to the Public:</w:t>
      </w:r>
    </w:p>
    <w:p w:rsidRPr="00ED172B" w:rsidR="004868E8" w:rsidP="004868E8" w:rsidRDefault="004868E8" w14:paraId="1A46B98A" w14:textId="7593885A">
      <w:pPr>
        <w:rPr>
          <w:b/>
          <w:color w:val="000000" w:themeColor="text1"/>
          <w:szCs w:val="16"/>
        </w:rPr>
      </w:pPr>
      <w:r w:rsidRPr="00ED172B">
        <w:rPr>
          <w:b/>
          <w:color w:val="000000" w:themeColor="text1"/>
          <w:szCs w:val="16"/>
        </w:rPr>
        <w:t>How and where the State reported to the public on the FFY 2021 performance of each EIS Program located in the State on the targets in the SPP/APR as soon as practicable, but no later than 120 days following the State’s submission of its FFY 2021 APR, as required by 34 CFR §303.702(b)(1)(i)(A); and a description of where, on its website, a complete copy of the State’s SPP/APR, including any revision</w:t>
      </w:r>
      <w:r w:rsidR="00492B6F">
        <w:rPr>
          <w:b/>
          <w:color w:val="000000" w:themeColor="text1"/>
          <w:szCs w:val="16"/>
        </w:rPr>
        <w:t>s</w:t>
      </w:r>
      <w:r w:rsidRPr="00ED172B">
        <w:rPr>
          <w:b/>
          <w:color w:val="000000" w:themeColor="text1"/>
          <w:szCs w:val="16"/>
        </w:rPr>
        <w:t xml:space="preserve"> if the State has revised the targets that it submitted with its FFY 2021 APR in 2023, is available.</w:t>
      </w:r>
    </w:p>
    <w:p w:rsidRPr="00ED172B" w:rsidR="003A4D77" w:rsidP="00DF09CC" w:rsidRDefault="00860830" w14:paraId="788E8800" w14:textId="7E8AC8B9">
      <w:pPr>
        <w:rPr>
          <w:color w:val="000000" w:themeColor="text1"/>
          <w:szCs w:val="16"/>
        </w:rPr>
      </w:pPr>
      <w:r w:rsidRPr="00ED172B">
        <w:rPr>
          <w:color w:val="000000" w:themeColor="text1"/>
          <w:szCs w:val="16"/>
        </w:rPr>
        <w:t>The WDH, EIEP utilizes a variety of sources to inform the public on the many reporting requirements for the Part C program. This is completed as soon as practicable but no later than 120 days following the State's submission of the APR which includes the performance of each EIS Program on measurable indicators reported in the APR. All EIS Programs are sent their APR data which they also share with their boards and other local stakeholders.</w:t>
        <w:br/>
        <w:t/>
        <w:br/>
        <w:t>In addition, the WDH, EIEP meets individually with each EIS Program to review their APR data and discuss strategies towards improvement. The state's APR and the local performance reports for each of the EIS Programs are provided to WDH administrators and all are posted on the WDH, EIEP website at: https://health.wyo.gov/behavioralhealth/early-intervention-education-program-eiep/infant-and-toddler-part-c-information/. This website is available to any member of the public. The State's ICC is provided with all of this information during the quarterly council meetings. The FFY 2022 APR report and each local performance report will be posted in the same manner. This includes any updated revisions made by the state to APR Performance targets.</w:t>
      </w:r>
    </w:p>
    <w:p w:rsidRPr="00A40EE1" w:rsidR="003A4D77" w:rsidP="00C15786" w:rsidRDefault="00571E72" w14:paraId="6A6F1771" w14:textId="3EDEB232">
      <w:pPr>
        <w:pStyle w:val="Heading2"/>
      </w:pPr>
      <w:r w:rsidRPr="00A40EE1">
        <w:t xml:space="preserve">Intro - </w:t>
      </w:r>
      <w:r w:rsidRPr="00A40EE1" w:rsidR="003A4D77">
        <w:t xml:space="preserve">Prior FFY Required Actions </w:t>
      </w:r>
    </w:p>
    <w:p w:rsidRPr="00ED172B" w:rsidR="003A4D77" w:rsidP="00027F39" w:rsidRDefault="00027F39" w14:paraId="42E348D4" w14:textId="355A8F7D">
      <w:pPr>
        <w:rPr>
          <w:color w:val="000000" w:themeColor="text1"/>
        </w:rPr>
      </w:pPr>
      <w:r w:rsidRPr="00ED172B">
        <w:rPr>
          <w:color w:val="000000" w:themeColor="text1"/>
        </w:rPr>
        <w:t>None</w:t>
      </w:r>
    </w:p>
    <w:p w:rsidRPr="00ED172B" w:rsidR="005A43C0" w:rsidP="003A4D77" w:rsidRDefault="005A43C0" w14:paraId="49F2B657" w14:textId="77777777">
      <w:pPr>
        <w:rPr>
          <w:rFonts w:cs="Arial"/>
          <w:color w:val="000000" w:themeColor="text1"/>
          <w:szCs w:val="16"/>
        </w:rPr>
      </w:pPr>
    </w:p>
    <w:p w:rsidRPr="00A40EE1" w:rsidR="003A4D77" w:rsidP="00C15786" w:rsidRDefault="00571E72" w14:paraId="37898305" w14:textId="383BCBB8">
      <w:pPr>
        <w:pStyle w:val="Heading2"/>
      </w:pPr>
      <w:r w:rsidRPr="00A40EE1">
        <w:t>Intro - OSEP Response</w:t>
      </w:r>
    </w:p>
    <w:p w:rsidRPr="00ED172B" w:rsidR="003A4D77" w:rsidP="00027F39" w:rsidRDefault="00027F39" w14:paraId="317418C1" w14:textId="65B78829">
      <w:pPr>
        <w:rPr>
          <w:color w:val="000000" w:themeColor="text1"/>
        </w:rPr>
      </w:pPr>
      <w:r w:rsidRPr="00ED172B">
        <w:rPr>
          <w:color w:val="000000" w:themeColor="text1"/>
        </w:rPr>
        <w:t>The State Interagency Coordinating Council (SICC) submitted to the Secretary its annual report that is required under IDEA Section 641(e)(1)(D) and 34 C.F.R. § 303.604(c). The SICC noted it has elected to support the State lead agency's submission of its SPP/APR as its annual report in lieu of submitting a separate report. OSEP accepts the SICC form, which will not be posted publicly with the State's SPP/APR documents.</w:t>
      </w:r>
    </w:p>
    <w:p w:rsidRPr="00A40EE1" w:rsidR="003A4D77" w:rsidP="00C15786" w:rsidRDefault="00571E72" w14:paraId="4DE677F5" w14:textId="22C5CCC7">
      <w:pPr>
        <w:pStyle w:val="Heading2"/>
      </w:pPr>
      <w:r w:rsidRPr="00A40EE1">
        <w:t>Intro - Required Actions</w:t>
      </w:r>
    </w:p>
    <w:p w:rsidRPr="00ED172B" w:rsidR="003A4D77" w:rsidP="00027F39" w:rsidRDefault="00027F39" w14:paraId="1D94D5A9" w14:textId="74A17E4D">
      <w:pPr>
        <w:rPr>
          <w:color w:val="000000" w:themeColor="text1"/>
        </w:rPr>
      </w:pPr>
      <w:r w:rsidRPr="00ED172B">
        <w:rPr>
          <w:color w:val="000000" w:themeColor="text1"/>
        </w:rPr>
        <w:t/>
      </w:r>
    </w:p>
    <w:p w:rsidRPr="00ED172B" w:rsidR="00181DEB" w:rsidRDefault="00181DEB" w14:paraId="363852FA" w14:textId="77777777">
      <w:pPr>
        <w:spacing w:before="0" w:after="200" w:line="276" w:lineRule="auto"/>
        <w:rPr>
          <w:rFonts w:asciiTheme="majorHAnsi" w:hAnsiTheme="majorHAnsi" w:eastAsiaTheme="majorEastAsia" w:cstheme="majorBidi"/>
          <w:b/>
          <w:bCs/>
          <w:color w:val="000000" w:themeColor="text1"/>
          <w:sz w:val="28"/>
          <w:szCs w:val="28"/>
        </w:rPr>
      </w:pPr>
      <w:r w:rsidRPr="00ED172B">
        <w:rPr>
          <w:color w:val="000000" w:themeColor="text1"/>
        </w:rPr>
        <w:br w:type="page"/>
      </w:r>
    </w:p>
    <w:p w:rsidRPr="00ED172B" w:rsidR="00EB0146" w:rsidP="0077063D" w:rsidRDefault="00EB0146" w14:paraId="29D41139" w14:textId="3B97F0BA">
      <w:pPr>
        <w:pStyle w:val="Heading1"/>
        <w:rPr>
          <w:color w:val="000000" w:themeColor="text1"/>
        </w:rPr>
      </w:pPr>
      <w:r w:rsidRPr="00ED172B">
        <w:rPr>
          <w:color w:val="000000" w:themeColor="text1"/>
        </w:rPr>
        <w:lastRenderedPageBreak/>
        <w:t xml:space="preserve">Indicator 1: </w:t>
      </w:r>
      <w:bookmarkEnd w:id="0"/>
      <w:bookmarkEnd w:id="1"/>
      <w:r w:rsidRPr="00ED172B" w:rsidR="005F5034">
        <w:rPr>
          <w:color w:val="000000" w:themeColor="text1"/>
        </w:rPr>
        <w:t xml:space="preserve">Timely </w:t>
      </w:r>
      <w:r w:rsidRPr="00ED172B" w:rsidR="00321B65">
        <w:rPr>
          <w:color w:val="000000" w:themeColor="text1"/>
        </w:rPr>
        <w:t>P</w:t>
      </w:r>
      <w:r w:rsidRPr="00ED172B" w:rsidR="005F5034">
        <w:rPr>
          <w:color w:val="000000" w:themeColor="text1"/>
        </w:rPr>
        <w:t xml:space="preserve">rovision of </w:t>
      </w:r>
      <w:r w:rsidRPr="00ED172B" w:rsidR="00321B65">
        <w:rPr>
          <w:color w:val="000000" w:themeColor="text1"/>
        </w:rPr>
        <w:t>S</w:t>
      </w:r>
      <w:r w:rsidRPr="00ED172B" w:rsidR="005F5034">
        <w:rPr>
          <w:color w:val="000000" w:themeColor="text1"/>
        </w:rPr>
        <w:t>ervices</w:t>
      </w:r>
    </w:p>
    <w:p w:rsidRPr="00ED172B" w:rsidR="00174E1C" w:rsidP="00E01C49" w:rsidRDefault="00174E1C" w14:paraId="289C1D05" w14:textId="23E658E1">
      <w:pPr>
        <w:rPr>
          <w:color w:val="000000" w:themeColor="text1"/>
          <w:szCs w:val="20"/>
        </w:rPr>
      </w:pPr>
      <w:r w:rsidRPr="00ED172B">
        <w:rPr>
          <w:b/>
          <w:color w:val="000000" w:themeColor="text1"/>
          <w:sz w:val="20"/>
          <w:szCs w:val="20"/>
        </w:rPr>
        <w:t>Instructions and Measurement</w:t>
      </w:r>
    </w:p>
    <w:p w:rsidRPr="00ED172B" w:rsidR="005F5034" w:rsidP="0077063D" w:rsidRDefault="005F5034" w14:paraId="47A57E5D" w14:textId="77777777">
      <w:pPr>
        <w:rPr>
          <w:b/>
          <w:color w:val="000000" w:themeColor="text1"/>
          <w:szCs w:val="16"/>
        </w:rPr>
      </w:pPr>
      <w:bookmarkStart w:name="_Toc392159259" w:id="2"/>
      <w:r w:rsidRPr="00ED172B">
        <w:rPr>
          <w:b/>
          <w:color w:val="000000" w:themeColor="text1"/>
          <w:szCs w:val="16"/>
        </w:rPr>
        <w:t xml:space="preserve">Monitoring Priority: </w:t>
      </w:r>
      <w:r w:rsidRPr="00ED172B">
        <w:rPr>
          <w:color w:val="000000" w:themeColor="text1"/>
          <w:szCs w:val="16"/>
        </w:rPr>
        <w:t>Early Intervention Services In Natural Environments</w:t>
      </w:r>
    </w:p>
    <w:p w:rsidRPr="00ED172B" w:rsidR="005F5034" w:rsidP="005F5034" w:rsidRDefault="005F5034" w14:paraId="32ED9AA4" w14:textId="4704EC03">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Pr="00ED172B" w:rsidR="00DF09CC">
        <w:rPr>
          <w:color w:val="000000" w:themeColor="text1"/>
          <w:szCs w:val="16"/>
        </w:rPr>
        <w:t>Individual Fa</w:t>
      </w:r>
      <w:r w:rsidR="001C6627">
        <w:rPr>
          <w:color w:val="000000" w:themeColor="text1"/>
          <w:szCs w:val="16"/>
        </w:rPr>
        <w:t>m</w:t>
      </w:r>
      <w:r w:rsidRPr="00ED172B" w:rsidR="00DF09CC">
        <w:rPr>
          <w:color w:val="000000" w:themeColor="text1"/>
          <w:szCs w:val="16"/>
        </w:rPr>
        <w:t>ily Service Plans</w:t>
      </w:r>
      <w:r w:rsidR="001C6627">
        <w:rPr>
          <w:color w:val="000000" w:themeColor="text1"/>
          <w:szCs w:val="16"/>
        </w:rPr>
        <w:t xml:space="preserve"> </w:t>
      </w:r>
      <w:r w:rsidRPr="00ED172B" w:rsidR="00DF09CC">
        <w:rPr>
          <w:color w:val="000000" w:themeColor="text1"/>
          <w:szCs w:val="16"/>
        </w:rPr>
        <w:t>(IFSPs)</w:t>
      </w:r>
      <w:r w:rsidRPr="00ED172B">
        <w:rPr>
          <w:color w:val="000000" w:themeColor="text1"/>
          <w:szCs w:val="16"/>
        </w:rPr>
        <w:t xml:space="preserve"> who receive the early intervention services on their IFSPs in a timely manner.</w:t>
      </w:r>
      <w:r w:rsidRPr="00ED172B" w:rsidR="0077063D">
        <w:rPr>
          <w:color w:val="000000" w:themeColor="text1"/>
          <w:szCs w:val="16"/>
        </w:rPr>
        <w:t xml:space="preserve"> </w:t>
      </w:r>
      <w:r w:rsidRPr="00ED172B">
        <w:rPr>
          <w:color w:val="000000" w:themeColor="text1"/>
          <w:szCs w:val="16"/>
        </w:rPr>
        <w:t>(20 U.S.C. 1416(a)(3)(A) and 1442)</w:t>
      </w:r>
    </w:p>
    <w:p w:rsidRPr="00ED172B" w:rsidR="00DF09CC" w:rsidRDefault="00DF09CC" w14:paraId="5ECAED3F" w14:textId="77777777">
      <w:pPr>
        <w:rPr>
          <w:b/>
          <w:color w:val="000000" w:themeColor="text1"/>
        </w:rPr>
      </w:pPr>
      <w:r w:rsidRPr="00ED172B">
        <w:rPr>
          <w:b/>
          <w:color w:val="000000" w:themeColor="text1"/>
        </w:rPr>
        <w:t>Data Source</w:t>
      </w:r>
    </w:p>
    <w:p w:rsidRPr="00ED172B" w:rsidR="00DF09CC" w:rsidP="0077063D" w:rsidRDefault="00A86E16" w14:paraId="29FC80BA" w14:textId="724018B8">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rsidRPr="00ED172B" w:rsidR="00DF09CC" w:rsidRDefault="00DF09CC" w14:paraId="56E31631" w14:textId="77777777">
      <w:pPr>
        <w:rPr>
          <w:b/>
          <w:color w:val="000000" w:themeColor="text1"/>
        </w:rPr>
      </w:pPr>
      <w:r w:rsidRPr="00ED172B">
        <w:rPr>
          <w:b/>
          <w:color w:val="000000" w:themeColor="text1"/>
        </w:rPr>
        <w:t>Measurement</w:t>
      </w:r>
    </w:p>
    <w:p w:rsidRPr="00ED172B" w:rsidR="00A86E16" w:rsidP="0077063D" w:rsidRDefault="00A86E16" w14:paraId="4B425749" w14:textId="77777777">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rsidRPr="00ED172B" w:rsidR="00A86E16" w:rsidP="0077063D" w:rsidRDefault="00A86E16" w14:paraId="4B1B5A45" w14:textId="77777777">
      <w:pPr>
        <w:rPr>
          <w:color w:val="000000" w:themeColor="text1"/>
          <w:szCs w:val="16"/>
        </w:rPr>
      </w:pPr>
      <w:r w:rsidRPr="00ED172B">
        <w:rPr>
          <w:color w:val="000000" w:themeColor="text1"/>
          <w:szCs w:val="16"/>
        </w:rPr>
        <w:t>Account for untimely receipt of services, including the reasons for delays.</w:t>
      </w:r>
    </w:p>
    <w:p w:rsidRPr="00ED172B" w:rsidR="00DF09CC" w:rsidRDefault="00DF09CC" w14:paraId="3CAFBCB4" w14:textId="77777777">
      <w:pPr>
        <w:rPr>
          <w:b/>
          <w:color w:val="000000" w:themeColor="text1"/>
        </w:rPr>
      </w:pPr>
      <w:r w:rsidRPr="00ED172B">
        <w:rPr>
          <w:b/>
          <w:color w:val="000000" w:themeColor="text1"/>
        </w:rPr>
        <w:t>Instructions</w:t>
      </w:r>
    </w:p>
    <w:p w:rsidRPr="00D21F29" w:rsidR="00A86E16" w:rsidP="0077063D" w:rsidRDefault="00A86E16" w14:paraId="3EE1C546" w14:textId="77777777">
      <w:pPr>
        <w:rPr>
          <w:i/>
          <w:iCs/>
          <w:color w:val="000000" w:themeColor="text1"/>
          <w:szCs w:val="16"/>
        </w:rPr>
      </w:pPr>
      <w:r w:rsidRPr="00D21F29">
        <w:rPr>
          <w:i/>
          <w:iCs/>
          <w:color w:val="000000" w:themeColor="text1"/>
          <w:szCs w:val="16"/>
        </w:rPr>
        <w:t>If data are from State monitoring, describe the method used to select early intervention service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A86E16" w:rsidP="0077063D" w:rsidRDefault="00A86E16" w14:paraId="7659DB14" w14:textId="77777777">
      <w:pPr>
        <w:rPr>
          <w:color w:val="000000" w:themeColor="text1"/>
          <w:szCs w:val="16"/>
        </w:rPr>
      </w:pPr>
      <w:r w:rsidRPr="00ED172B">
        <w:rPr>
          <w:color w:val="000000" w:themeColor="text1"/>
          <w:szCs w:val="16"/>
        </w:rPr>
        <w:t>Targets must be 100%.</w:t>
      </w:r>
    </w:p>
    <w:p w:rsidRPr="00ED172B" w:rsidR="00A86E16" w:rsidP="0077063D" w:rsidRDefault="00A86E16" w14:paraId="7036877F"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rsidRPr="00ED172B" w:rsidR="00A86E16" w:rsidP="0077063D" w:rsidRDefault="00A86E16" w14:paraId="76F90F71" w14:textId="77777777">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rsidRPr="00ED172B" w:rsidR="00A86E16" w:rsidP="0077063D" w:rsidRDefault="00A86E16" w14:paraId="4BD24914" w14:textId="77777777">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A86E16" w:rsidP="0077063D" w:rsidRDefault="00A86E16" w14:paraId="5D4A54D0" w14:textId="64753B7F">
      <w:pPr>
        <w:rPr>
          <w:color w:val="000000" w:themeColor="text1"/>
          <w:szCs w:val="16"/>
        </w:rPr>
      </w:pPr>
      <w:r w:rsidRPr="00ED172B">
        <w:rPr>
          <w:color w:val="000000" w:themeColor="text1"/>
          <w:szCs w:val="16"/>
        </w:rPr>
        <w:t xml:space="preserve">Provide detailed information about the timely correction of </w:t>
      </w:r>
      <w:r w:rsidRPr="00D21F29" w:rsidR="00333435">
        <w:rPr>
          <w:color w:val="000000" w:themeColor="text1"/>
          <w:szCs w:val="16"/>
        </w:rPr>
        <w:t xml:space="preserve">child-specific and regulatory/systemic </w:t>
      </w:r>
      <w:r w:rsidRPr="00ED172B">
        <w:rPr>
          <w:color w:val="000000" w:themeColor="text1"/>
          <w:szCs w:val="16"/>
        </w:rPr>
        <w:t>noncompliance as noted in the Office of Special Education Programs’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Pr="00ED172B" w:rsidR="00A86E16" w:rsidP="0077063D" w:rsidRDefault="00A86E16" w14:paraId="07A49385" w14:textId="08103D9A">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rsidRPr="00ED172B" w:rsidR="00193E59" w:rsidP="0077063D" w:rsidRDefault="00193E59" w14:paraId="66EA9111" w14:textId="77777777">
      <w:pPr>
        <w:rPr>
          <w:color w:val="000000" w:themeColor="text1"/>
          <w:szCs w:val="16"/>
        </w:rPr>
      </w:pPr>
    </w:p>
    <w:bookmarkEnd w:id="2"/>
    <w:p w:rsidRPr="00A40EE1" w:rsidR="005E59DB" w:rsidP="005C3FFD" w:rsidRDefault="000D0117" w14:paraId="50323F6D" w14:textId="004783BF">
      <w:pPr>
        <w:pStyle w:val="Heading2"/>
      </w:pPr>
      <w:r w:rsidRPr="00A40EE1">
        <w:t xml:space="preserve">1 - </w:t>
      </w:r>
      <w:r w:rsidRPr="00A40EE1" w:rsidR="0077063D">
        <w:t>Indicator Data</w:t>
      </w:r>
    </w:p>
    <w:p w:rsidR="00761753" w:rsidRDefault="00761753" w14:paraId="32B81788" w14:textId="009B6C8A">
      <w:pPr>
        <w:rPr>
          <w:b/>
          <w:color w:val="000000" w:themeColor="text1"/>
        </w:rPr>
      </w:pPr>
      <w:bookmarkStart w:name="_Toc392159260" w:id="3"/>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rsidTr="00A40EE1" w14:paraId="1641C315" w14:textId="77777777">
        <w:trPr>
          <w:trHeight w:val="311"/>
          <w:tblHeader/>
        </w:trPr>
        <w:tc>
          <w:tcPr>
            <w:tcW w:w="1797" w:type="dxa"/>
          </w:tcPr>
          <w:p w:rsidRPr="003923EF" w:rsidR="000A2C40" w:rsidP="000A2C40" w:rsidRDefault="000A2C40" w14:paraId="6D8A83A6" w14:textId="77777777">
            <w:pPr>
              <w:jc w:val="center"/>
              <w:rPr>
                <w:b/>
                <w:color w:val="000000" w:themeColor="text1"/>
              </w:rPr>
            </w:pPr>
            <w:r w:rsidRPr="00C779B5">
              <w:rPr>
                <w:rFonts w:cs="Arial"/>
                <w:b/>
                <w:color w:val="000000" w:themeColor="text1"/>
                <w:szCs w:val="16"/>
              </w:rPr>
              <w:t>Baseline Year</w:t>
            </w:r>
          </w:p>
        </w:tc>
        <w:tc>
          <w:tcPr>
            <w:tcW w:w="1798" w:type="dxa"/>
          </w:tcPr>
          <w:p w:rsidRPr="00C779B5" w:rsidR="000A2C40" w:rsidP="000A2C40" w:rsidRDefault="000A2C40" w14:paraId="75E967D8" w14:textId="77777777">
            <w:pPr>
              <w:jc w:val="center"/>
              <w:rPr>
                <w:b/>
                <w:color w:val="000000" w:themeColor="text1"/>
              </w:rPr>
            </w:pPr>
            <w:r w:rsidRPr="00C779B5">
              <w:rPr>
                <w:b/>
                <w:color w:val="000000" w:themeColor="text1"/>
              </w:rPr>
              <w:t>Baseline Data</w:t>
            </w:r>
          </w:p>
        </w:tc>
      </w:tr>
      <w:tr w:rsidR="000A2C40" w:rsidTr="00A40EE1" w14:paraId="3FD36428" w14:textId="77777777">
        <w:trPr>
          <w:trHeight w:val="311"/>
        </w:trPr>
        <w:tc>
          <w:tcPr>
            <w:tcW w:w="1797" w:type="dxa"/>
            <w:vAlign w:val="center"/>
          </w:tcPr>
          <w:p w:rsidR="000A2C40" w:rsidP="000A2C40" w:rsidRDefault="000A2C40" w14:paraId="73E5A89C" w14:textId="26AE6D7B">
            <w:pPr>
              <w:jc w:val="center"/>
              <w:rPr>
                <w:b/>
                <w:color w:val="000000" w:themeColor="text1"/>
              </w:rPr>
            </w:pPr>
            <w:r w:rsidRPr="005C29F8">
              <w:rPr>
                <w:rFonts w:cs="Arial"/>
                <w:color w:val="000000" w:themeColor="text1"/>
                <w:szCs w:val="16"/>
              </w:rPr>
              <w:t>2005</w:t>
            </w:r>
          </w:p>
        </w:tc>
        <w:tc>
          <w:tcPr>
            <w:tcW w:w="1798" w:type="dxa"/>
            <w:vAlign w:val="center"/>
          </w:tcPr>
          <w:p w:rsidR="000A2C40" w:rsidP="000A2C40" w:rsidRDefault="000A2C40" w14:paraId="4C825A6A" w14:textId="0D819E12">
            <w:pPr>
              <w:jc w:val="center"/>
              <w:rPr>
                <w:b/>
                <w:color w:val="000000" w:themeColor="text1"/>
              </w:rPr>
            </w:pPr>
            <w:r w:rsidRPr="005C29F8">
              <w:rPr>
                <w:rFonts w:cs="Arial"/>
                <w:color w:val="000000" w:themeColor="text1"/>
                <w:szCs w:val="16"/>
              </w:rPr>
              <w:t>99.40%</w:t>
            </w:r>
          </w:p>
        </w:tc>
      </w:tr>
    </w:tbl>
    <w:p w:rsidR="000A2C40" w:rsidRDefault="000A2C40" w14:paraId="659F9D02" w14:textId="24567A3D">
      <w:pPr>
        <w:rPr>
          <w:b/>
          <w:color w:val="000000" w:themeColor="text1"/>
        </w:rPr>
      </w:pPr>
    </w:p>
    <w:p w:rsidRPr="00ED172B" w:rsidR="000A2C40" w:rsidRDefault="000A2C40" w14:paraId="249C4D61"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1HISTDATA"/>
      </w:tblPr>
      <w:tblGrid>
        <w:gridCol w:w="984"/>
        <w:gridCol w:w="1979"/>
        <w:gridCol w:w="1981"/>
        <w:gridCol w:w="1834"/>
        <w:gridCol w:w="2007"/>
        <w:gridCol w:w="2005"/>
      </w:tblGrid>
      <w:tr w:rsidRPr="00ED172B" w:rsidR="00ED172B" w:rsidTr="00986B99" w14:paraId="22CB2AFF" w14:textId="11B2D5F0">
        <w:trPr>
          <w:trHeight w:val="350"/>
        </w:trPr>
        <w:tc>
          <w:tcPr>
            <w:tcW w:w="456" w:type="pct"/>
            <w:tcBorders>
              <w:bottom w:val="single" w:color="auto" w:sz="4" w:space="0"/>
            </w:tcBorders>
            <w:shd w:val="clear" w:color="auto" w:fill="auto"/>
          </w:tcPr>
          <w:p w:rsidRPr="00ED172B" w:rsidR="003A4D77" w:rsidP="00E01C49" w:rsidRDefault="003A4D77" w14:paraId="171B41E8" w14:textId="77777777">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rsidRPr="00ED172B" w:rsidR="003A4D77" w:rsidP="003A4D77" w:rsidRDefault="002163F2" w14:paraId="0BBC31D5" w14:textId="34E2A72C">
            <w:pPr>
              <w:jc w:val="center"/>
              <w:rPr>
                <w:b/>
                <w:color w:val="000000" w:themeColor="text1"/>
                <w:szCs w:val="16"/>
              </w:rPr>
            </w:pPr>
            <w:r w:rsidRPr="00ED172B">
              <w:rPr>
                <w:rFonts w:cs="Arial"/>
                <w:b/>
                <w:color w:val="000000" w:themeColor="text1"/>
                <w:szCs w:val="16"/>
              </w:rPr>
              <w:t>2017</w:t>
            </w:r>
          </w:p>
        </w:tc>
        <w:tc>
          <w:tcPr>
            <w:tcW w:w="918" w:type="pct"/>
            <w:shd w:val="clear" w:color="auto" w:fill="auto"/>
            <w:vAlign w:val="center"/>
          </w:tcPr>
          <w:p w:rsidRPr="00ED172B" w:rsidR="003A4D77" w:rsidP="003A4D77" w:rsidRDefault="002163F2" w14:paraId="4DD075F8" w14:textId="7F484A8A">
            <w:pPr>
              <w:jc w:val="center"/>
              <w:rPr>
                <w:b/>
                <w:color w:val="000000" w:themeColor="text1"/>
                <w:szCs w:val="16"/>
              </w:rPr>
            </w:pPr>
            <w:r w:rsidRPr="00ED172B">
              <w:rPr>
                <w:rFonts w:cs="Arial"/>
                <w:b/>
                <w:color w:val="000000" w:themeColor="text1"/>
                <w:szCs w:val="16"/>
              </w:rPr>
              <w:t>2018</w:t>
            </w:r>
          </w:p>
        </w:tc>
        <w:tc>
          <w:tcPr>
            <w:tcW w:w="850" w:type="pct"/>
            <w:shd w:val="clear" w:color="auto" w:fill="auto"/>
            <w:vAlign w:val="center"/>
          </w:tcPr>
          <w:p w:rsidRPr="00ED172B" w:rsidR="003A4D77" w:rsidP="003A4D77" w:rsidRDefault="002163F2" w14:paraId="514A90C5" w14:textId="37A399C8">
            <w:pPr>
              <w:jc w:val="center"/>
              <w:rPr>
                <w:b/>
                <w:color w:val="000000" w:themeColor="text1"/>
                <w:szCs w:val="16"/>
              </w:rPr>
            </w:pPr>
            <w:r w:rsidRPr="00ED172B">
              <w:rPr>
                <w:rFonts w:cs="Arial"/>
                <w:b/>
                <w:color w:val="000000" w:themeColor="text1"/>
                <w:szCs w:val="16"/>
              </w:rPr>
              <w:t>2019</w:t>
            </w:r>
          </w:p>
        </w:tc>
        <w:tc>
          <w:tcPr>
            <w:tcW w:w="930" w:type="pct"/>
            <w:shd w:val="clear" w:color="auto" w:fill="auto"/>
            <w:vAlign w:val="center"/>
          </w:tcPr>
          <w:p w:rsidRPr="00ED172B" w:rsidR="003A4D77" w:rsidP="003A4D77" w:rsidRDefault="002163F2" w14:paraId="34A0C210" w14:textId="0D3E0248">
            <w:pPr>
              <w:jc w:val="center"/>
              <w:rPr>
                <w:b/>
                <w:color w:val="000000" w:themeColor="text1"/>
                <w:szCs w:val="16"/>
              </w:rPr>
            </w:pPr>
            <w:r w:rsidRPr="00ED172B">
              <w:rPr>
                <w:rFonts w:cs="Arial"/>
                <w:b/>
                <w:color w:val="000000" w:themeColor="text1"/>
                <w:szCs w:val="16"/>
              </w:rPr>
              <w:t>2020</w:t>
            </w:r>
          </w:p>
        </w:tc>
        <w:tc>
          <w:tcPr>
            <w:tcW w:w="929" w:type="pct"/>
            <w:shd w:val="clear" w:color="auto" w:fill="auto"/>
            <w:vAlign w:val="center"/>
          </w:tcPr>
          <w:p w:rsidRPr="00ED172B" w:rsidR="003A4D77" w:rsidP="003A4D77" w:rsidRDefault="006D43D3" w14:paraId="1641BA41" w14:textId="0CD4505D">
            <w:pPr>
              <w:jc w:val="center"/>
              <w:rPr>
                <w:b/>
                <w:color w:val="000000" w:themeColor="text1"/>
                <w:szCs w:val="16"/>
              </w:rPr>
            </w:pPr>
            <w:r w:rsidRPr="00ED172B">
              <w:rPr>
                <w:rFonts w:cs="Arial"/>
                <w:b/>
                <w:color w:val="000000" w:themeColor="text1"/>
                <w:szCs w:val="16"/>
              </w:rPr>
              <w:t>2021</w:t>
            </w:r>
          </w:p>
        </w:tc>
      </w:tr>
      <w:tr w:rsidRPr="00ED172B" w:rsidR="00ED172B" w:rsidTr="00986B99" w14:paraId="6CE8763A" w14:textId="0E161AC9">
        <w:trPr>
          <w:trHeight w:val="357"/>
        </w:trPr>
        <w:tc>
          <w:tcPr>
            <w:tcW w:w="456" w:type="pct"/>
            <w:shd w:val="clear" w:color="auto" w:fill="auto"/>
          </w:tcPr>
          <w:p w:rsidRPr="00ED172B" w:rsidR="00CB5BE6" w:rsidP="00D21F29" w:rsidRDefault="00CB5BE6" w14:paraId="673D2FDB" w14:textId="5EFC127B">
            <w:pPr>
              <w:jc w:val="center"/>
              <w:rPr>
                <w:color w:val="000000" w:themeColor="text1"/>
                <w:szCs w:val="16"/>
              </w:rPr>
            </w:pPr>
            <w:r w:rsidRPr="00ED172B">
              <w:rPr>
                <w:color w:val="000000" w:themeColor="text1"/>
                <w:szCs w:val="16"/>
              </w:rPr>
              <w:t>Target</w:t>
            </w:r>
          </w:p>
        </w:tc>
        <w:tc>
          <w:tcPr>
            <w:tcW w:w="917" w:type="pct"/>
            <w:shd w:val="clear" w:color="auto" w:fill="auto"/>
          </w:tcPr>
          <w:p w:rsidRPr="00ED172B" w:rsidR="00CB5BE6" w:rsidP="00CB5BE6" w:rsidRDefault="008C4470" w14:paraId="3161DFBE" w14:textId="692C0959">
            <w:pPr>
              <w:jc w:val="center"/>
              <w:rPr>
                <w:color w:val="000000" w:themeColor="text1"/>
                <w:szCs w:val="16"/>
              </w:rPr>
            </w:pPr>
            <w:r w:rsidRPr="00ED172B">
              <w:rPr>
                <w:color w:val="000000" w:themeColor="text1"/>
                <w:szCs w:val="16"/>
              </w:rPr>
              <w:t>100%</w:t>
            </w:r>
          </w:p>
        </w:tc>
        <w:tc>
          <w:tcPr>
            <w:tcW w:w="918" w:type="pct"/>
            <w:shd w:val="clear" w:color="auto" w:fill="auto"/>
          </w:tcPr>
          <w:p w:rsidRPr="00ED172B" w:rsidR="00CB5BE6" w:rsidP="00CB5BE6" w:rsidRDefault="008C4470" w14:paraId="12D1472E" w14:textId="2561B9FA">
            <w:pPr>
              <w:jc w:val="center"/>
              <w:rPr>
                <w:color w:val="000000" w:themeColor="text1"/>
                <w:szCs w:val="16"/>
              </w:rPr>
            </w:pPr>
            <w:r w:rsidRPr="00ED172B">
              <w:rPr>
                <w:color w:val="000000" w:themeColor="text1"/>
                <w:szCs w:val="16"/>
              </w:rPr>
              <w:t>100%</w:t>
            </w:r>
          </w:p>
        </w:tc>
        <w:tc>
          <w:tcPr>
            <w:tcW w:w="850" w:type="pct"/>
            <w:shd w:val="clear" w:color="auto" w:fill="auto"/>
          </w:tcPr>
          <w:p w:rsidRPr="00ED172B" w:rsidR="00CB5BE6" w:rsidP="00CB5BE6" w:rsidRDefault="008C4470" w14:paraId="01A46A4F" w14:textId="759D4F9D">
            <w:pPr>
              <w:jc w:val="center"/>
              <w:rPr>
                <w:color w:val="000000" w:themeColor="text1"/>
                <w:szCs w:val="16"/>
              </w:rPr>
            </w:pPr>
            <w:r w:rsidRPr="00ED172B">
              <w:rPr>
                <w:color w:val="000000" w:themeColor="text1"/>
                <w:szCs w:val="16"/>
              </w:rPr>
              <w:t>100%</w:t>
            </w:r>
          </w:p>
        </w:tc>
        <w:tc>
          <w:tcPr>
            <w:tcW w:w="930" w:type="pct"/>
            <w:shd w:val="clear" w:color="auto" w:fill="auto"/>
          </w:tcPr>
          <w:p w:rsidRPr="00ED172B" w:rsidR="00CB5BE6" w:rsidP="00CB5BE6" w:rsidRDefault="008C4470" w14:paraId="1B8F0DD3" w14:textId="4F0775AB">
            <w:pPr>
              <w:jc w:val="center"/>
              <w:rPr>
                <w:color w:val="000000" w:themeColor="text1"/>
                <w:szCs w:val="16"/>
              </w:rPr>
            </w:pPr>
            <w:r w:rsidRPr="00ED172B">
              <w:rPr>
                <w:color w:val="000000" w:themeColor="text1"/>
                <w:szCs w:val="16"/>
              </w:rPr>
              <w:t>100%</w:t>
            </w:r>
          </w:p>
        </w:tc>
        <w:tc>
          <w:tcPr>
            <w:tcW w:w="929" w:type="pct"/>
            <w:shd w:val="clear" w:color="auto" w:fill="auto"/>
          </w:tcPr>
          <w:p w:rsidRPr="00ED172B" w:rsidR="00CB5BE6" w:rsidP="00CB5BE6" w:rsidRDefault="008C4470" w14:paraId="5A12292D" w14:textId="0A238119">
            <w:pPr>
              <w:jc w:val="center"/>
              <w:rPr>
                <w:color w:val="000000" w:themeColor="text1"/>
                <w:szCs w:val="16"/>
              </w:rPr>
            </w:pPr>
            <w:r w:rsidRPr="00ED172B">
              <w:rPr>
                <w:color w:val="000000" w:themeColor="text1"/>
                <w:szCs w:val="16"/>
              </w:rPr>
              <w:t>100%</w:t>
            </w:r>
          </w:p>
        </w:tc>
      </w:tr>
      <w:tr w:rsidRPr="00ED172B" w:rsidR="00ED172B" w:rsidTr="00986B99" w14:paraId="58686DBF" w14:textId="1B582E75">
        <w:trPr>
          <w:trHeight w:val="85"/>
        </w:trPr>
        <w:tc>
          <w:tcPr>
            <w:tcW w:w="456" w:type="pct"/>
            <w:shd w:val="clear" w:color="auto" w:fill="auto"/>
          </w:tcPr>
          <w:p w:rsidRPr="00ED172B" w:rsidR="003A4D77" w:rsidP="00D21F29" w:rsidRDefault="003A4D77" w14:paraId="2D0C7D71" w14:textId="77777777">
            <w:pPr>
              <w:jc w:val="center"/>
              <w:rPr>
                <w:color w:val="000000" w:themeColor="text1"/>
                <w:szCs w:val="16"/>
              </w:rPr>
            </w:pPr>
            <w:r w:rsidRPr="00ED172B">
              <w:rPr>
                <w:color w:val="000000" w:themeColor="text1"/>
                <w:szCs w:val="16"/>
              </w:rPr>
              <w:t>Data</w:t>
            </w:r>
          </w:p>
        </w:tc>
        <w:tc>
          <w:tcPr>
            <w:tcW w:w="917" w:type="pct"/>
            <w:shd w:val="clear" w:color="auto" w:fill="auto"/>
            <w:vAlign w:val="center"/>
          </w:tcPr>
          <w:p w:rsidRPr="00ED172B" w:rsidR="003A4D77" w:rsidP="003A4D77" w:rsidRDefault="00860830" w14:paraId="533520F5" w14:textId="68A00307">
            <w:pPr>
              <w:jc w:val="center"/>
              <w:rPr>
                <w:color w:val="000000" w:themeColor="text1"/>
                <w:szCs w:val="16"/>
              </w:rPr>
            </w:pPr>
            <w:r w:rsidRPr="00ED172B">
              <w:rPr>
                <w:rFonts w:cs="Arial"/>
                <w:color w:val="000000" w:themeColor="text1"/>
                <w:szCs w:val="16"/>
              </w:rPr>
              <w:t>99.39%</w:t>
            </w:r>
          </w:p>
        </w:tc>
        <w:tc>
          <w:tcPr>
            <w:tcW w:w="918" w:type="pct"/>
            <w:tcBorders>
              <w:bottom w:val="single" w:color="auto" w:sz="4" w:space="0"/>
            </w:tcBorders>
            <w:shd w:val="clear" w:color="auto" w:fill="auto"/>
            <w:vAlign w:val="center"/>
          </w:tcPr>
          <w:p w:rsidRPr="00ED172B" w:rsidR="003A4D77" w:rsidP="003A4D77" w:rsidRDefault="00860830" w14:paraId="383E26BA" w14:textId="07A641ED">
            <w:pPr>
              <w:jc w:val="center"/>
              <w:rPr>
                <w:color w:val="000000" w:themeColor="text1"/>
                <w:szCs w:val="16"/>
              </w:rPr>
            </w:pPr>
            <w:r w:rsidRPr="00ED172B">
              <w:rPr>
                <w:rFonts w:cs="Arial"/>
                <w:color w:val="000000" w:themeColor="text1"/>
                <w:szCs w:val="16"/>
              </w:rPr>
              <w:t>99.44%</w:t>
            </w:r>
          </w:p>
        </w:tc>
        <w:tc>
          <w:tcPr>
            <w:tcW w:w="850" w:type="pct"/>
            <w:tcBorders>
              <w:bottom w:val="single" w:color="auto" w:sz="4" w:space="0"/>
            </w:tcBorders>
            <w:shd w:val="clear" w:color="auto" w:fill="auto"/>
            <w:vAlign w:val="center"/>
          </w:tcPr>
          <w:p w:rsidRPr="00ED172B" w:rsidR="003A4D77" w:rsidP="003A4D77" w:rsidRDefault="00860830" w14:paraId="4360919A" w14:textId="650E7DC6">
            <w:pPr>
              <w:jc w:val="center"/>
              <w:rPr>
                <w:color w:val="000000" w:themeColor="text1"/>
                <w:szCs w:val="16"/>
              </w:rPr>
            </w:pPr>
            <w:r w:rsidRPr="00ED172B">
              <w:rPr>
                <w:rFonts w:cs="Arial"/>
                <w:color w:val="000000" w:themeColor="text1"/>
                <w:szCs w:val="16"/>
              </w:rPr>
              <w:t>100.00%</w:t>
            </w:r>
          </w:p>
        </w:tc>
        <w:tc>
          <w:tcPr>
            <w:tcW w:w="930" w:type="pct"/>
            <w:tcBorders>
              <w:bottom w:val="single" w:color="auto" w:sz="4" w:space="0"/>
            </w:tcBorders>
            <w:shd w:val="clear" w:color="auto" w:fill="auto"/>
            <w:vAlign w:val="center"/>
          </w:tcPr>
          <w:p w:rsidRPr="00ED172B" w:rsidR="003A4D77" w:rsidP="003A4D77" w:rsidRDefault="00860830" w14:paraId="6ABE873A" w14:textId="1CB80B8B">
            <w:pPr>
              <w:jc w:val="center"/>
              <w:rPr>
                <w:color w:val="000000" w:themeColor="text1"/>
                <w:szCs w:val="16"/>
              </w:rPr>
            </w:pPr>
            <w:r w:rsidRPr="00ED172B">
              <w:rPr>
                <w:rFonts w:cs="Arial"/>
                <w:color w:val="000000" w:themeColor="text1"/>
                <w:szCs w:val="16"/>
              </w:rPr>
              <w:t>100.00%</w:t>
            </w:r>
          </w:p>
        </w:tc>
        <w:tc>
          <w:tcPr>
            <w:tcW w:w="929" w:type="pct"/>
            <w:tcBorders>
              <w:bottom w:val="single" w:color="auto" w:sz="4" w:space="0"/>
            </w:tcBorders>
            <w:shd w:val="clear" w:color="auto" w:fill="auto"/>
            <w:vAlign w:val="center"/>
          </w:tcPr>
          <w:p w:rsidRPr="00ED172B" w:rsidR="003A4D77" w:rsidP="003A4D77" w:rsidRDefault="00860830" w14:paraId="2A56A472" w14:textId="1476B433">
            <w:pPr>
              <w:jc w:val="center"/>
              <w:rPr>
                <w:color w:val="000000" w:themeColor="text1"/>
                <w:szCs w:val="16"/>
              </w:rPr>
            </w:pPr>
            <w:r w:rsidRPr="00ED172B">
              <w:rPr>
                <w:rFonts w:cs="Arial"/>
                <w:color w:val="000000" w:themeColor="text1"/>
                <w:szCs w:val="16"/>
              </w:rPr>
              <w:t>98.90%</w:t>
            </w:r>
          </w:p>
        </w:tc>
      </w:tr>
    </w:tbl>
    <w:p w:rsidR="000A2C40" w:rsidRDefault="000A2C40" w14:paraId="461F44EB" w14:textId="77777777">
      <w:pPr>
        <w:rPr>
          <w:b/>
          <w:color w:val="000000" w:themeColor="text1"/>
        </w:rPr>
      </w:pPr>
    </w:p>
    <w:p w:rsidRPr="00ED172B" w:rsidR="00B609A4" w:rsidRDefault="00B609A4" w14:paraId="33CA97E7" w14:textId="2A9F8E35">
      <w:pPr>
        <w:rPr>
          <w:b/>
          <w:color w:val="000000" w:themeColor="text1"/>
        </w:rPr>
      </w:pPr>
      <w:r w:rsidRPr="00ED172B">
        <w:rPr>
          <w:b/>
          <w:color w:val="000000" w:themeColor="text1"/>
        </w:rPr>
        <w:t>Targets</w:t>
      </w:r>
    </w:p>
    <w:tbl>
      <w:tblPr>
        <w:tblW w:w="343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1TARGETS"/>
      </w:tblPr>
      <w:tblGrid>
        <w:gridCol w:w="679"/>
        <w:gridCol w:w="1687"/>
        <w:gridCol w:w="1685"/>
        <w:gridCol w:w="1685"/>
        <w:gridCol w:w="1685"/>
      </w:tblGrid>
      <w:tr w:rsidRPr="00ED172B" w:rsidR="00E8119B" w:rsidTr="00E415ED" w14:paraId="246DB490" w14:textId="7B55901D">
        <w:trPr>
          <w:trHeight w:val="350"/>
        </w:trPr>
        <w:tc>
          <w:tcPr>
            <w:tcW w:w="458" w:type="pct"/>
            <w:tcBorders>
              <w:bottom w:val="single" w:color="auto" w:sz="4" w:space="0"/>
            </w:tcBorders>
            <w:shd w:val="clear" w:color="auto" w:fill="auto"/>
          </w:tcPr>
          <w:p w:rsidRPr="00ED172B" w:rsidR="00E8119B" w:rsidP="00E01C49" w:rsidRDefault="00E8119B" w14:paraId="7E3256F3" w14:textId="77777777">
            <w:pPr>
              <w:jc w:val="center"/>
              <w:rPr>
                <w:b/>
                <w:color w:val="000000" w:themeColor="text1"/>
                <w:szCs w:val="16"/>
              </w:rPr>
            </w:pPr>
            <w:r w:rsidRPr="00ED172B">
              <w:rPr>
                <w:b/>
                <w:color w:val="000000" w:themeColor="text1"/>
                <w:szCs w:val="16"/>
              </w:rPr>
              <w:t>FFY</w:t>
            </w:r>
          </w:p>
        </w:tc>
        <w:tc>
          <w:tcPr>
            <w:tcW w:w="1137" w:type="pct"/>
            <w:shd w:val="clear" w:color="auto" w:fill="auto"/>
            <w:vAlign w:val="center"/>
          </w:tcPr>
          <w:p w:rsidRPr="00ED172B" w:rsidR="00E8119B" w:rsidP="003A4D77" w:rsidRDefault="00E8119B" w14:paraId="6C3EA6E7" w14:textId="0CD96192">
            <w:pPr>
              <w:jc w:val="center"/>
              <w:rPr>
                <w:b/>
                <w:color w:val="000000" w:themeColor="text1"/>
                <w:szCs w:val="16"/>
              </w:rPr>
            </w:pPr>
            <w:r w:rsidRPr="00ED172B">
              <w:rPr>
                <w:rFonts w:cs="Arial"/>
                <w:b/>
                <w:color w:val="000000" w:themeColor="text1"/>
                <w:szCs w:val="16"/>
              </w:rPr>
              <w:t>2022</w:t>
            </w:r>
          </w:p>
        </w:tc>
        <w:tc>
          <w:tcPr>
            <w:tcW w:w="1135" w:type="pct"/>
          </w:tcPr>
          <w:p w:rsidRPr="00ED172B" w:rsidR="00E8119B" w:rsidP="003A4D77" w:rsidRDefault="00E8119B" w14:paraId="44A76023" w14:textId="1CD7C23A">
            <w:pPr>
              <w:jc w:val="center"/>
              <w:rPr>
                <w:rFonts w:cs="Arial"/>
                <w:b/>
                <w:color w:val="000000" w:themeColor="text1"/>
                <w:szCs w:val="16"/>
              </w:rPr>
            </w:pPr>
            <w:r>
              <w:rPr>
                <w:rFonts w:cs="Arial"/>
                <w:b/>
                <w:color w:val="000000" w:themeColor="text1"/>
                <w:szCs w:val="16"/>
              </w:rPr>
              <w:t>2023</w:t>
            </w:r>
          </w:p>
        </w:tc>
        <w:tc>
          <w:tcPr>
            <w:tcW w:w="1135" w:type="pct"/>
          </w:tcPr>
          <w:p w:rsidRPr="00ED172B" w:rsidR="00E8119B" w:rsidP="003A4D77" w:rsidRDefault="00E8119B" w14:paraId="40AA5EA9" w14:textId="37071A4C">
            <w:pPr>
              <w:jc w:val="center"/>
              <w:rPr>
                <w:rFonts w:cs="Arial"/>
                <w:b/>
                <w:color w:val="000000" w:themeColor="text1"/>
                <w:szCs w:val="16"/>
              </w:rPr>
            </w:pPr>
            <w:r>
              <w:rPr>
                <w:rFonts w:cs="Arial"/>
                <w:b/>
                <w:color w:val="000000" w:themeColor="text1"/>
                <w:szCs w:val="16"/>
              </w:rPr>
              <w:t>2024</w:t>
            </w:r>
          </w:p>
        </w:tc>
        <w:tc>
          <w:tcPr>
            <w:tcW w:w="1135" w:type="pct"/>
          </w:tcPr>
          <w:p w:rsidRPr="00ED172B" w:rsidR="00E8119B" w:rsidP="003A4D77" w:rsidRDefault="00E8119B" w14:paraId="489AC9B0" w14:textId="3222C7C4">
            <w:pPr>
              <w:jc w:val="center"/>
              <w:rPr>
                <w:rFonts w:cs="Arial"/>
                <w:b/>
                <w:color w:val="000000" w:themeColor="text1"/>
                <w:szCs w:val="16"/>
              </w:rPr>
            </w:pPr>
            <w:r>
              <w:rPr>
                <w:rFonts w:cs="Arial"/>
                <w:b/>
                <w:color w:val="000000" w:themeColor="text1"/>
                <w:szCs w:val="16"/>
              </w:rPr>
              <w:t>2025</w:t>
            </w:r>
          </w:p>
        </w:tc>
      </w:tr>
      <w:tr w:rsidRPr="00ED172B" w:rsidR="00E8119B" w:rsidTr="00E415ED" w14:paraId="31760632" w14:textId="0D9FE637">
        <w:trPr>
          <w:trHeight w:val="357"/>
        </w:trPr>
        <w:tc>
          <w:tcPr>
            <w:tcW w:w="458" w:type="pct"/>
            <w:shd w:val="clear" w:color="auto" w:fill="auto"/>
          </w:tcPr>
          <w:p w:rsidRPr="00ED172B" w:rsidR="00E8119B" w:rsidP="00D21F29" w:rsidRDefault="00E8119B" w14:paraId="1FB4BD66" w14:textId="77777777">
            <w:pPr>
              <w:jc w:val="center"/>
              <w:rPr>
                <w:color w:val="000000" w:themeColor="text1"/>
                <w:szCs w:val="16"/>
              </w:rPr>
            </w:pPr>
            <w:r w:rsidRPr="00ED172B">
              <w:rPr>
                <w:color w:val="000000" w:themeColor="text1"/>
                <w:szCs w:val="16"/>
              </w:rPr>
              <w:t>Target</w:t>
            </w:r>
          </w:p>
        </w:tc>
        <w:tc>
          <w:tcPr>
            <w:tcW w:w="1137" w:type="pct"/>
            <w:shd w:val="clear" w:color="auto" w:fill="auto"/>
          </w:tcPr>
          <w:p w:rsidRPr="00ED172B" w:rsidR="00E8119B" w:rsidP="00715B7C" w:rsidRDefault="00E8119B" w14:paraId="73D2B7A9" w14:textId="1EA3E525">
            <w:pPr>
              <w:jc w:val="center"/>
              <w:rPr>
                <w:color w:val="000000" w:themeColor="text1"/>
                <w:szCs w:val="16"/>
              </w:rPr>
            </w:pPr>
            <w:r w:rsidRPr="00ED172B">
              <w:rPr>
                <w:color w:val="000000" w:themeColor="text1"/>
                <w:szCs w:val="16"/>
              </w:rPr>
              <w:t>100%</w:t>
            </w:r>
          </w:p>
        </w:tc>
        <w:tc>
          <w:tcPr>
            <w:tcW w:w="1135" w:type="pct"/>
          </w:tcPr>
          <w:p w:rsidRPr="00ED172B" w:rsidR="00E8119B" w:rsidP="00715B7C" w:rsidRDefault="00E8119B" w14:paraId="04EEAAC8" w14:textId="11881C4E">
            <w:pPr>
              <w:jc w:val="center"/>
              <w:rPr>
                <w:color w:val="000000" w:themeColor="text1"/>
                <w:szCs w:val="16"/>
              </w:rPr>
            </w:pPr>
            <w:r>
              <w:rPr>
                <w:color w:val="000000" w:themeColor="text1"/>
                <w:szCs w:val="16"/>
              </w:rPr>
              <w:t>100%</w:t>
            </w:r>
          </w:p>
        </w:tc>
        <w:tc>
          <w:tcPr>
            <w:tcW w:w="1135" w:type="pct"/>
          </w:tcPr>
          <w:p w:rsidRPr="00ED172B" w:rsidR="00E8119B" w:rsidP="00715B7C" w:rsidRDefault="00E8119B" w14:paraId="041BBD6F" w14:textId="37DE789D">
            <w:pPr>
              <w:jc w:val="center"/>
              <w:rPr>
                <w:color w:val="000000" w:themeColor="text1"/>
                <w:szCs w:val="16"/>
              </w:rPr>
            </w:pPr>
            <w:r>
              <w:rPr>
                <w:color w:val="000000" w:themeColor="text1"/>
                <w:szCs w:val="16"/>
              </w:rPr>
              <w:t>100%</w:t>
            </w:r>
          </w:p>
        </w:tc>
        <w:tc>
          <w:tcPr>
            <w:tcW w:w="1135" w:type="pct"/>
          </w:tcPr>
          <w:p w:rsidRPr="00ED172B" w:rsidR="00E8119B" w:rsidP="00715B7C" w:rsidRDefault="00E8119B" w14:paraId="57F0B811" w14:textId="00234F7C">
            <w:pPr>
              <w:jc w:val="center"/>
              <w:rPr>
                <w:color w:val="000000" w:themeColor="text1"/>
                <w:szCs w:val="16"/>
              </w:rPr>
            </w:pPr>
            <w:r>
              <w:rPr>
                <w:color w:val="000000" w:themeColor="text1"/>
                <w:szCs w:val="16"/>
              </w:rPr>
              <w:t>100%</w:t>
            </w:r>
          </w:p>
        </w:tc>
      </w:tr>
    </w:tbl>
    <w:p w:rsidR="000A2C40" w:rsidRDefault="000A2C40" w14:paraId="00A2F9D5" w14:textId="77777777">
      <w:pPr>
        <w:rPr>
          <w:b/>
          <w:color w:val="000000" w:themeColor="text1"/>
        </w:rPr>
      </w:pPr>
    </w:p>
    <w:p w:rsidRPr="00ED172B" w:rsidR="00441FB4" w:rsidRDefault="00F22D09" w14:paraId="4BF12CE7" w14:textId="3CBCC90D">
      <w:pPr>
        <w:rPr>
          <w:b/>
          <w:color w:val="000000" w:themeColor="text1"/>
        </w:rPr>
      </w:pPr>
      <w:r>
        <w:rPr>
          <w:b/>
          <w:color w:val="000000" w:themeColor="text1"/>
        </w:rPr>
        <w:t>FFY 2022 SPP/APR Data</w:t>
      </w:r>
      <w:bookmarkEnd w:id="3"/>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1CFFYAPRDATA"/>
      </w:tblPr>
      <w:tblGrid>
        <w:gridCol w:w="1711"/>
        <w:gridCol w:w="1866"/>
        <w:gridCol w:w="1278"/>
        <w:gridCol w:w="1912"/>
        <w:gridCol w:w="1152"/>
        <w:gridCol w:w="1459"/>
        <w:gridCol w:w="1412"/>
      </w:tblGrid>
      <w:tr w:rsidRPr="00ED172B" w:rsidR="00ED172B" w:rsidTr="00A40EE1" w14:paraId="0F119A4D" w14:textId="77B8E4E9">
        <w:trPr>
          <w:tblHeader/>
        </w:trPr>
        <w:tc>
          <w:tcPr>
            <w:tcW w:w="793" w:type="pct"/>
            <w:shd w:val="clear" w:color="auto" w:fill="auto"/>
            <w:vAlign w:val="bottom"/>
          </w:tcPr>
          <w:p w:rsidRPr="00ED172B" w:rsidR="006A05A9" w:rsidP="006A05A9" w:rsidRDefault="006A05A9" w14:paraId="7E547840" w14:textId="77777777">
            <w:pPr>
              <w:jc w:val="center"/>
              <w:rPr>
                <w:b/>
                <w:color w:val="000000" w:themeColor="text1"/>
                <w:szCs w:val="16"/>
              </w:rPr>
            </w:pPr>
            <w:bookmarkStart w:name="_Toc392159261" w:id="4"/>
            <w:r w:rsidRPr="00ED172B">
              <w:rPr>
                <w:b/>
                <w:color w:val="000000" w:themeColor="text1"/>
                <w:szCs w:val="16"/>
              </w:rPr>
              <w:lastRenderedPageBreak/>
              <w:t>Number of infants and toddlers with IFSPs who receive the early intervention services on their IFSPs in a timely manner</w:t>
            </w:r>
          </w:p>
        </w:tc>
        <w:tc>
          <w:tcPr>
            <w:tcW w:w="865" w:type="pct"/>
            <w:shd w:val="clear" w:color="auto" w:fill="auto"/>
            <w:vAlign w:val="bottom"/>
          </w:tcPr>
          <w:p w:rsidRPr="00ED172B" w:rsidR="006A05A9" w:rsidP="006A05A9" w:rsidRDefault="006A05A9" w14:paraId="09962364" w14:textId="77777777">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rsidRPr="00ED172B" w:rsidR="006A05A9" w:rsidP="006A05A9" w:rsidRDefault="00CD74B5" w14:paraId="2096A85C" w14:textId="06F6FF07">
            <w:pPr>
              <w:jc w:val="center"/>
              <w:rPr>
                <w:b/>
                <w:color w:val="000000" w:themeColor="text1"/>
                <w:szCs w:val="16"/>
              </w:rPr>
            </w:pPr>
            <w:r>
              <w:rPr>
                <w:rFonts w:cs="Arial"/>
                <w:b/>
                <w:color w:val="000000" w:themeColor="text1"/>
                <w:szCs w:val="16"/>
              </w:rPr>
              <w:t>FFY 2021 Data</w:t>
            </w:r>
          </w:p>
        </w:tc>
        <w:tc>
          <w:tcPr>
            <w:tcW w:w="886" w:type="pct"/>
            <w:shd w:val="clear" w:color="auto" w:fill="auto"/>
            <w:vAlign w:val="bottom"/>
          </w:tcPr>
          <w:p w:rsidRPr="00ED172B" w:rsidR="006A05A9" w:rsidP="006A05A9" w:rsidRDefault="00F22D09" w14:paraId="64E16C07" w14:textId="4CA257EE">
            <w:pPr>
              <w:jc w:val="center"/>
              <w:rPr>
                <w:b/>
                <w:color w:val="000000" w:themeColor="text1"/>
                <w:szCs w:val="16"/>
              </w:rPr>
            </w:pPr>
            <w:r>
              <w:rPr>
                <w:rFonts w:cs="Arial"/>
                <w:b/>
                <w:color w:val="000000" w:themeColor="text1"/>
                <w:szCs w:val="16"/>
              </w:rPr>
              <w:t>FFY 2022 Target</w:t>
            </w:r>
          </w:p>
        </w:tc>
        <w:tc>
          <w:tcPr>
            <w:tcW w:w="534" w:type="pct"/>
            <w:shd w:val="clear" w:color="auto" w:fill="auto"/>
            <w:vAlign w:val="bottom"/>
          </w:tcPr>
          <w:p w:rsidRPr="00ED172B" w:rsidR="006A05A9" w:rsidP="006A05A9" w:rsidRDefault="00F22D09" w14:paraId="3A16633D" w14:textId="0B141BA2">
            <w:pPr>
              <w:jc w:val="center"/>
              <w:rPr>
                <w:b/>
                <w:color w:val="000000" w:themeColor="text1"/>
                <w:szCs w:val="16"/>
              </w:rPr>
            </w:pPr>
            <w:r>
              <w:rPr>
                <w:rFonts w:cs="Arial"/>
                <w:b/>
                <w:color w:val="000000" w:themeColor="text1"/>
                <w:szCs w:val="16"/>
              </w:rPr>
              <w:t>FFY 2022 Data</w:t>
            </w:r>
          </w:p>
        </w:tc>
        <w:tc>
          <w:tcPr>
            <w:tcW w:w="676" w:type="pct"/>
            <w:shd w:val="clear" w:color="auto" w:fill="auto"/>
            <w:vAlign w:val="bottom"/>
          </w:tcPr>
          <w:p w:rsidRPr="00ED172B" w:rsidR="006A05A9" w:rsidP="006A05A9" w:rsidRDefault="006A05A9" w14:paraId="0F52761C" w14:textId="0B0E8DE2">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rsidRPr="00ED172B" w:rsidR="006A05A9" w:rsidP="006A05A9" w:rsidRDefault="006A05A9" w14:paraId="0B32A54D" w14:textId="349A897C">
            <w:pPr>
              <w:jc w:val="center"/>
              <w:rPr>
                <w:b/>
                <w:color w:val="000000" w:themeColor="text1"/>
                <w:szCs w:val="16"/>
              </w:rPr>
            </w:pPr>
            <w:r w:rsidRPr="00ED172B">
              <w:rPr>
                <w:b/>
                <w:color w:val="000000" w:themeColor="text1"/>
                <w:szCs w:val="16"/>
              </w:rPr>
              <w:t>Slippage</w:t>
            </w:r>
          </w:p>
        </w:tc>
      </w:tr>
      <w:tr w:rsidRPr="00ED172B" w:rsidR="00ED172B" w:rsidTr="00A40EE1" w14:paraId="620F9784" w14:textId="30FC28C1">
        <w:tc>
          <w:tcPr>
            <w:tcW w:w="793" w:type="pct"/>
            <w:shd w:val="clear" w:color="auto" w:fill="auto"/>
            <w:vAlign w:val="center"/>
          </w:tcPr>
          <w:p w:rsidRPr="00ED172B" w:rsidR="00F97A57" w:rsidP="00F97A57" w:rsidRDefault="00860830" w14:paraId="31592C01" w14:textId="6D092DA6">
            <w:pPr>
              <w:jc w:val="center"/>
              <w:rPr>
                <w:color w:val="000000" w:themeColor="text1"/>
                <w:szCs w:val="16"/>
              </w:rPr>
            </w:pPr>
            <w:r w:rsidRPr="00ED172B">
              <w:rPr>
                <w:color w:val="000000" w:themeColor="text1"/>
                <w:szCs w:val="16"/>
              </w:rPr>
              <w:t>173</w:t>
            </w:r>
          </w:p>
        </w:tc>
        <w:tc>
          <w:tcPr>
            <w:tcW w:w="865" w:type="pct"/>
            <w:shd w:val="clear" w:color="auto" w:fill="auto"/>
            <w:vAlign w:val="center"/>
          </w:tcPr>
          <w:p w:rsidRPr="00ED172B" w:rsidR="00F97A57" w:rsidP="00F97A57" w:rsidRDefault="00860830" w14:paraId="44F9E666" w14:textId="0948A7BD">
            <w:pPr>
              <w:jc w:val="center"/>
              <w:rPr>
                <w:color w:val="000000" w:themeColor="text1"/>
                <w:szCs w:val="16"/>
              </w:rPr>
            </w:pPr>
            <w:r w:rsidRPr="00ED172B">
              <w:rPr>
                <w:color w:val="000000" w:themeColor="text1"/>
                <w:szCs w:val="16"/>
              </w:rPr>
              <w:t>176</w:t>
            </w:r>
          </w:p>
        </w:tc>
        <w:tc>
          <w:tcPr>
            <w:tcW w:w="592" w:type="pct"/>
            <w:shd w:val="clear" w:color="auto" w:fill="auto"/>
          </w:tcPr>
          <w:p w:rsidRPr="00ED172B" w:rsidR="00F97A57" w:rsidP="00F97A57" w:rsidRDefault="00860830" w14:paraId="576AB130" w14:textId="21AB123C">
            <w:pPr>
              <w:jc w:val="center"/>
              <w:rPr>
                <w:color w:val="000000" w:themeColor="text1"/>
                <w:szCs w:val="16"/>
              </w:rPr>
            </w:pPr>
            <w:r w:rsidRPr="00ED172B">
              <w:rPr>
                <w:rFonts w:cs="Arial"/>
                <w:color w:val="000000" w:themeColor="text1"/>
                <w:szCs w:val="16"/>
              </w:rPr>
              <w:t>98.90%</w:t>
            </w:r>
          </w:p>
        </w:tc>
        <w:tc>
          <w:tcPr>
            <w:tcW w:w="886" w:type="pct"/>
            <w:shd w:val="clear" w:color="auto" w:fill="auto"/>
          </w:tcPr>
          <w:p w:rsidRPr="00ED172B" w:rsidR="00F97A57" w:rsidP="00F97A57" w:rsidRDefault="008C4470" w14:paraId="3533D935" w14:textId="1949D9D3">
            <w:pPr>
              <w:jc w:val="center"/>
              <w:rPr>
                <w:color w:val="000000" w:themeColor="text1"/>
                <w:szCs w:val="16"/>
              </w:rPr>
            </w:pPr>
            <w:r w:rsidRPr="00ED172B">
              <w:rPr>
                <w:color w:val="000000" w:themeColor="text1"/>
                <w:szCs w:val="16"/>
              </w:rPr>
              <w:t>100%</w:t>
            </w:r>
          </w:p>
        </w:tc>
        <w:tc>
          <w:tcPr>
            <w:tcW w:w="534" w:type="pct"/>
            <w:shd w:val="clear" w:color="auto" w:fill="auto"/>
          </w:tcPr>
          <w:p w:rsidRPr="00ED172B" w:rsidR="00F97A57" w:rsidP="00F97A57" w:rsidRDefault="00860830" w14:paraId="354EFF4D" w14:textId="5546CDAD">
            <w:pPr>
              <w:jc w:val="center"/>
              <w:rPr>
                <w:color w:val="000000" w:themeColor="text1"/>
                <w:szCs w:val="16"/>
              </w:rPr>
            </w:pPr>
            <w:r w:rsidRPr="00ED172B">
              <w:rPr>
                <w:rFonts w:cs="Arial"/>
                <w:color w:val="000000" w:themeColor="text1"/>
                <w:szCs w:val="16"/>
              </w:rPr>
              <w:t>99.43%</w:t>
            </w:r>
          </w:p>
        </w:tc>
        <w:tc>
          <w:tcPr>
            <w:tcW w:w="676" w:type="pct"/>
            <w:shd w:val="clear" w:color="auto" w:fill="auto"/>
          </w:tcPr>
          <w:p w:rsidRPr="00ED172B" w:rsidR="00F97A57" w:rsidP="00027F39" w:rsidRDefault="00AA1A12" w14:paraId="64C1CD5F" w14:textId="24AEC3C0">
            <w:pPr>
              <w:jc w:val="center"/>
              <w:rPr>
                <w:color w:val="000000" w:themeColor="text1"/>
              </w:rPr>
            </w:pPr>
            <w:r w:rsidRPr="00ED172B">
              <w:rPr>
                <w:rFonts w:cs="Arial"/>
                <w:color w:val="000000" w:themeColor="text1"/>
                <w:szCs w:val="16"/>
              </w:rPr>
              <w:t>Did not meet target</w:t>
            </w:r>
          </w:p>
        </w:tc>
        <w:tc>
          <w:tcPr>
            <w:tcW w:w="654" w:type="pct"/>
            <w:shd w:val="clear" w:color="auto" w:fill="auto"/>
          </w:tcPr>
          <w:p w:rsidRPr="00ED172B" w:rsidR="00F97A57" w:rsidP="00027F39" w:rsidRDefault="005E414F" w14:paraId="54B44D47" w14:textId="3452B2C9">
            <w:pPr>
              <w:jc w:val="center"/>
              <w:rPr>
                <w:color w:val="000000" w:themeColor="text1"/>
              </w:rPr>
            </w:pPr>
            <w:r w:rsidRPr="00ED172B">
              <w:rPr>
                <w:rFonts w:cs="Arial"/>
                <w:color w:val="000000" w:themeColor="text1"/>
                <w:szCs w:val="16"/>
              </w:rPr>
              <w:t>No Slippage</w:t>
            </w:r>
          </w:p>
        </w:tc>
      </w:tr>
    </w:tbl>
    <w:p w:rsidRPr="00ED172B" w:rsidR="00B54E6C" w:rsidP="00B54E6C" w:rsidRDefault="00B54E6C" w14:paraId="3D57C24C" w14:textId="2CACC1E9">
      <w:pPr>
        <w:rPr>
          <w:b/>
          <w:color w:val="000000" w:themeColor="text1"/>
          <w:szCs w:val="16"/>
        </w:rPr>
      </w:pPr>
      <w:r w:rsidRPr="00ED172B">
        <w:rPr>
          <w:b/>
          <w:color w:val="000000" w:themeColor="text1"/>
          <w:szCs w:val="16"/>
        </w:rPr>
        <w:t>Number of documented delays attributable to exceptional family circumstances</w:t>
      </w:r>
    </w:p>
    <w:p w:rsidRPr="00ED172B" w:rsidR="00B54E6C" w:rsidP="00B54E6C" w:rsidRDefault="00B54E6C" w14:paraId="7A97E4C7" w14:textId="30309E08">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rsidRPr="00ED172B" w:rsidR="00B54E6C" w:rsidP="00133698" w:rsidRDefault="00B54E6C" w14:paraId="1BDA9B66" w14:textId="0D509F41">
      <w:pPr>
        <w:rPr>
          <w:rFonts w:cs="Arial"/>
          <w:color w:val="000000" w:themeColor="text1"/>
          <w:szCs w:val="16"/>
        </w:rPr>
      </w:pPr>
      <w:bookmarkStart w:name="_Toc382082358" w:id="5"/>
      <w:bookmarkEnd w:id="4"/>
      <w:r w:rsidRPr="00ED172B">
        <w:rPr>
          <w:color w:val="000000" w:themeColor="text1"/>
          <w:szCs w:val="16"/>
        </w:rPr>
        <w:t>2</w:t>
      </w:r>
    </w:p>
    <w:p w:rsidR="003739C5" w:rsidP="00133698" w:rsidRDefault="003739C5" w14:paraId="5AF9B014" w14:textId="3F4B8397">
      <w:pPr>
        <w:rPr>
          <w:rFonts w:cs="Arial"/>
          <w:b/>
          <w:color w:val="000000" w:themeColor="text1"/>
          <w:szCs w:val="16"/>
        </w:rPr>
      </w:pPr>
      <w:r w:rsidRPr="003739C5">
        <w:rPr>
          <w:rFonts w:cs="Arial"/>
          <w:b/>
          <w:color w:val="000000" w:themeColor="text1"/>
          <w:szCs w:val="16"/>
        </w:rPr>
        <w:t>Provide reasons for delay, if applicable.</w:t>
      </w:r>
    </w:p>
    <w:p w:rsidRPr="00ED172B" w:rsidR="003739C5" w:rsidP="003739C5" w:rsidRDefault="003739C5" w14:paraId="71C1ED23" w14:textId="2777F026">
      <w:pPr>
        <w:rPr>
          <w:rFonts w:cs="Arial"/>
          <w:color w:val="000000" w:themeColor="text1"/>
          <w:szCs w:val="16"/>
        </w:rPr>
      </w:pPr>
      <w:r w:rsidRPr="00ED172B">
        <w:rPr>
          <w:color w:val="000000" w:themeColor="text1"/>
          <w:szCs w:val="16"/>
        </w:rPr>
        <w:t>Exceptional Family Circumstances: Two (2) children of the 176 (1.14%) reviewed did not receive services within the specified timeline due to exceptional family circumstances as defined by IDEA Part C. The reason for the delay in the first case was the parent was undecided about whether or not they wanted language services and had a lot of questions. In addition, the provider and the parent kept missing each other on attempts to contact each other regarding the initiation of language services. The parent did not initially indicate questions or concerns regarding language services at the initial IFSP meeting. The other services on the IFSP were initiated within thirty (30) days of the IFSP meeting. These services included family service coordination, specialized instruction, and occupational therapy. In the second case, the parent cancelled the initial visit, and it was rescheduled as soon as possible after the missed visit.</w:t>
        <w:br/>
        <w:t/>
        <w:br/>
        <w:t>Program Reasons for Delays: One (1) of the 176 (0.57%) infants and toddlers did not receive services within the specified timeline due to provider issues; specifically, their contracted occupational therapist is only available on certain days. The initial service was not able to be scheduled within the timeline due to the limited availability of the therapist.</w:t>
      </w:r>
    </w:p>
    <w:p w:rsidRPr="00ED172B" w:rsidR="007E0FCC" w:rsidP="00133698" w:rsidRDefault="00A86E16" w14:paraId="3E95DC92" w14:textId="76EF721D">
      <w:pPr>
        <w:rPr>
          <w:rFonts w:cs="Arial"/>
          <w:b/>
          <w:color w:val="000000" w:themeColor="text1"/>
          <w:szCs w:val="16"/>
        </w:rPr>
      </w:pPr>
      <w:r w:rsidRPr="00ED172B">
        <w:rPr>
          <w:rFonts w:cs="Arial"/>
          <w:b/>
          <w:color w:val="000000" w:themeColor="text1"/>
          <w:szCs w:val="16"/>
        </w:rPr>
        <w:t>Include your State’s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rsidRPr="00ED172B" w:rsidR="007F3393" w:rsidP="00133698" w:rsidRDefault="00860830" w14:paraId="3F2D8FDD" w14:textId="687B9DF6">
      <w:pPr>
        <w:rPr>
          <w:color w:val="000000" w:themeColor="text1"/>
          <w:szCs w:val="16"/>
        </w:rPr>
      </w:pPr>
      <w:r w:rsidRPr="00ED172B">
        <w:rPr>
          <w:color w:val="000000" w:themeColor="text1"/>
          <w:szCs w:val="16"/>
        </w:rPr>
        <w:t>The state's criteria for “timely” receipt of early intervention services is within thirty (30)  actual number of days from signed parent consent date compared to IFSP service delivery date.</w:t>
      </w:r>
    </w:p>
    <w:p w:rsidRPr="00ED172B" w:rsidR="005A4FE1" w:rsidP="00B83404" w:rsidRDefault="005A4FE1" w14:paraId="63EBC4F0" w14:textId="77777777">
      <w:pPr>
        <w:rPr>
          <w:b/>
          <w:color w:val="000000" w:themeColor="text1"/>
        </w:rPr>
      </w:pPr>
      <w:r w:rsidRPr="00ED172B">
        <w:rPr>
          <w:b/>
          <w:color w:val="000000" w:themeColor="text1"/>
        </w:rPr>
        <w:t>What is the source of the data provided for this indicator?</w:t>
      </w:r>
    </w:p>
    <w:p w:rsidR="00431D4D" w:rsidP="00B83404" w:rsidRDefault="00431D4D" w14:paraId="261B8254" w14:textId="6C7DD3A3">
      <w:pPr>
        <w:rPr>
          <w:rFonts w:cs="Arial"/>
          <w:color w:val="000000" w:themeColor="text1"/>
          <w:szCs w:val="16"/>
        </w:rPr>
      </w:pPr>
      <w:bookmarkStart w:name="_Hlk23243004" w:id="6"/>
      <w:r w:rsidRPr="00ED172B">
        <w:rPr>
          <w:rFonts w:cs="Arial"/>
          <w:color w:val="000000" w:themeColor="text1"/>
          <w:szCs w:val="16"/>
        </w:rPr>
        <w:t>State database</w:t>
      </w:r>
    </w:p>
    <w:bookmarkEnd w:id="6"/>
    <w:p w:rsidRPr="00ED172B" w:rsidR="007F3393" w:rsidP="00B83404" w:rsidRDefault="007F3393" w14:paraId="0FB58200" w14:textId="713593EA">
      <w:pPr>
        <w:rPr>
          <w:b/>
          <w:color w:val="000000" w:themeColor="text1"/>
        </w:rPr>
      </w:pPr>
      <w:r w:rsidRPr="00ED172B">
        <w:rPr>
          <w:b/>
          <w:color w:val="000000" w:themeColor="text1"/>
        </w:rPr>
        <w:t>Provide the time period in which the data were collected (e.g., September through December, fourth quarter, selection from the full reporting period).</w:t>
      </w:r>
    </w:p>
    <w:p w:rsidRPr="00ED172B" w:rsidR="007F3393" w:rsidP="00B83404" w:rsidRDefault="00860830" w14:paraId="04F7364E" w14:textId="24AB7EC2">
      <w:pPr>
        <w:rPr>
          <w:color w:val="000000" w:themeColor="text1"/>
        </w:rPr>
      </w:pPr>
      <w:r w:rsidRPr="00ED172B">
        <w:rPr>
          <w:color w:val="000000" w:themeColor="text1"/>
        </w:rPr>
        <w:t>Full reporting period July 1, 2022 through June 30, 2023</w:t>
      </w:r>
    </w:p>
    <w:p w:rsidRPr="00ED172B" w:rsidR="007F3393" w:rsidP="00B83404" w:rsidRDefault="007F3393" w14:paraId="45217531" w14:textId="7621120B">
      <w:pPr>
        <w:rPr>
          <w:b/>
          <w:color w:val="000000" w:themeColor="text1"/>
        </w:rPr>
      </w:pPr>
      <w:r w:rsidRPr="00ED172B">
        <w:rPr>
          <w:b/>
          <w:color w:val="000000" w:themeColor="text1"/>
        </w:rPr>
        <w:t>Describe how the data accurately reflect data for infants and toddlers with IFSPs for the full reporting period.</w:t>
      </w:r>
    </w:p>
    <w:p w:rsidR="007F3393" w:rsidP="00B83404" w:rsidRDefault="00860830" w14:paraId="78DAE0FF" w14:textId="5897C081">
      <w:pPr>
        <w:rPr>
          <w:color w:val="000000" w:themeColor="text1"/>
        </w:rPr>
      </w:pPr>
      <w:r w:rsidRPr="00ED172B">
        <w:rPr>
          <w:color w:val="000000" w:themeColor="text1"/>
        </w:rPr>
        <w:t>The program conducts a data review based on a sample of child files for the full reporting period of July 1, 2022, through June 30, 2023. The sample equates to 15.16% of all child files and includes all EIS Programs. These files are picked at random for review of timely initial provision of a new service on the IFSP. The total number of children with an IFSP for this reporting period was 1161. The sample for this reporting period equates to 176 child files. All 176 child files were reviewed for timely initial provision of a new service on the IFSP.</w:t>
      </w:r>
    </w:p>
    <w:p w:rsidR="0099603A" w:rsidP="00361F62" w:rsidRDefault="002F48B9" w14:paraId="0A887955" w14:textId="77777777">
      <w:pPr>
        <w:rPr>
          <w:b/>
          <w:color w:val="000000" w:themeColor="text1"/>
        </w:rPr>
      </w:pPr>
      <w:r w:rsidRPr="002F48B9">
        <w:rPr>
          <w:b/>
          <w:color w:val="000000" w:themeColor="text1"/>
        </w:rPr>
        <w:t>Provide additional information about this indicator (optional)</w:t>
      </w:r>
    </w:p>
    <w:p w:rsidRPr="00ED172B" w:rsidR="006E322D" w:rsidP="00361F62" w:rsidRDefault="00860830" w14:paraId="7BC214DF" w14:textId="3B536CFA">
      <w:pPr>
        <w:rPr>
          <w:color w:val="000000" w:themeColor="text1"/>
        </w:rPr>
      </w:pPr>
      <w:r w:rsidRPr="00ED172B">
        <w:rPr>
          <w:color w:val="000000" w:themeColor="text1"/>
        </w:rPr>
        <w:t xml:space="preserve">Two programs did not meet the 100% target in FFY 2021. WDH, EIEP uses pre-finding correction and for both programs, all required verification was completed and documented. Therefore, no findings were issued. There was one file out of compliance in each of the two programs. </w:t>
        <w:br/>
        <w:t>To address noncompliance, the programs were required to analyze root causes to address program issues during a meeting between the Part C coordinator and program directors. During these meetings, each of the two (2) non-compliant files were reviewed and staff indicated they were aware of the timelines and how to schedule services so that timelines are met even with unforeseen delays. The reasons for delay were reviewed: in the first case, the provider had to cancel due to illness; in the second case, there was an error in scheduling due to oversight of the related service provider.</w:t>
        <w:br/>
        <w:t/>
        <w:br/>
        <w:t>Subsequent data reviews were then conducted for the two programs that did not meet 100% compliance. For the first program, thirteen (13) additional files were reviewed that had initial IFSP meetings between August 2022 and March 2023. This review consisted of 24.52% of active files at the time of the review. All thirteen files contained documentation that new IFSP services were initiated within the thirty (30) day required timeline. Service logs were reviewed showing the actual dates of the initial services. All thirteen (13) files were found to contain evidence that timely initial provision of the IFSP services occurred within the thirty (30) day required timeline.</w:t>
        <w:br/>
        <w:t/>
        <w:br/>
        <w:t>For the second program, seven (7) additional files were reviewed that had IFSP meetings between November 2022 and February 2023. This review consisted of 36.84% of active files at the time of the review. All seven (7) files contained evidence that new IFSP services were initiated within the thirty (30) day required timeline. Service logs were reviewed showing the actual dates of the initial services. All seven (7) files were found to contain evidence that timely initial provision of IFSP services occurred the thirty (30) day required timeline.</w:t>
        <w:br/>
        <w:t/>
        <w:br/>
        <w:t xml:space="preserve">In summary, both programs met 100% compliance after reviewing subsequent data. </w:t>
        <w:br/>
        <w:t/>
        <w:br/>
        <w:t>WDH, EIEP verified that each individual case of noncompliance was corrected. In FFY 2021, two (2) of the one hundred eighty-one (181) (1.10%) infants and toddlers did not receive services within the required timeline due to provider issues. In the first case, the child received the initial specialized instruction service thirty-three (33) days after the required initiation date. The other IFSP services (family service coordination and occupational therapy) were initiated within the required timeline. This was verified through a review of data and service logs in the statewide data system.</w:t>
        <w:br/>
        <w:t/>
        <w:br/>
        <w:t>In the second case, the child received the initial occupational therapy service forty-three (43) days after the required initiation date due to provider oversight. The other IFSP services (family service coordination and physical therapy) were initiated within required timelines. This was verified through a review of data and service logs in the statewide data system.</w:t>
        <w:br/>
        <w:t/>
        <w:br/>
        <w:t>In summary, all instances of individual noncompliance were corrected and the child received their service, although late. These were both documented as pre-finding correction and no findings were issued.</w:t>
      </w:r>
    </w:p>
    <w:p w:rsidRPr="00ED172B" w:rsidR="002F1A9A" w:rsidP="00B83404" w:rsidRDefault="002F1A9A" w14:paraId="53FAF326" w14:textId="1D74C4FC">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Pr="00ED172B" w:rsidR="00ED172B" w:rsidTr="00986B99" w14:paraId="34A38ABD" w14:textId="77777777">
        <w:trPr>
          <w:trHeight w:val="389"/>
          <w:tblHeader/>
        </w:trPr>
        <w:tc>
          <w:tcPr>
            <w:tcW w:w="1226" w:type="pct"/>
            <w:shd w:val="clear" w:color="auto" w:fill="auto"/>
            <w:vAlign w:val="bottom"/>
          </w:tcPr>
          <w:p w:rsidRPr="00ED172B" w:rsidR="002F1A9A" w:rsidP="00CD79C5" w:rsidRDefault="002F1A9A" w14:paraId="5D4EE2C0" w14:textId="77777777">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rsidRPr="00ED172B" w:rsidR="002F1A9A" w:rsidP="00CD79C5" w:rsidRDefault="002F1A9A" w14:paraId="365DD9CF"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rsidRPr="00ED172B" w:rsidR="002F1A9A" w:rsidP="00CD79C5" w:rsidRDefault="002F1A9A" w14:paraId="4979AFEB"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rsidRPr="00ED172B" w:rsidR="002F1A9A" w:rsidP="00CD79C5" w:rsidRDefault="002F1A9A" w14:paraId="5C5E9C6B"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6FD61D9A" w14:textId="77777777">
        <w:tc>
          <w:tcPr>
            <w:tcW w:w="1226" w:type="pct"/>
            <w:shd w:val="clear" w:color="auto" w:fill="auto"/>
          </w:tcPr>
          <w:p w:rsidRPr="00ED172B" w:rsidR="002F1A9A" w:rsidP="00186420" w:rsidRDefault="00860830" w14:paraId="010E54A6" w14:textId="0E2FA923">
            <w:pPr>
              <w:jc w:val="center"/>
              <w:rPr>
                <w:rFonts w:cs="Arial"/>
                <w:color w:val="000000" w:themeColor="text1"/>
                <w:szCs w:val="16"/>
              </w:rPr>
            </w:pPr>
            <w:r w:rsidRPr="00ED172B">
              <w:rPr>
                <w:rFonts w:cs="Arial"/>
                <w:color w:val="000000" w:themeColor="text1"/>
                <w:szCs w:val="16"/>
              </w:rPr>
              <w:t>0</w:t>
            </w:r>
          </w:p>
        </w:tc>
        <w:tc>
          <w:tcPr>
            <w:tcW w:w="1286" w:type="pct"/>
            <w:shd w:val="clear" w:color="auto" w:fill="auto"/>
          </w:tcPr>
          <w:p w:rsidRPr="00ED172B" w:rsidR="002F1A9A" w:rsidP="00186420" w:rsidRDefault="00860830" w14:paraId="1DD20B92" w14:textId="04C9E392">
            <w:pPr>
              <w:jc w:val="center"/>
              <w:rPr>
                <w:rFonts w:cs="Arial"/>
                <w:color w:val="000000" w:themeColor="text1"/>
                <w:szCs w:val="16"/>
              </w:rPr>
            </w:pPr>
            <w:r w:rsidRPr="00ED172B">
              <w:rPr>
                <w:rFonts w:cs="Arial"/>
                <w:color w:val="000000" w:themeColor="text1"/>
                <w:szCs w:val="16"/>
              </w:rPr>
              <w:t>0</w:t>
            </w:r>
          </w:p>
        </w:tc>
        <w:tc>
          <w:tcPr>
            <w:tcW w:w="1229" w:type="pct"/>
            <w:shd w:val="clear" w:color="auto" w:fill="auto"/>
          </w:tcPr>
          <w:p w:rsidRPr="00ED172B" w:rsidR="002F1A9A" w:rsidP="00186420" w:rsidRDefault="00860830" w14:paraId="1E129A69" w14:textId="461E68FA">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rsidRPr="00ED172B" w:rsidR="002F1A9A" w:rsidP="00186420" w:rsidRDefault="00860830" w14:paraId="4ABA803A" w14:textId="0CE67DB7">
            <w:pPr>
              <w:jc w:val="center"/>
              <w:rPr>
                <w:rFonts w:cs="Arial"/>
                <w:color w:val="000000" w:themeColor="text1"/>
                <w:szCs w:val="16"/>
              </w:rPr>
            </w:pPr>
            <w:r w:rsidRPr="00ED172B">
              <w:rPr>
                <w:rFonts w:cs="Arial"/>
                <w:color w:val="000000" w:themeColor="text1"/>
                <w:szCs w:val="16"/>
              </w:rPr>
              <w:t>0</w:t>
            </w:r>
          </w:p>
        </w:tc>
      </w:tr>
    </w:tbl>
    <w:p w:rsidRPr="00ED172B" w:rsidR="002F1A9A" w:rsidP="00B83404" w:rsidRDefault="002F1A9A" w14:paraId="0275179C" w14:textId="47B09E7B">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Pr="00ED172B" w:rsidR="00ED172B" w:rsidTr="00986B99" w14:paraId="7E28CC0F" w14:textId="77777777">
        <w:trPr>
          <w:tblHeader/>
        </w:trPr>
        <w:tc>
          <w:tcPr>
            <w:tcW w:w="899" w:type="pct"/>
            <w:shd w:val="clear" w:color="auto" w:fill="auto"/>
            <w:vAlign w:val="bottom"/>
          </w:tcPr>
          <w:p w:rsidRPr="00ED172B" w:rsidR="002F1A9A" w:rsidP="00CD79C5" w:rsidRDefault="002F1A9A" w14:paraId="61175C0A"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rsidRPr="00ED172B" w:rsidR="002F1A9A" w:rsidP="00CD79C5" w:rsidRDefault="002F1A9A" w14:paraId="5832D775" w14:textId="5DBCACDF">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94" w:type="pct"/>
            <w:shd w:val="clear" w:color="auto" w:fill="auto"/>
            <w:vAlign w:val="bottom"/>
          </w:tcPr>
          <w:p w:rsidRPr="00ED172B" w:rsidR="002F1A9A" w:rsidP="00CD79C5" w:rsidRDefault="002F1A9A" w14:paraId="31807C98"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rsidRPr="00ED172B" w:rsidR="002F1A9A" w:rsidP="00CD79C5" w:rsidRDefault="002F1A9A" w14:paraId="2938ABF0"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5A6AE6B0" w14:textId="77777777">
        <w:tc>
          <w:tcPr>
            <w:tcW w:w="899" w:type="pct"/>
            <w:shd w:val="clear" w:color="auto" w:fill="auto"/>
          </w:tcPr>
          <w:p w:rsidRPr="00ED172B" w:rsidR="002F1A9A" w:rsidP="00186420" w:rsidRDefault="00860830" w14:paraId="7E294C4A" w14:textId="793E00D3">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2F1A9A" w:rsidP="009A3621" w:rsidRDefault="00860830" w14:paraId="1160A201" w14:textId="0E2C6FD9">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2F1A9A" w:rsidP="009A3621" w:rsidRDefault="00860830" w14:paraId="4333C23A" w14:textId="71B77B57">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2F1A9A" w:rsidP="00433DB7" w:rsidRDefault="00860830" w14:paraId="33AEF7F3" w14:textId="54D2CF26">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77EEF846" w14:textId="77777777">
        <w:tc>
          <w:tcPr>
            <w:tcW w:w="899" w:type="pct"/>
            <w:shd w:val="clear" w:color="auto" w:fill="auto"/>
          </w:tcPr>
          <w:p w:rsidRPr="00ED172B" w:rsidR="002F1A9A" w:rsidP="00186420" w:rsidRDefault="00860830" w14:paraId="5220DDBB" w14:textId="617F1338">
            <w:pPr>
              <w:jc w:val="center"/>
              <w:rPr>
                <w:rFonts w:cs="Arial"/>
                <w:color w:val="000000" w:themeColor="text1"/>
                <w:szCs w:val="16"/>
              </w:rPr>
            </w:pPr>
            <w:r w:rsidRPr="00ED172B">
              <w:rPr>
                <w:rFonts w:cs="Arial"/>
                <w:color w:val="000000" w:themeColor="text1"/>
                <w:szCs w:val="16"/>
              </w:rPr>
              <w:lastRenderedPageBreak/>
              <w:t/>
            </w:r>
          </w:p>
        </w:tc>
        <w:tc>
          <w:tcPr>
            <w:tcW w:w="1399" w:type="pct"/>
            <w:shd w:val="clear" w:color="auto" w:fill="auto"/>
          </w:tcPr>
          <w:p w:rsidRPr="00ED172B" w:rsidR="002F1A9A" w:rsidP="009A3621" w:rsidRDefault="00860830" w14:paraId="51E72912" w14:textId="28137C7A">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2F1A9A" w:rsidP="009A3621" w:rsidRDefault="00860830" w14:paraId="2C1F8516" w14:textId="6CE00AC5">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2F1A9A" w:rsidP="00433DB7" w:rsidRDefault="00860830" w14:paraId="504165E6" w14:textId="20AD78DF">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06686058" w14:textId="77777777">
        <w:tc>
          <w:tcPr>
            <w:tcW w:w="899" w:type="pct"/>
            <w:shd w:val="clear" w:color="auto" w:fill="auto"/>
          </w:tcPr>
          <w:p w:rsidRPr="00ED172B" w:rsidR="002F1A9A" w:rsidP="00186420" w:rsidRDefault="00860830" w14:paraId="25B79FD3" w14:textId="19A616F7">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2F1A9A" w:rsidP="009A3621" w:rsidRDefault="00860830" w14:paraId="107B2803" w14:textId="0CF5B5C3">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2F1A9A" w:rsidP="009A3621" w:rsidRDefault="00860830" w14:paraId="5FBAC412" w14:textId="4ED40606">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2F1A9A" w:rsidP="00433DB7" w:rsidRDefault="00860830" w14:paraId="1B00BD3C" w14:textId="5FA6F0AB">
            <w:pPr>
              <w:jc w:val="center"/>
              <w:rPr>
                <w:rFonts w:cs="Arial"/>
                <w:noProof/>
                <w:color w:val="000000" w:themeColor="text1"/>
                <w:szCs w:val="16"/>
              </w:rPr>
            </w:pPr>
            <w:r w:rsidRPr="00ED172B">
              <w:rPr>
                <w:rFonts w:cs="Arial"/>
                <w:color w:val="000000" w:themeColor="text1"/>
                <w:szCs w:val="16"/>
              </w:rPr>
              <w:t/>
            </w:r>
          </w:p>
        </w:tc>
      </w:tr>
      <w:tr w:rsidRPr="00ED172B" w:rsidR="00D06052" w:rsidTr="00986B99" w14:paraId="75EC4F8F" w14:textId="77777777">
        <w:tc>
          <w:tcPr>
            <w:tcW w:w="899" w:type="pct"/>
            <w:shd w:val="clear" w:color="auto" w:fill="auto"/>
          </w:tcPr>
          <w:p w:rsidRPr="00ED172B" w:rsidR="00D06052" w:rsidP="00D06052" w:rsidRDefault="00D06052" w14:paraId="6B87481D" w14:textId="5A6E3598">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06052" w:rsidP="00D06052" w:rsidRDefault="00D06052" w14:paraId="3FE68023" w14:textId="610C124D">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06052" w:rsidP="00D06052" w:rsidRDefault="00D06052" w14:paraId="08CEA572" w14:textId="644D97CC">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06052" w:rsidP="00D06052" w:rsidRDefault="00D06052" w14:paraId="7AADBB03" w14:textId="24C5A8C7">
            <w:pPr>
              <w:jc w:val="center"/>
              <w:rPr>
                <w:rFonts w:cs="Arial"/>
                <w:color w:val="000000" w:themeColor="text1"/>
                <w:szCs w:val="16"/>
              </w:rPr>
            </w:pPr>
            <w:r w:rsidRPr="00ED172B">
              <w:rPr>
                <w:rFonts w:cs="Arial"/>
                <w:color w:val="000000" w:themeColor="text1"/>
                <w:szCs w:val="16"/>
              </w:rPr>
              <w:t/>
            </w:r>
          </w:p>
        </w:tc>
      </w:tr>
      <w:tr w:rsidRPr="00ED172B" w:rsidR="00D06052" w:rsidTr="00986B99" w14:paraId="38F4CB9B" w14:textId="77777777">
        <w:tc>
          <w:tcPr>
            <w:tcW w:w="899" w:type="pct"/>
            <w:shd w:val="clear" w:color="auto" w:fill="auto"/>
          </w:tcPr>
          <w:p w:rsidRPr="00ED172B" w:rsidR="00D06052" w:rsidP="00D06052" w:rsidRDefault="00D06052" w14:paraId="139D770E" w14:textId="6EB521BB">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06052" w:rsidP="00D06052" w:rsidRDefault="00D06052" w14:paraId="1AED1D12" w14:textId="70F050AE">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06052" w:rsidP="00D06052" w:rsidRDefault="00D06052" w14:paraId="1580EBDF" w14:textId="2288BD28">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06052" w:rsidP="00D06052" w:rsidRDefault="00D06052" w14:paraId="0DE5838F" w14:textId="1505E187">
            <w:pPr>
              <w:jc w:val="center"/>
              <w:rPr>
                <w:rFonts w:cs="Arial"/>
                <w:color w:val="000000" w:themeColor="text1"/>
                <w:szCs w:val="16"/>
              </w:rPr>
            </w:pPr>
            <w:r w:rsidRPr="00ED172B">
              <w:rPr>
                <w:rFonts w:cs="Arial"/>
                <w:color w:val="000000" w:themeColor="text1"/>
                <w:szCs w:val="16"/>
              </w:rPr>
              <w:t/>
            </w:r>
          </w:p>
        </w:tc>
      </w:tr>
    </w:tbl>
    <w:p w:rsidRPr="00ED172B" w:rsidR="00DE328D" w:rsidRDefault="00DE328D" w14:paraId="5567CC80" w14:textId="77777777">
      <w:pPr>
        <w:rPr>
          <w:color w:val="000000" w:themeColor="text1"/>
        </w:rPr>
      </w:pPr>
    </w:p>
    <w:p w:rsidRPr="00A40EE1" w:rsidR="002F1A9A" w:rsidP="005C3FFD" w:rsidRDefault="000D0117" w14:paraId="7D42D1C9" w14:textId="0CD6E9DC">
      <w:pPr>
        <w:pStyle w:val="Heading2"/>
      </w:pPr>
      <w:r w:rsidRPr="00A40EE1">
        <w:t xml:space="preserve">1 - </w:t>
      </w:r>
      <w:r w:rsidRPr="00A40EE1" w:rsidR="002F1A9A">
        <w:t>Prior FFY Required Actions</w:t>
      </w:r>
    </w:p>
    <w:p w:rsidRPr="00ED172B" w:rsidR="002F1A9A" w:rsidP="00027F39" w:rsidRDefault="005E414F" w14:paraId="07770A6D" w14:textId="113FE3B3">
      <w:pPr>
        <w:rPr>
          <w:color w:val="000000" w:themeColor="text1"/>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rsidRPr="00ED172B" w:rsidR="004C1CEE" w:rsidP="002F1A9A" w:rsidRDefault="004C1CEE" w14:paraId="50B0C9A3" w14:textId="77777777">
      <w:pPr>
        <w:rPr>
          <w:rFonts w:cs="Arial"/>
          <w:color w:val="000000" w:themeColor="text1"/>
          <w:szCs w:val="16"/>
        </w:rPr>
      </w:pPr>
    </w:p>
    <w:p w:rsidRPr="00ED172B" w:rsidR="002F1A9A" w:rsidP="00B83404" w:rsidRDefault="002F1A9A" w14:paraId="7CD7BB8E" w14:textId="2A40DF33">
      <w:pPr>
        <w:rPr>
          <w:color w:val="000000" w:themeColor="text1"/>
        </w:rPr>
      </w:pPr>
      <w:r w:rsidRPr="00ED172B">
        <w:rPr>
          <w:b/>
          <w:color w:val="000000" w:themeColor="text1"/>
        </w:rPr>
        <w:t>Response to actions required in FFY 2021 SPP/APR</w:t>
      </w:r>
      <w:r w:rsidRPr="00ED172B" w:rsidR="00950382">
        <w:rPr>
          <w:color w:val="000000" w:themeColor="text1"/>
        </w:rPr>
        <w:t xml:space="preserve"> </w:t>
      </w:r>
    </w:p>
    <w:p w:rsidRPr="00ED172B" w:rsidR="002F1A9A" w:rsidP="00027F39" w:rsidRDefault="00027F39" w14:paraId="7B432D1F" w14:textId="30BE75E8">
      <w:pPr>
        <w:rPr>
          <w:color w:val="000000" w:themeColor="text1"/>
        </w:rPr>
      </w:pPr>
      <w:r w:rsidRPr="00ED172B">
        <w:rPr>
          <w:color w:val="000000" w:themeColor="text1"/>
        </w:rPr>
        <w:t xml:space="preserve">Two programs did not meet the 100% target in FFY 2021. WDH, EIEP uses pre-finding correction and for both programs, all required verification was completed and documented. Therefore, no findings were issued. There was one file out of compliance in each of the two programs. </w:t>
        <w:br/>
        <w:t>To address noncompliance, the programs were required to analyze root causes to address program issues during a meeting between the Part C coordinator and program directors. During these meetings, each of the two (2) non-compliant files were reviewed and staff indicated they were aware of the timelines and how to schedule services so that timelines are met even with unforeseen delays. The reasons for delay were reviewed: in the first case, the provider had to cancel due to illness; in the second case, there was an error in scheduling due to oversight of the related service provider.</w:t>
        <w:br/>
        <w:t/>
        <w:br/>
        <w:t>Subsequent data reviews were then conducted for the two programs that did not meet 100% compliance. For the first program, thirteen (13) additional files were reviewed that had initial IFSP meetings between August 2022 and March 2023. This review consisted of 24.52% of active files at the time of the review. All thirteen files contained documentation that new IFSP services were initiated within the thirty (30) day required timeline. Service logs were reviewed showing the actual dates of the initial services. All thirteen (13) files were found to contain evidence that timely initial provision of the IFSP services occurred within the thirty (30) day required timeline.</w:t>
        <w:br/>
        <w:t/>
        <w:br/>
        <w:t>For the second program, seven (7) additional files were reviewed that had IFSP meetings between November 2022 and February 2023. This review consisted of 36.84% of active files at the time of the review. All seven (7) files contained evidence that new IFSP services were initiated within the thirty (30) day required timeline. Service logs were reviewed showing the actual dates of the initial services. All seven (7) files were found to contain evidence that timely initial provision of IFSP services occurred the thirty (30) day required timeline.</w:t>
        <w:br/>
        <w:t/>
        <w:br/>
        <w:t xml:space="preserve">In summary, both programs met 100% compliance after reviewing subsequent data. </w:t>
        <w:br/>
        <w:t/>
        <w:br/>
        <w:t>WDH, EIEP verified that each individual case of noncompliance was corrected. In FFY 2021, 2 of the 181 (1.10%) infants and toddlers did not receive services within the required timeline due to provider issues. In the first case, the child received the initial specialized instruction service thirty-three (33) after the required initiation date. The other IFSP services (family service coordination and occupational therapy) were initiated within the required timeline. This was verified through a review of data and service logs in the statewide data system.</w:t>
        <w:br/>
        <w:t/>
        <w:br/>
        <w:t>In the second case, the child received the initial occupational therapy service forty-three (43) days after the required initiation date due to provider oversight. The other IFSP services (family service coordination and physical therapy) were initiated within required timelines. This was verified through a review of data and service logs in the statewide data system.</w:t>
        <w:br/>
        <w:t/>
        <w:br/>
        <w:t>In summary, all instances of individual noncompliance were corrected and the child received their service, although late. These were both documented as pre-finding correction and no findings were issued.</w:t>
      </w:r>
    </w:p>
    <w:p w:rsidRPr="00A40EE1" w:rsidR="002F1A9A" w:rsidP="005C3FFD" w:rsidRDefault="000D0117" w14:paraId="5B26E5E3" w14:textId="4D399F9F">
      <w:pPr>
        <w:pStyle w:val="Heading2"/>
      </w:pPr>
      <w:r w:rsidRPr="00A40EE1">
        <w:t xml:space="preserve">1 - </w:t>
      </w:r>
      <w:r w:rsidRPr="00A40EE1" w:rsidR="002F1A9A">
        <w:t>OSEP Response</w:t>
      </w:r>
    </w:p>
    <w:p w:rsidRPr="00ED172B" w:rsidR="002F1A9A" w:rsidP="00027F39" w:rsidRDefault="005E414F" w14:paraId="7E4E1765" w14:textId="5486F1D2">
      <w:pPr>
        <w:rPr>
          <w:color w:val="000000" w:themeColor="text1"/>
        </w:rPr>
      </w:pPr>
      <w:r w:rsidRPr="00ED172B">
        <w:rPr>
          <w:color w:val="000000" w:themeColor="text1"/>
        </w:rPr>
        <w:t/>
      </w:r>
    </w:p>
    <w:p w:rsidRPr="00A40EE1" w:rsidR="002F1A9A" w:rsidP="005C3FFD" w:rsidRDefault="000D0117" w14:paraId="14E4670B" w14:textId="0CF10102">
      <w:pPr>
        <w:pStyle w:val="Heading2"/>
      </w:pPr>
      <w:r w:rsidRPr="00A40EE1">
        <w:t xml:space="preserve">1 - </w:t>
      </w:r>
      <w:r w:rsidRPr="00A40EE1" w:rsidR="002F1A9A">
        <w:t>Required Actions</w:t>
      </w:r>
    </w:p>
    <w:p w:rsidRPr="00ED172B" w:rsidR="002F1A9A" w:rsidP="00027F39" w:rsidRDefault="00027F39" w14:paraId="1951D376" w14:textId="06E81FEF">
      <w:pPr>
        <w:rPr>
          <w:color w:val="000000" w:themeColor="text1"/>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rsidRPr="00ED172B" w:rsidR="006B486C" w:rsidP="00604467" w:rsidRDefault="006B486C" w14:paraId="5457E150" w14:textId="2454D9B8">
      <w:pPr>
        <w:rPr>
          <w:color w:val="000000" w:themeColor="text1"/>
        </w:rPr>
        <w:sectPr w:rsidRPr="00ED172B" w:rsidR="006B486C" w:rsidSect="00BF3AB4">
          <w:footerReference w:type="default" r:id="rId12"/>
          <w:pgSz w:w="12240" w:h="15840"/>
          <w:pgMar w:top="720" w:right="720" w:bottom="720" w:left="720" w:header="720" w:footer="463" w:gutter="0"/>
          <w:cols w:space="720"/>
          <w:docGrid w:linePitch="360"/>
        </w:sectPr>
      </w:pPr>
    </w:p>
    <w:p w:rsidRPr="00ED172B" w:rsidR="00D21EAA" w:rsidP="00174E1C" w:rsidRDefault="00D21EAA" w14:paraId="4A6B8FA1" w14:textId="0413C7A8">
      <w:pPr>
        <w:pStyle w:val="Heading1"/>
        <w:rPr>
          <w:color w:val="000000" w:themeColor="text1"/>
        </w:rPr>
      </w:pPr>
      <w:bookmarkStart w:name="_Toc392159262" w:id="7"/>
      <w:r w:rsidRPr="00ED172B">
        <w:rPr>
          <w:color w:val="000000" w:themeColor="text1"/>
        </w:rPr>
        <w:lastRenderedPageBreak/>
        <w:t xml:space="preserve">Indicator 2: </w:t>
      </w:r>
      <w:bookmarkEnd w:id="5"/>
      <w:bookmarkEnd w:id="7"/>
      <w:r w:rsidRPr="00ED172B" w:rsidR="00B55C3D">
        <w:rPr>
          <w:color w:val="000000" w:themeColor="text1"/>
        </w:rPr>
        <w:t>Services in Natural Environments</w:t>
      </w:r>
    </w:p>
    <w:p w:rsidRPr="00ED172B" w:rsidR="00174E1C" w:rsidP="00186420" w:rsidRDefault="00174E1C" w14:paraId="4A896E65" w14:textId="77777777">
      <w:pPr>
        <w:rPr>
          <w:color w:val="000000" w:themeColor="text1"/>
          <w:szCs w:val="20"/>
        </w:rPr>
      </w:pPr>
      <w:bookmarkStart w:name="_Toc392159263" w:id="8"/>
      <w:r w:rsidRPr="00ED172B">
        <w:rPr>
          <w:b/>
          <w:color w:val="000000" w:themeColor="text1"/>
          <w:sz w:val="20"/>
          <w:szCs w:val="20"/>
        </w:rPr>
        <w:t>Instructions and Measurement</w:t>
      </w:r>
    </w:p>
    <w:p w:rsidRPr="00ED172B" w:rsidR="00B55C3D" w:rsidP="00174E1C" w:rsidRDefault="00B55C3D" w14:paraId="1B71FDF7"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Early Intervention Services In Natural Environments</w:t>
      </w:r>
    </w:p>
    <w:p w:rsidRPr="00ED172B" w:rsidR="00B55C3D" w:rsidP="00B55C3D" w:rsidRDefault="00B55C3D" w14:paraId="7F28A479" w14:textId="155CFC80">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Pr="00ED172B" w:rsidR="007243C1">
        <w:rPr>
          <w:color w:val="000000" w:themeColor="text1"/>
          <w:szCs w:val="16"/>
        </w:rPr>
        <w:t xml:space="preserve"> </w:t>
      </w:r>
      <w:r w:rsidRPr="00ED172B">
        <w:rPr>
          <w:color w:val="000000" w:themeColor="text1"/>
          <w:szCs w:val="16"/>
        </w:rPr>
        <w:t>(20 U.S.C. 1416(a)(3)(A) and 1442)</w:t>
      </w:r>
    </w:p>
    <w:p w:rsidRPr="00ED172B" w:rsidR="006628E4" w:rsidRDefault="006628E4" w14:paraId="6BD43E0B" w14:textId="77777777">
      <w:pPr>
        <w:rPr>
          <w:b/>
          <w:color w:val="000000" w:themeColor="text1"/>
        </w:rPr>
      </w:pPr>
      <w:r w:rsidRPr="00ED172B">
        <w:rPr>
          <w:b/>
          <w:color w:val="000000" w:themeColor="text1"/>
        </w:rPr>
        <w:t>Data Source</w:t>
      </w:r>
    </w:p>
    <w:p w:rsidRPr="00ED172B" w:rsidR="006628E4" w:rsidP="00174E1C" w:rsidRDefault="006628E4" w14:paraId="3DA519AD" w14:textId="7BC50025">
      <w:pPr>
        <w:rPr>
          <w:color w:val="000000" w:themeColor="text1"/>
          <w:szCs w:val="16"/>
        </w:rPr>
      </w:pPr>
      <w:r w:rsidRPr="00ED172B">
        <w:rPr>
          <w:color w:val="000000" w:themeColor="text1"/>
          <w:szCs w:val="16"/>
        </w:rPr>
        <w:t>Data collected under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p>
    <w:p w:rsidRPr="00ED172B" w:rsidR="006628E4" w:rsidRDefault="006628E4" w14:paraId="01D6DC11" w14:textId="77777777">
      <w:pPr>
        <w:rPr>
          <w:b/>
          <w:color w:val="000000" w:themeColor="text1"/>
        </w:rPr>
      </w:pPr>
      <w:r w:rsidRPr="00ED172B">
        <w:rPr>
          <w:b/>
          <w:color w:val="000000" w:themeColor="text1"/>
        </w:rPr>
        <w:t>Measurement</w:t>
      </w:r>
    </w:p>
    <w:p w:rsidRPr="00ED172B" w:rsidR="006628E4" w:rsidP="00174E1C" w:rsidRDefault="006628E4" w14:paraId="05B82688" w14:textId="27C10D0B">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rsidRPr="00ED172B" w:rsidR="006628E4" w:rsidRDefault="006628E4" w14:paraId="04AAE1E9" w14:textId="77777777">
      <w:pPr>
        <w:rPr>
          <w:b/>
          <w:color w:val="000000" w:themeColor="text1"/>
        </w:rPr>
      </w:pPr>
      <w:r w:rsidRPr="00ED172B">
        <w:rPr>
          <w:b/>
          <w:color w:val="000000" w:themeColor="text1"/>
        </w:rPr>
        <w:t>Instructions</w:t>
      </w:r>
    </w:p>
    <w:p w:rsidRPr="00D21F29" w:rsidR="006628E4" w:rsidP="00174E1C" w:rsidRDefault="006628E4" w14:paraId="4FC585CD" w14:textId="77777777">
      <w:pPr>
        <w:rPr>
          <w:i/>
          <w:iCs/>
          <w:color w:val="000000" w:themeColor="text1"/>
          <w:szCs w:val="16"/>
        </w:rPr>
      </w:pPr>
      <w:r w:rsidRPr="00D21F29">
        <w:rPr>
          <w:i/>
          <w:iCs/>
          <w:color w:val="000000" w:themeColor="text1"/>
          <w:szCs w:val="16"/>
        </w:rPr>
        <w:t>Sampling from the State’s 618 data is not allowed.</w:t>
      </w:r>
    </w:p>
    <w:p w:rsidRPr="00ED172B" w:rsidR="006628E4" w:rsidP="00174E1C" w:rsidRDefault="006628E4" w14:paraId="67AADE97" w14:textId="77777777">
      <w:pPr>
        <w:rPr>
          <w:color w:val="000000" w:themeColor="text1"/>
          <w:szCs w:val="16"/>
        </w:rPr>
      </w:pPr>
      <w:r w:rsidRPr="00ED172B">
        <w:rPr>
          <w:color w:val="000000" w:themeColor="text1"/>
          <w:szCs w:val="16"/>
        </w:rPr>
        <w:t>Describe the results of the calculations and compare the results to the target.</w:t>
      </w:r>
    </w:p>
    <w:p w:rsidRPr="00ED172B" w:rsidR="006628E4" w:rsidP="00174E1C" w:rsidRDefault="006628E4" w14:paraId="42AB5A74" w14:textId="6A2F0793">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8"/>
    <w:p w:rsidRPr="00A40EE1" w:rsidR="00DE5141" w:rsidP="005C3FFD" w:rsidRDefault="000D0117" w14:paraId="493A0B54" w14:textId="0A91F1AD">
      <w:pPr>
        <w:pStyle w:val="Heading2"/>
      </w:pPr>
      <w:r w:rsidRPr="00A40EE1">
        <w:t xml:space="preserve">2 - </w:t>
      </w:r>
      <w:r w:rsidRPr="00A40EE1" w:rsidR="00174E1C">
        <w:t>Indicator Data</w:t>
      </w:r>
    </w:p>
    <w:p w:rsidR="00B312CC" w:rsidRDefault="00B312CC" w14:paraId="52D18010" w14:textId="2BDFB139">
      <w:pPr>
        <w:rPr>
          <w:b/>
          <w:color w:val="000000" w:themeColor="text1"/>
        </w:rPr>
      </w:pPr>
      <w:bookmarkStart w:name="_Toc392159264" w:id="9"/>
      <w:r w:rsidRPr="00ED172B">
        <w:rPr>
          <w:b/>
          <w:color w:val="000000" w:themeColor="text1"/>
        </w:rPr>
        <w:t>Historical Data</w:t>
      </w:r>
    </w:p>
    <w:p w:rsidR="000A2C40" w:rsidRDefault="000A2C40" w14:paraId="3F9E9E24" w14:textId="1F2AEED2">
      <w:pPr>
        <w:rPr>
          <w:b/>
          <w:color w:val="000000" w:themeColor="text1"/>
        </w:rPr>
      </w:pP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2BASELINEDATA"/>
      </w:tblPr>
      <w:tblGrid>
        <w:gridCol w:w="1887"/>
        <w:gridCol w:w="1887"/>
      </w:tblGrid>
      <w:tr w:rsidRPr="00ED172B" w:rsidR="0038029B" w:rsidTr="004B3BC6" w14:paraId="70F8F73D" w14:textId="77777777">
        <w:trPr>
          <w:trHeight w:val="350"/>
          <w:tblHeader/>
        </w:trPr>
        <w:tc>
          <w:tcPr>
            <w:tcW w:w="1800" w:type="dxa"/>
            <w:tcBorders>
              <w:bottom w:val="single" w:color="auto" w:sz="4" w:space="0"/>
            </w:tcBorders>
            <w:shd w:val="clear" w:color="auto" w:fill="auto"/>
            <w:vAlign w:val="center"/>
          </w:tcPr>
          <w:p w:rsidRPr="00A40EE1" w:rsidR="0038029B" w:rsidP="000A2C40" w:rsidRDefault="0038029B" w14:paraId="3AEF722A" w14:textId="2D4AF0D4">
            <w:pPr>
              <w:jc w:val="center"/>
              <w:rPr>
                <w:b/>
                <w:bCs/>
                <w:color w:val="000000" w:themeColor="text1"/>
              </w:rPr>
            </w:pPr>
            <w:r>
              <w:rPr>
                <w:b/>
                <w:bCs/>
                <w:color w:val="000000" w:themeColor="text1"/>
              </w:rPr>
              <w:t>Baseline Year</w:t>
            </w:r>
          </w:p>
        </w:tc>
        <w:tc>
          <w:tcPr>
            <w:tcW w:w="1800" w:type="dxa"/>
            <w:tcBorders>
              <w:top w:val="single" w:color="auto" w:sz="4" w:space="0"/>
              <w:right w:val="single" w:color="auto" w:sz="4" w:space="0"/>
            </w:tcBorders>
            <w:shd w:val="clear" w:color="auto" w:fill="auto"/>
            <w:vAlign w:val="center"/>
          </w:tcPr>
          <w:p w:rsidRPr="00A40EE1" w:rsidR="0038029B" w:rsidP="000A2C40" w:rsidRDefault="0038029B" w14:paraId="0EFB96D1" w14:textId="773D5379">
            <w:pPr>
              <w:jc w:val="center"/>
              <w:rPr>
                <w:rFonts w:cs="Arial"/>
                <w:b/>
                <w:bCs/>
                <w:color w:val="000000" w:themeColor="text1"/>
                <w:szCs w:val="16"/>
              </w:rPr>
            </w:pPr>
            <w:r>
              <w:rPr>
                <w:rFonts w:cs="Arial"/>
                <w:b/>
                <w:bCs/>
                <w:color w:val="000000" w:themeColor="text1"/>
                <w:szCs w:val="16"/>
              </w:rPr>
              <w:t>Baseline Data</w:t>
            </w:r>
          </w:p>
        </w:tc>
      </w:tr>
      <w:tr w:rsidRPr="00ED172B" w:rsidR="0038029B" w:rsidTr="00A40EE1" w14:paraId="1FE14E73" w14:textId="77777777">
        <w:trPr>
          <w:trHeight w:val="350"/>
        </w:trPr>
        <w:tc>
          <w:tcPr>
            <w:tcW w:w="1800" w:type="dxa"/>
            <w:tcBorders>
              <w:bottom w:val="single" w:color="auto" w:sz="4" w:space="0"/>
            </w:tcBorders>
            <w:shd w:val="clear" w:color="auto" w:fill="auto"/>
            <w:vAlign w:val="center"/>
          </w:tcPr>
          <w:p w:rsidRPr="00ED172B" w:rsidR="0038029B" w:rsidP="000A2C40" w:rsidRDefault="0038029B" w14:paraId="2412809D" w14:textId="77777777">
            <w:pPr>
              <w:jc w:val="center"/>
              <w:rPr>
                <w:b/>
                <w:color w:val="000000" w:themeColor="text1"/>
              </w:rPr>
            </w:pPr>
            <w:r w:rsidRPr="00ED172B">
              <w:rPr>
                <w:color w:val="000000" w:themeColor="text1"/>
              </w:rPr>
              <w:t>2020</w:t>
            </w:r>
          </w:p>
        </w:tc>
        <w:tc>
          <w:tcPr>
            <w:tcW w:w="1800" w:type="dxa"/>
            <w:tcBorders>
              <w:top w:val="single" w:color="auto" w:sz="4" w:space="0"/>
              <w:right w:val="single" w:color="auto" w:sz="4" w:space="0"/>
            </w:tcBorders>
            <w:shd w:val="clear" w:color="auto" w:fill="auto"/>
            <w:vAlign w:val="center"/>
          </w:tcPr>
          <w:p w:rsidRPr="00ED172B" w:rsidR="0038029B" w:rsidP="000A2C40" w:rsidRDefault="0038029B" w14:paraId="74DCC466" w14:textId="77777777">
            <w:pPr>
              <w:jc w:val="center"/>
              <w:rPr>
                <w:b/>
                <w:color w:val="000000" w:themeColor="text1"/>
                <w:szCs w:val="16"/>
              </w:rPr>
            </w:pPr>
            <w:r w:rsidRPr="00ED172B">
              <w:rPr>
                <w:rFonts w:cs="Arial"/>
                <w:color w:val="000000" w:themeColor="text1"/>
                <w:szCs w:val="16"/>
              </w:rPr>
              <w:t>88.34%</w:t>
            </w:r>
          </w:p>
        </w:tc>
      </w:tr>
    </w:tbl>
    <w:p w:rsidR="000A2C40" w:rsidRDefault="000A2C40" w14:paraId="4D18B16D" w14:textId="475B72D9">
      <w:pPr>
        <w:rPr>
          <w:b/>
          <w:color w:val="000000" w:themeColor="text1"/>
        </w:rPr>
      </w:pPr>
    </w:p>
    <w:p w:rsidRPr="00ED172B" w:rsidR="000A2C40" w:rsidRDefault="000A2C40" w14:paraId="1A51B6EA"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Pr="00ED172B" w:rsidR="00ED172B" w:rsidTr="00986B99" w14:paraId="7FDD231D" w14:textId="25ECD173">
        <w:trPr>
          <w:trHeight w:val="350"/>
        </w:trPr>
        <w:tc>
          <w:tcPr>
            <w:tcW w:w="666" w:type="pct"/>
            <w:tcBorders>
              <w:bottom w:val="single" w:color="auto" w:sz="4" w:space="0"/>
            </w:tcBorders>
            <w:shd w:val="clear" w:color="auto" w:fill="auto"/>
          </w:tcPr>
          <w:p w:rsidRPr="00ED172B" w:rsidR="00472221" w:rsidP="00186420" w:rsidRDefault="00472221" w14:paraId="787C292C" w14:textId="77777777">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rsidRPr="00ED172B" w:rsidR="00472221" w:rsidP="00472221" w:rsidRDefault="002163F2" w14:paraId="4E446356" w14:textId="285A1B3B">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rsidRPr="00ED172B" w:rsidR="00472221" w:rsidP="00472221" w:rsidRDefault="002163F2" w14:paraId="30A3B8E1" w14:textId="24F22632">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rsidRPr="00ED172B" w:rsidR="00472221" w:rsidP="00472221" w:rsidRDefault="002163F2" w14:paraId="13F85307" w14:textId="0DEF098F">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rsidRPr="00ED172B" w:rsidR="00472221" w:rsidP="00472221" w:rsidRDefault="002163F2" w14:paraId="3895EB5E" w14:textId="70A997D1">
            <w:pPr>
              <w:jc w:val="center"/>
              <w:rPr>
                <w:b/>
                <w:color w:val="000000" w:themeColor="text1"/>
                <w:szCs w:val="16"/>
              </w:rPr>
            </w:pPr>
            <w:r w:rsidRPr="00ED172B">
              <w:rPr>
                <w:rFonts w:cs="Arial"/>
                <w:b/>
                <w:color w:val="000000" w:themeColor="text1"/>
                <w:szCs w:val="16"/>
              </w:rPr>
              <w:t>2020</w:t>
            </w:r>
          </w:p>
        </w:tc>
        <w:tc>
          <w:tcPr>
            <w:tcW w:w="866" w:type="pct"/>
            <w:shd w:val="clear" w:color="auto" w:fill="auto"/>
            <w:vAlign w:val="center"/>
          </w:tcPr>
          <w:p w:rsidRPr="00ED172B" w:rsidR="00472221" w:rsidP="00472221" w:rsidRDefault="006D43D3" w14:paraId="6A7334FC" w14:textId="23611369">
            <w:pPr>
              <w:jc w:val="center"/>
              <w:rPr>
                <w:b/>
                <w:color w:val="000000" w:themeColor="text1"/>
                <w:szCs w:val="16"/>
              </w:rPr>
            </w:pPr>
            <w:r w:rsidRPr="00ED172B">
              <w:rPr>
                <w:rFonts w:cs="Arial"/>
                <w:b/>
                <w:color w:val="000000" w:themeColor="text1"/>
                <w:szCs w:val="16"/>
              </w:rPr>
              <w:t>2021</w:t>
            </w:r>
          </w:p>
        </w:tc>
      </w:tr>
      <w:tr w:rsidRPr="00ED172B" w:rsidR="00ED172B" w:rsidTr="00986B99" w14:paraId="1A3FBEC1" w14:textId="758D5A2D">
        <w:trPr>
          <w:trHeight w:val="357"/>
        </w:trPr>
        <w:tc>
          <w:tcPr>
            <w:tcW w:w="666" w:type="pct"/>
            <w:shd w:val="clear" w:color="auto" w:fill="auto"/>
          </w:tcPr>
          <w:p w:rsidRPr="00ED172B" w:rsidR="00D71B7C" w:rsidP="00D21F29" w:rsidRDefault="00D71B7C" w14:paraId="619910EF" w14:textId="5E3258DE">
            <w:pPr>
              <w:jc w:val="center"/>
              <w:rPr>
                <w:color w:val="000000" w:themeColor="text1"/>
                <w:szCs w:val="16"/>
              </w:rPr>
            </w:pPr>
            <w:r w:rsidRPr="00ED172B">
              <w:rPr>
                <w:color w:val="000000" w:themeColor="text1"/>
                <w:szCs w:val="16"/>
              </w:rPr>
              <w:t>Target&gt;=</w:t>
            </w:r>
          </w:p>
        </w:tc>
        <w:tc>
          <w:tcPr>
            <w:tcW w:w="867" w:type="pct"/>
            <w:shd w:val="clear" w:color="auto" w:fill="auto"/>
            <w:vAlign w:val="center"/>
          </w:tcPr>
          <w:p w:rsidRPr="00ED172B" w:rsidR="00D71B7C" w:rsidP="00D71B7C" w:rsidRDefault="00860830" w14:paraId="482B9556" w14:textId="1A803C94">
            <w:pPr>
              <w:jc w:val="center"/>
              <w:rPr>
                <w:color w:val="000000" w:themeColor="text1"/>
                <w:szCs w:val="16"/>
              </w:rPr>
            </w:pPr>
            <w:r w:rsidRPr="00ED172B">
              <w:rPr>
                <w:rFonts w:cs="Arial"/>
                <w:color w:val="000000" w:themeColor="text1"/>
                <w:szCs w:val="16"/>
              </w:rPr>
              <w:t>95.50%</w:t>
            </w:r>
          </w:p>
        </w:tc>
        <w:tc>
          <w:tcPr>
            <w:tcW w:w="867" w:type="pct"/>
            <w:shd w:val="clear" w:color="auto" w:fill="auto"/>
            <w:vAlign w:val="center"/>
          </w:tcPr>
          <w:p w:rsidRPr="00ED172B" w:rsidR="00D71B7C" w:rsidP="00D71B7C" w:rsidRDefault="00860830" w14:paraId="4B0CEF64" w14:textId="5DF3545B">
            <w:pPr>
              <w:jc w:val="center"/>
              <w:rPr>
                <w:color w:val="000000" w:themeColor="text1"/>
                <w:szCs w:val="16"/>
              </w:rPr>
            </w:pPr>
            <w:r w:rsidRPr="00ED172B">
              <w:rPr>
                <w:rFonts w:cs="Arial"/>
                <w:color w:val="000000" w:themeColor="text1"/>
                <w:szCs w:val="16"/>
              </w:rPr>
              <w:t>96.00%</w:t>
            </w:r>
          </w:p>
        </w:tc>
        <w:tc>
          <w:tcPr>
            <w:tcW w:w="867" w:type="pct"/>
            <w:shd w:val="clear" w:color="auto" w:fill="auto"/>
            <w:vAlign w:val="center"/>
          </w:tcPr>
          <w:p w:rsidRPr="00ED172B" w:rsidR="00D71B7C" w:rsidP="00D71B7C" w:rsidRDefault="00860830" w14:paraId="4A489F6D" w14:textId="7F753FC5">
            <w:pPr>
              <w:jc w:val="center"/>
              <w:rPr>
                <w:color w:val="000000" w:themeColor="text1"/>
                <w:szCs w:val="16"/>
              </w:rPr>
            </w:pPr>
            <w:r w:rsidRPr="00ED172B">
              <w:rPr>
                <w:rFonts w:cs="Arial"/>
                <w:color w:val="000000" w:themeColor="text1"/>
                <w:szCs w:val="16"/>
              </w:rPr>
              <w:t>96.00%</w:t>
            </w:r>
          </w:p>
        </w:tc>
        <w:tc>
          <w:tcPr>
            <w:tcW w:w="867" w:type="pct"/>
            <w:shd w:val="clear" w:color="auto" w:fill="auto"/>
            <w:vAlign w:val="center"/>
          </w:tcPr>
          <w:p w:rsidRPr="00ED172B" w:rsidR="00D71B7C" w:rsidP="00D71B7C" w:rsidRDefault="00860830" w14:paraId="5F18F91B" w14:textId="7540D14E">
            <w:pPr>
              <w:jc w:val="center"/>
              <w:rPr>
                <w:color w:val="000000" w:themeColor="text1"/>
                <w:szCs w:val="16"/>
              </w:rPr>
            </w:pPr>
            <w:r w:rsidRPr="00ED172B">
              <w:rPr>
                <w:rFonts w:cs="Arial"/>
                <w:color w:val="000000" w:themeColor="text1"/>
                <w:szCs w:val="16"/>
              </w:rPr>
              <w:t>88.34%</w:t>
            </w:r>
          </w:p>
        </w:tc>
        <w:tc>
          <w:tcPr>
            <w:tcW w:w="866" w:type="pct"/>
            <w:shd w:val="clear" w:color="auto" w:fill="auto"/>
            <w:vAlign w:val="center"/>
          </w:tcPr>
          <w:p w:rsidRPr="00ED172B" w:rsidR="00D71B7C" w:rsidP="00D71B7C" w:rsidRDefault="00860830" w14:paraId="5C1958D9" w14:textId="1D59A645">
            <w:pPr>
              <w:jc w:val="center"/>
              <w:rPr>
                <w:color w:val="000000" w:themeColor="text1"/>
                <w:szCs w:val="16"/>
              </w:rPr>
            </w:pPr>
            <w:r w:rsidRPr="00ED172B">
              <w:rPr>
                <w:rFonts w:cs="Arial"/>
                <w:color w:val="000000" w:themeColor="text1"/>
                <w:szCs w:val="16"/>
              </w:rPr>
              <w:t>88.34%</w:t>
            </w:r>
          </w:p>
        </w:tc>
      </w:tr>
      <w:tr w:rsidRPr="00ED172B" w:rsidR="00ED172B" w:rsidTr="00986B99" w14:paraId="5833C430" w14:textId="29FE84DB">
        <w:trPr>
          <w:trHeight w:val="85"/>
        </w:trPr>
        <w:tc>
          <w:tcPr>
            <w:tcW w:w="666" w:type="pct"/>
            <w:shd w:val="clear" w:color="auto" w:fill="auto"/>
          </w:tcPr>
          <w:p w:rsidRPr="00ED172B" w:rsidR="00D71B7C" w:rsidP="00D21F29" w:rsidRDefault="00D71B7C" w14:paraId="1A85A0DF" w14:textId="77777777">
            <w:pPr>
              <w:jc w:val="center"/>
              <w:rPr>
                <w:color w:val="000000" w:themeColor="text1"/>
                <w:szCs w:val="16"/>
              </w:rPr>
            </w:pPr>
            <w:r w:rsidRPr="00ED172B">
              <w:rPr>
                <w:color w:val="000000" w:themeColor="text1"/>
                <w:szCs w:val="16"/>
              </w:rPr>
              <w:t>Data</w:t>
            </w:r>
          </w:p>
        </w:tc>
        <w:tc>
          <w:tcPr>
            <w:tcW w:w="867" w:type="pct"/>
            <w:shd w:val="clear" w:color="auto" w:fill="auto"/>
            <w:vAlign w:val="center"/>
          </w:tcPr>
          <w:p w:rsidRPr="00ED172B" w:rsidR="00D71B7C" w:rsidP="00D71B7C" w:rsidRDefault="00860830" w14:paraId="13794BAE" w14:textId="51B76448">
            <w:pPr>
              <w:jc w:val="center"/>
              <w:rPr>
                <w:color w:val="000000" w:themeColor="text1"/>
                <w:szCs w:val="16"/>
              </w:rPr>
            </w:pPr>
            <w:r w:rsidRPr="00ED172B">
              <w:rPr>
                <w:rFonts w:cs="Arial"/>
                <w:color w:val="000000" w:themeColor="text1"/>
                <w:szCs w:val="16"/>
              </w:rPr>
              <w:t>95.77%</w:t>
            </w:r>
          </w:p>
        </w:tc>
        <w:tc>
          <w:tcPr>
            <w:tcW w:w="867" w:type="pct"/>
            <w:shd w:val="clear" w:color="auto" w:fill="auto"/>
            <w:vAlign w:val="center"/>
          </w:tcPr>
          <w:p w:rsidRPr="00ED172B" w:rsidR="00D71B7C" w:rsidP="00D71B7C" w:rsidRDefault="00860830" w14:paraId="2F58FC52" w14:textId="1FD2578B">
            <w:pPr>
              <w:jc w:val="center"/>
              <w:rPr>
                <w:color w:val="000000" w:themeColor="text1"/>
                <w:szCs w:val="16"/>
              </w:rPr>
            </w:pPr>
            <w:r w:rsidRPr="00ED172B">
              <w:rPr>
                <w:rFonts w:cs="Arial"/>
                <w:color w:val="000000" w:themeColor="text1"/>
                <w:szCs w:val="16"/>
              </w:rPr>
              <w:t>92.09%</w:t>
            </w:r>
          </w:p>
        </w:tc>
        <w:tc>
          <w:tcPr>
            <w:tcW w:w="867" w:type="pct"/>
            <w:tcBorders>
              <w:bottom w:val="single" w:color="auto" w:sz="4" w:space="0"/>
            </w:tcBorders>
            <w:shd w:val="clear" w:color="auto" w:fill="auto"/>
            <w:vAlign w:val="center"/>
          </w:tcPr>
          <w:p w:rsidRPr="00ED172B" w:rsidR="00D71B7C" w:rsidP="00D71B7C" w:rsidRDefault="00860830" w14:paraId="03D4B2C7" w14:textId="2104CE09">
            <w:pPr>
              <w:jc w:val="center"/>
              <w:rPr>
                <w:color w:val="000000" w:themeColor="text1"/>
                <w:szCs w:val="16"/>
              </w:rPr>
            </w:pPr>
            <w:r w:rsidRPr="00ED172B">
              <w:rPr>
                <w:rFonts w:cs="Arial"/>
                <w:color w:val="000000" w:themeColor="text1"/>
                <w:szCs w:val="16"/>
              </w:rPr>
              <w:t>92.94%</w:t>
            </w:r>
          </w:p>
        </w:tc>
        <w:tc>
          <w:tcPr>
            <w:tcW w:w="867" w:type="pct"/>
            <w:tcBorders>
              <w:bottom w:val="single" w:color="auto" w:sz="4" w:space="0"/>
            </w:tcBorders>
            <w:shd w:val="clear" w:color="auto" w:fill="auto"/>
            <w:vAlign w:val="center"/>
          </w:tcPr>
          <w:p w:rsidRPr="00ED172B" w:rsidR="00D71B7C" w:rsidP="00D71B7C" w:rsidRDefault="00860830" w14:paraId="11DB3FBB" w14:textId="31829891">
            <w:pPr>
              <w:jc w:val="center"/>
              <w:rPr>
                <w:color w:val="000000" w:themeColor="text1"/>
                <w:szCs w:val="16"/>
              </w:rPr>
            </w:pPr>
            <w:r w:rsidRPr="00ED172B">
              <w:rPr>
                <w:rFonts w:cs="Arial"/>
                <w:color w:val="000000" w:themeColor="text1"/>
                <w:szCs w:val="16"/>
              </w:rPr>
              <w:t>88.34%</w:t>
            </w:r>
          </w:p>
        </w:tc>
        <w:tc>
          <w:tcPr>
            <w:tcW w:w="866" w:type="pct"/>
            <w:tcBorders>
              <w:bottom w:val="single" w:color="auto" w:sz="4" w:space="0"/>
            </w:tcBorders>
            <w:shd w:val="clear" w:color="auto" w:fill="auto"/>
            <w:vAlign w:val="center"/>
          </w:tcPr>
          <w:p w:rsidRPr="00ED172B" w:rsidR="00D71B7C" w:rsidP="00D71B7C" w:rsidRDefault="00860830" w14:paraId="2328AEB2" w14:textId="4844AE53">
            <w:pPr>
              <w:jc w:val="center"/>
              <w:rPr>
                <w:color w:val="000000" w:themeColor="text1"/>
                <w:szCs w:val="16"/>
              </w:rPr>
            </w:pPr>
            <w:r w:rsidRPr="00ED172B">
              <w:rPr>
                <w:rFonts w:cs="Arial"/>
                <w:color w:val="000000" w:themeColor="text1"/>
                <w:szCs w:val="16"/>
              </w:rPr>
              <w:t>92.97%</w:t>
            </w:r>
          </w:p>
        </w:tc>
      </w:tr>
    </w:tbl>
    <w:p w:rsidRPr="00ED172B" w:rsidR="00B312CC" w:rsidRDefault="00B312CC" w14:paraId="54FA3A41" w14:textId="1A075C46">
      <w:pPr>
        <w:rPr>
          <w:b/>
          <w:color w:val="000000" w:themeColor="text1"/>
        </w:rPr>
      </w:pPr>
      <w:r w:rsidRPr="00ED172B">
        <w:rPr>
          <w:b/>
          <w:color w:val="000000" w:themeColor="text1"/>
        </w:rPr>
        <w:t>Targets</w:t>
      </w:r>
    </w:p>
    <w:tbl>
      <w:tblPr>
        <w:tblW w:w="344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2TARGETS"/>
      </w:tblPr>
      <w:tblGrid>
        <w:gridCol w:w="728"/>
        <w:gridCol w:w="1677"/>
        <w:gridCol w:w="1678"/>
        <w:gridCol w:w="1678"/>
        <w:gridCol w:w="1675"/>
      </w:tblGrid>
      <w:tr w:rsidRPr="00ED172B" w:rsidR="00C843AF" w:rsidTr="00E415ED" w14:paraId="69640561" w14:textId="00BF0E9A">
        <w:trPr>
          <w:trHeight w:val="350"/>
        </w:trPr>
        <w:tc>
          <w:tcPr>
            <w:tcW w:w="490" w:type="pct"/>
            <w:tcBorders>
              <w:bottom w:val="single" w:color="auto" w:sz="4" w:space="0"/>
            </w:tcBorders>
            <w:shd w:val="clear" w:color="auto" w:fill="auto"/>
          </w:tcPr>
          <w:p w:rsidRPr="00ED172B" w:rsidR="00C843AF" w:rsidP="003546A3" w:rsidRDefault="00C843AF" w14:paraId="1E99C122" w14:textId="77777777">
            <w:pPr>
              <w:jc w:val="center"/>
              <w:rPr>
                <w:b/>
                <w:color w:val="000000" w:themeColor="text1"/>
                <w:szCs w:val="16"/>
              </w:rPr>
            </w:pPr>
            <w:r w:rsidRPr="00ED172B">
              <w:rPr>
                <w:b/>
                <w:color w:val="000000" w:themeColor="text1"/>
                <w:szCs w:val="16"/>
              </w:rPr>
              <w:t>FFY</w:t>
            </w:r>
          </w:p>
        </w:tc>
        <w:tc>
          <w:tcPr>
            <w:tcW w:w="1128" w:type="pct"/>
            <w:shd w:val="clear" w:color="auto" w:fill="auto"/>
            <w:vAlign w:val="center"/>
          </w:tcPr>
          <w:p w:rsidRPr="00ED172B" w:rsidR="00C843AF" w:rsidP="003546A3" w:rsidRDefault="00C843AF" w14:paraId="65FF2B00" w14:textId="7CCAF341">
            <w:pPr>
              <w:jc w:val="center"/>
              <w:rPr>
                <w:b/>
                <w:color w:val="000000" w:themeColor="text1"/>
                <w:szCs w:val="16"/>
              </w:rPr>
            </w:pPr>
            <w:r w:rsidRPr="00ED172B">
              <w:rPr>
                <w:rFonts w:cs="Arial"/>
                <w:b/>
                <w:color w:val="000000" w:themeColor="text1"/>
                <w:szCs w:val="16"/>
              </w:rPr>
              <w:t>2022</w:t>
            </w:r>
          </w:p>
        </w:tc>
        <w:tc>
          <w:tcPr>
            <w:tcW w:w="1128" w:type="pct"/>
          </w:tcPr>
          <w:p w:rsidRPr="00ED172B" w:rsidR="00C843AF" w:rsidP="003546A3" w:rsidRDefault="00C843AF" w14:paraId="6A5B5290" w14:textId="1CFF28ED">
            <w:pPr>
              <w:jc w:val="center"/>
              <w:rPr>
                <w:rFonts w:cs="Arial"/>
                <w:b/>
                <w:color w:val="000000" w:themeColor="text1"/>
                <w:szCs w:val="16"/>
              </w:rPr>
            </w:pPr>
            <w:r>
              <w:rPr>
                <w:rFonts w:cs="Arial"/>
                <w:b/>
                <w:color w:val="000000" w:themeColor="text1"/>
                <w:szCs w:val="16"/>
              </w:rPr>
              <w:t>2023</w:t>
            </w:r>
          </w:p>
        </w:tc>
        <w:tc>
          <w:tcPr>
            <w:tcW w:w="1128" w:type="pct"/>
          </w:tcPr>
          <w:p w:rsidRPr="00ED172B" w:rsidR="00C843AF" w:rsidP="003546A3" w:rsidRDefault="00C843AF" w14:paraId="4C7B3CA6" w14:textId="5B6A1FA8">
            <w:pPr>
              <w:jc w:val="center"/>
              <w:rPr>
                <w:rFonts w:cs="Arial"/>
                <w:b/>
                <w:color w:val="000000" w:themeColor="text1"/>
                <w:szCs w:val="16"/>
              </w:rPr>
            </w:pPr>
            <w:r w:rsidRPr="005A1B4F">
              <w:rPr>
                <w:rFonts w:cs="Arial"/>
                <w:b/>
                <w:color w:val="000000" w:themeColor="text1"/>
                <w:szCs w:val="16"/>
              </w:rPr>
              <w:t>2024</w:t>
            </w:r>
          </w:p>
        </w:tc>
        <w:tc>
          <w:tcPr>
            <w:tcW w:w="1128" w:type="pct"/>
          </w:tcPr>
          <w:p w:rsidRPr="00ED172B" w:rsidR="00C843AF" w:rsidP="003546A3" w:rsidRDefault="00C843AF" w14:paraId="42E64847" w14:textId="5D935C1F">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67435F39" w14:textId="4B221A6D">
        <w:trPr>
          <w:trHeight w:val="357"/>
        </w:trPr>
        <w:tc>
          <w:tcPr>
            <w:tcW w:w="490" w:type="pct"/>
            <w:shd w:val="clear" w:color="auto" w:fill="auto"/>
          </w:tcPr>
          <w:p w:rsidRPr="00ED172B" w:rsidR="00C843AF" w:rsidP="00D21F29" w:rsidRDefault="00C843AF" w14:paraId="3D2F539F" w14:textId="00377A5F">
            <w:pPr>
              <w:jc w:val="center"/>
              <w:rPr>
                <w:color w:val="000000" w:themeColor="text1"/>
                <w:szCs w:val="16"/>
              </w:rPr>
            </w:pPr>
            <w:r w:rsidRPr="00ED172B">
              <w:rPr>
                <w:color w:val="000000" w:themeColor="text1"/>
                <w:szCs w:val="16"/>
              </w:rPr>
              <w:t>Target&gt;=</w:t>
            </w:r>
          </w:p>
        </w:tc>
        <w:tc>
          <w:tcPr>
            <w:tcW w:w="1128" w:type="pct"/>
            <w:shd w:val="clear" w:color="auto" w:fill="auto"/>
            <w:vAlign w:val="center"/>
          </w:tcPr>
          <w:p w:rsidRPr="00ED172B" w:rsidR="00C843AF" w:rsidP="00573310" w:rsidRDefault="00C843AF" w14:paraId="64D40D5F" w14:textId="4B9F73CA">
            <w:pPr>
              <w:jc w:val="center"/>
              <w:rPr>
                <w:color w:val="000000" w:themeColor="text1"/>
                <w:szCs w:val="16"/>
              </w:rPr>
            </w:pPr>
            <w:r w:rsidRPr="00ED172B">
              <w:rPr>
                <w:rFonts w:cs="Arial"/>
                <w:color w:val="000000" w:themeColor="text1"/>
                <w:szCs w:val="16"/>
              </w:rPr>
              <w:t>89.17%</w:t>
            </w:r>
          </w:p>
        </w:tc>
        <w:tc>
          <w:tcPr>
            <w:tcW w:w="1128" w:type="pct"/>
          </w:tcPr>
          <w:p w:rsidRPr="00ED172B" w:rsidR="00C843AF" w:rsidP="00573310" w:rsidRDefault="00C843AF" w14:paraId="729751AD" w14:textId="13A0179F">
            <w:pPr>
              <w:jc w:val="center"/>
              <w:rPr>
                <w:rFonts w:cs="Arial"/>
                <w:color w:val="000000" w:themeColor="text1"/>
                <w:szCs w:val="16"/>
              </w:rPr>
            </w:pPr>
            <w:r>
              <w:rPr>
                <w:rFonts w:cs="Arial"/>
                <w:color w:val="000000" w:themeColor="text1"/>
                <w:szCs w:val="16"/>
              </w:rPr>
              <w:t>90.01%</w:t>
            </w:r>
          </w:p>
        </w:tc>
        <w:tc>
          <w:tcPr>
            <w:tcW w:w="1128" w:type="pct"/>
          </w:tcPr>
          <w:p w:rsidRPr="00ED172B" w:rsidR="00C843AF" w:rsidP="00573310" w:rsidRDefault="00C843AF" w14:paraId="32254393" w14:textId="0DA02971">
            <w:pPr>
              <w:jc w:val="center"/>
              <w:rPr>
                <w:rFonts w:cs="Arial"/>
                <w:color w:val="000000" w:themeColor="text1"/>
                <w:szCs w:val="16"/>
              </w:rPr>
            </w:pPr>
            <w:r w:rsidRPr="005F5F3C">
              <w:rPr>
                <w:rFonts w:cs="Arial"/>
                <w:color w:val="000000" w:themeColor="text1"/>
                <w:szCs w:val="16"/>
              </w:rPr>
              <w:t>91.67%</w:t>
            </w:r>
          </w:p>
        </w:tc>
        <w:tc>
          <w:tcPr>
            <w:tcW w:w="1128" w:type="pct"/>
          </w:tcPr>
          <w:p w:rsidRPr="00ED172B" w:rsidR="00C843AF" w:rsidP="00573310" w:rsidRDefault="00C843AF" w14:paraId="36BBFFFB" w14:textId="63C7EE46">
            <w:pPr>
              <w:jc w:val="center"/>
              <w:rPr>
                <w:rFonts w:cs="Arial"/>
                <w:color w:val="000000" w:themeColor="text1"/>
                <w:szCs w:val="16"/>
              </w:rPr>
            </w:pPr>
            <w:r w:rsidRPr="005F5F3C">
              <w:rPr>
                <w:rFonts w:cs="Arial"/>
                <w:color w:val="000000" w:themeColor="text1"/>
                <w:szCs w:val="16"/>
              </w:rPr>
              <w:t>95.00%</w:t>
            </w:r>
          </w:p>
        </w:tc>
      </w:tr>
    </w:tbl>
    <w:p w:rsidR="00BF7D80" w:rsidP="00B83404" w:rsidRDefault="00F80C9C" w14:paraId="048B5BE7" w14:textId="7B076B48">
      <w:pPr>
        <w:rPr>
          <w:b/>
          <w:color w:val="000000" w:themeColor="text1"/>
        </w:rPr>
      </w:pPr>
      <w:bookmarkStart w:name="_Toc392159265" w:id="10"/>
      <w:bookmarkEnd w:id="9"/>
      <w:r w:rsidRPr="00ED172B">
        <w:rPr>
          <w:b/>
          <w:color w:val="000000" w:themeColor="text1"/>
        </w:rPr>
        <w:t>Targets: Description of Stakeholder Input</w:t>
      </w:r>
    </w:p>
    <w:p w:rsidR="00F80C9C" w:rsidP="00CF03E0" w:rsidRDefault="00CF03E0" w14:paraId="58140005" w14:textId="254A99F8">
      <w:pPr>
        <w:rPr>
          <w:color w:val="000000" w:themeColor="text1"/>
        </w:rPr>
      </w:pPr>
      <w:r w:rsidRPr="00ED172B">
        <w:rPr>
          <w:b/>
          <w:color w:val="000000" w:themeColor="text1"/>
        </w:rPr>
        <w:t xml:space="preserve"> </w:t>
      </w:r>
      <w:r w:rsidRPr="00ED172B">
        <w:rPr>
          <w:color w:val="000000" w:themeColor="text1"/>
        </w:rPr>
        <w:t>WDH, EIEP had discussions with EIS providers regarding the involvement of diverse groups of parents in completing the parent survey. The numbers of submissions were monitored and providers were encouraged to work with families to obtain a representative sample. WDH, EIEP gathered input from regions who had large survey numbers, in order to gain and share ideas with other providers and obtain participation from all groups. WDH, EIEP did see response rates increase from families on the reservation. The survey was provided in two languages (English and Spanish). WDH, EIEP met directly with the EIS providers on the reservation to discuss how to increase response rates. The EIS providers found that families are more likely to complete the survey if the providers bring it to them during a home visit or at another time that is convenient for them.</w:t>
        <w:br/>
        <w:t/>
        <w:br/>
        <w:t>Parent members of the ICC were engaged in the target setting process for this SPP/APR. They attended an ICC meeting that was focused on sharing data from the previous five years of work in the area of social-emotional outcomes for children. They asked questions and provided input into the discussions surrounding the outcomes of children in the program. In order to gain input on targets from a larger, more diverse group outside of the ICC, parents, caregivers, and providers were asked to complete a survey. The survey summarized data trends over the past six years and asked participants to provide input into the targets going forward. WDH, EIEP also has worked with parents of children in the program through our state Child Find Campaign. Interviews were conducted with several parents in different areas of the state, highlighting the parent’s experience with developmental screenings, evaluations, and services. WDH, EIEP found it very valuable to gain this insight and the purpose of the videos, which are shared statewide via a website and social media, are meant to empower parents with knowledge about the whole IFSP process.</w:t>
        <w:br/>
        <w:t/>
        <w:br/>
        <w:t xml:space="preserve">WDH, EIEP, also maintains a strong relationship with the Wyoming Parent Information Center (PIC). PIC representatives serve on the ICC as well as the additional specially selected stakeholder group. PIC has provided trainings in the past for EI providers on important topics such as the Prior Written Notice, emphasizing the importance of ensuring that parents are informed. WDH, EIEP attends the annual conference hosted by the Parent Information Center. This partnership allows WDH, EIEP to continue to gain an understanding of the needs of parents and hear from those in the field receiving EI services. One of the key stakeholder activities, which is described below, involved individual parents in training on data use from a partnership between DaSY, the Center for Parent Information and Resources (CIPR), PIC, and WDH, EIEP. </w:t>
        <w:br/>
        <w:t/>
        <w:br/>
        <w:t>Parent members of the ICC provide input into many aspects of the Part C system through regular ICC meetings. Overall state results on the APR indicators are shared with ICC members. Each indicator is reviewed, progress is examined, and the group discusses the progress towards targets. The data are compared to the previous year. The state results are compiled in a way where targets that were met are displayed in green; targets that were not met are displayed in red so ICC members are easily able to identify areas of need in the state. Parent members contribute to the development of improvement strategies and evaluating progress during discussions about the SSIP work which involves training the early childhood workforce on Evidence Based Practices and gathering data regarding the effectiveness of these practices.</w:t>
      </w:r>
    </w:p>
    <w:p w:rsidRPr="00ED172B" w:rsidR="00AE7452" w:rsidP="00B83404" w:rsidRDefault="00AE7452" w14:paraId="7615FD78" w14:textId="04DD62A8">
      <w:pPr>
        <w:rPr>
          <w:color w:val="000000" w:themeColor="text1"/>
        </w:rPr>
      </w:pPr>
      <w:r w:rsidRPr="00ED172B">
        <w:rPr>
          <w:rFonts w:cs="Arial"/>
          <w:color w:val="000000" w:themeColor="text1"/>
          <w:szCs w:val="16"/>
        </w:rPr>
        <w:t/>
      </w:r>
    </w:p>
    <w:p w:rsidRPr="00ED172B" w:rsidR="006628E4" w:rsidRDefault="006628E4" w14:paraId="021B388F" w14:textId="77777777">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Pr="00ED172B" w:rsidR="00ED172B" w:rsidTr="00986B99" w14:paraId="43EF5C6C" w14:textId="77777777">
        <w:trPr>
          <w:trHeight w:val="372"/>
          <w:tblHeader/>
        </w:trPr>
        <w:tc>
          <w:tcPr>
            <w:tcW w:w="1207" w:type="pct"/>
            <w:shd w:val="clear" w:color="auto" w:fill="auto"/>
          </w:tcPr>
          <w:p w:rsidRPr="00ED172B" w:rsidR="000F7D53" w:rsidP="00516737" w:rsidRDefault="000F7D53" w14:paraId="69556F9B" w14:textId="7777777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rsidRPr="00ED172B" w:rsidR="000F7D53" w:rsidP="00516737" w:rsidRDefault="000F7D53" w14:paraId="0DA78D38" w14:textId="7777777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rsidRPr="00ED172B" w:rsidR="000F7D53" w:rsidP="00516737" w:rsidRDefault="000F7D53" w14:paraId="6FE143C8" w14:textId="7777777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rsidRPr="00ED172B" w:rsidR="000F7D53" w:rsidP="00516737" w:rsidRDefault="000F7D53" w14:paraId="2FF23077" w14:textId="77777777">
            <w:pPr>
              <w:spacing w:after="0"/>
              <w:jc w:val="center"/>
              <w:rPr>
                <w:b/>
                <w:color w:val="000000" w:themeColor="text1"/>
                <w:szCs w:val="16"/>
              </w:rPr>
            </w:pPr>
            <w:r w:rsidRPr="00ED172B">
              <w:rPr>
                <w:b/>
                <w:color w:val="000000" w:themeColor="text1"/>
                <w:szCs w:val="16"/>
              </w:rPr>
              <w:t>Data</w:t>
            </w:r>
          </w:p>
        </w:tc>
      </w:tr>
      <w:tr w:rsidRPr="00ED172B" w:rsidR="00ED172B" w:rsidTr="00986B99" w14:paraId="0F537033" w14:textId="77777777">
        <w:trPr>
          <w:trHeight w:val="380"/>
        </w:trPr>
        <w:tc>
          <w:tcPr>
            <w:tcW w:w="1207" w:type="pct"/>
            <w:shd w:val="clear" w:color="auto" w:fill="auto"/>
            <w:vAlign w:val="center"/>
          </w:tcPr>
          <w:p w:rsidRPr="00ED172B" w:rsidR="006111D4" w:rsidP="006111D4" w:rsidRDefault="00753E04" w14:paraId="50B96616" w14:textId="5FDBEB69">
            <w:pPr>
              <w:jc w:val="center"/>
              <w:rPr>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460" w:type="pct"/>
            <w:shd w:val="clear" w:color="auto" w:fill="auto"/>
          </w:tcPr>
          <w:p w:rsidRPr="00ED172B" w:rsidR="006111D4" w:rsidP="006111D4" w:rsidRDefault="00753E04" w14:paraId="738E4570" w14:textId="08441A46">
            <w:pPr>
              <w:jc w:val="center"/>
              <w:rPr>
                <w:rFonts w:cs="Arial"/>
                <w:color w:val="000000" w:themeColor="text1"/>
                <w:szCs w:val="16"/>
              </w:rPr>
            </w:pPr>
            <w:r w:rsidRPr="00ED172B">
              <w:rPr>
                <w:rFonts w:cs="Arial"/>
                <w:color w:val="000000" w:themeColor="text1"/>
                <w:szCs w:val="16"/>
              </w:rPr>
              <w:t>08/30/2023</w:t>
            </w:r>
          </w:p>
        </w:tc>
        <w:tc>
          <w:tcPr>
            <w:tcW w:w="1487" w:type="pct"/>
            <w:shd w:val="clear" w:color="auto" w:fill="auto"/>
          </w:tcPr>
          <w:p w:rsidRPr="00ED172B" w:rsidR="006111D4" w:rsidP="006111D4" w:rsidRDefault="006111D4" w14:paraId="340AC5A9" w14:textId="339193EA">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rsidRPr="00ED172B" w:rsidR="006111D4" w:rsidP="006111D4" w:rsidRDefault="00860830" w14:paraId="1C4DB47F" w14:textId="62B147B6">
            <w:pPr>
              <w:jc w:val="center"/>
              <w:rPr>
                <w:color w:val="000000" w:themeColor="text1"/>
                <w:szCs w:val="16"/>
              </w:rPr>
            </w:pPr>
            <w:r w:rsidRPr="00ED172B">
              <w:rPr>
                <w:color w:val="000000" w:themeColor="text1"/>
                <w:szCs w:val="16"/>
              </w:rPr>
              <w:t>1,094</w:t>
            </w:r>
          </w:p>
        </w:tc>
      </w:tr>
      <w:tr w:rsidRPr="00ED172B" w:rsidR="00ED172B" w:rsidTr="00986B99" w14:paraId="23879959" w14:textId="77777777">
        <w:trPr>
          <w:trHeight w:val="380"/>
        </w:trPr>
        <w:tc>
          <w:tcPr>
            <w:tcW w:w="1207" w:type="pct"/>
            <w:shd w:val="clear" w:color="auto" w:fill="auto"/>
            <w:vAlign w:val="center"/>
          </w:tcPr>
          <w:p w:rsidRPr="00ED172B" w:rsidR="00F32B6D" w:rsidP="00F32B6D" w:rsidRDefault="00753E04" w14:paraId="0F04187E" w14:textId="0D4F9C80">
            <w:pPr>
              <w:jc w:val="center"/>
              <w:rPr>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460" w:type="pct"/>
            <w:shd w:val="clear" w:color="auto" w:fill="auto"/>
          </w:tcPr>
          <w:p w:rsidRPr="00ED172B" w:rsidR="00F32B6D" w:rsidP="00F32B6D" w:rsidRDefault="00753E04" w14:paraId="2B2C4396" w14:textId="37230B50">
            <w:pPr>
              <w:jc w:val="center"/>
              <w:rPr>
                <w:color w:val="000000" w:themeColor="text1"/>
                <w:szCs w:val="16"/>
              </w:rPr>
            </w:pPr>
            <w:r w:rsidRPr="00ED172B">
              <w:rPr>
                <w:rFonts w:cs="Arial"/>
                <w:color w:val="000000" w:themeColor="text1"/>
                <w:szCs w:val="16"/>
              </w:rPr>
              <w:t>08/30/2023</w:t>
            </w:r>
          </w:p>
        </w:tc>
        <w:tc>
          <w:tcPr>
            <w:tcW w:w="1487" w:type="pct"/>
            <w:shd w:val="clear" w:color="auto" w:fill="auto"/>
          </w:tcPr>
          <w:p w:rsidRPr="00ED172B" w:rsidR="00F32B6D" w:rsidP="00F32B6D" w:rsidRDefault="00F32B6D" w14:paraId="5C29929A" w14:textId="586BB346">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rsidRPr="00ED172B" w:rsidR="00F32B6D" w:rsidP="00F32B6D" w:rsidRDefault="00860830" w14:paraId="41EA183A" w14:textId="192C1E18">
            <w:pPr>
              <w:jc w:val="center"/>
              <w:rPr>
                <w:color w:val="000000" w:themeColor="text1"/>
                <w:szCs w:val="16"/>
              </w:rPr>
            </w:pPr>
            <w:r w:rsidRPr="00ED172B">
              <w:rPr>
                <w:color w:val="000000" w:themeColor="text1"/>
                <w:szCs w:val="16"/>
              </w:rPr>
              <w:t>1,161</w:t>
            </w:r>
          </w:p>
        </w:tc>
      </w:tr>
    </w:tbl>
    <w:p w:rsidRPr="00ED172B" w:rsidR="006628E4" w:rsidRDefault="00F22D09" w14:paraId="7B961186" w14:textId="217E2F32">
      <w:pPr>
        <w:rPr>
          <w:b/>
          <w:color w:val="000000" w:themeColor="text1"/>
        </w:rPr>
      </w:pPr>
      <w:r>
        <w:rPr>
          <w:b/>
          <w:color w:val="000000" w:themeColor="text1"/>
        </w:rPr>
        <w:t>FFY 2022 SPP/APR Data</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2FFYAPRDATA"/>
      </w:tblPr>
      <w:tblGrid>
        <w:gridCol w:w="1801"/>
        <w:gridCol w:w="1848"/>
        <w:gridCol w:w="1267"/>
        <w:gridCol w:w="1894"/>
        <w:gridCol w:w="1141"/>
        <w:gridCol w:w="1445"/>
        <w:gridCol w:w="1399"/>
      </w:tblGrid>
      <w:tr w:rsidRPr="00ED172B" w:rsidR="00ED172B" w:rsidTr="00986B99" w14:paraId="07885561" w14:textId="77777777">
        <w:trPr>
          <w:trHeight w:val="359"/>
          <w:tblHeader/>
        </w:trPr>
        <w:tc>
          <w:tcPr>
            <w:tcW w:w="834" w:type="pct"/>
            <w:shd w:val="clear" w:color="auto" w:fill="auto"/>
            <w:vAlign w:val="bottom"/>
          </w:tcPr>
          <w:p w:rsidRPr="00ED172B" w:rsidR="00B605F5" w:rsidP="00B605F5" w:rsidRDefault="00B605F5" w14:paraId="472B2B7A" w14:textId="59B6334C">
            <w:pPr>
              <w:jc w:val="center"/>
              <w:rPr>
                <w:b/>
                <w:color w:val="000000" w:themeColor="text1"/>
                <w:szCs w:val="16"/>
              </w:rPr>
            </w:pPr>
            <w:r w:rsidRPr="00ED172B">
              <w:rPr>
                <w:b/>
                <w:color w:val="000000" w:themeColor="text1"/>
                <w:szCs w:val="16"/>
              </w:rPr>
              <w:t>Number of infants and toddlers with IFSPs who primarily receive early intervention services in the home or community-based settings</w:t>
            </w:r>
          </w:p>
        </w:tc>
        <w:tc>
          <w:tcPr>
            <w:tcW w:w="856" w:type="pct"/>
            <w:shd w:val="clear" w:color="auto" w:fill="auto"/>
            <w:vAlign w:val="bottom"/>
          </w:tcPr>
          <w:p w:rsidRPr="00ED172B" w:rsidR="00B605F5" w:rsidP="00B605F5" w:rsidRDefault="00B605F5" w14:paraId="6BCF7402" w14:textId="42590957">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rsidRPr="00ED172B" w:rsidR="00B605F5" w:rsidP="00B605F5" w:rsidRDefault="00CD74B5" w14:paraId="10A26864" w14:textId="00E54FCF">
            <w:pPr>
              <w:jc w:val="center"/>
              <w:rPr>
                <w:b/>
                <w:color w:val="000000" w:themeColor="text1"/>
                <w:szCs w:val="16"/>
              </w:rPr>
            </w:pPr>
            <w:r>
              <w:rPr>
                <w:rFonts w:cs="Arial"/>
                <w:b/>
                <w:color w:val="000000" w:themeColor="text1"/>
                <w:szCs w:val="16"/>
              </w:rPr>
              <w:t>FFY 2021 Data</w:t>
            </w:r>
          </w:p>
        </w:tc>
        <w:tc>
          <w:tcPr>
            <w:tcW w:w="877" w:type="pct"/>
            <w:shd w:val="clear" w:color="auto" w:fill="auto"/>
            <w:vAlign w:val="bottom"/>
          </w:tcPr>
          <w:p w:rsidRPr="00ED172B" w:rsidR="00B605F5" w:rsidP="00B605F5" w:rsidRDefault="00F22D09" w14:paraId="418B7AF3" w14:textId="783365FA">
            <w:pPr>
              <w:jc w:val="center"/>
              <w:rPr>
                <w:b/>
                <w:color w:val="000000" w:themeColor="text1"/>
                <w:szCs w:val="16"/>
              </w:rPr>
            </w:pPr>
            <w:r>
              <w:rPr>
                <w:rFonts w:cs="Arial"/>
                <w:b/>
                <w:color w:val="000000" w:themeColor="text1"/>
                <w:szCs w:val="16"/>
              </w:rPr>
              <w:t>FFY 2022 Target</w:t>
            </w:r>
          </w:p>
        </w:tc>
        <w:tc>
          <w:tcPr>
            <w:tcW w:w="528" w:type="pct"/>
            <w:shd w:val="clear" w:color="auto" w:fill="auto"/>
            <w:vAlign w:val="bottom"/>
          </w:tcPr>
          <w:p w:rsidRPr="00ED172B" w:rsidR="00B605F5" w:rsidP="00B605F5" w:rsidRDefault="00F22D09" w14:paraId="1EF8A614" w14:textId="66DC2759">
            <w:pPr>
              <w:jc w:val="center"/>
              <w:rPr>
                <w:b/>
                <w:color w:val="000000" w:themeColor="text1"/>
                <w:szCs w:val="16"/>
              </w:rPr>
            </w:pPr>
            <w:r>
              <w:rPr>
                <w:rFonts w:cs="Arial"/>
                <w:b/>
                <w:color w:val="000000" w:themeColor="text1"/>
                <w:szCs w:val="16"/>
              </w:rPr>
              <w:t>FFY 2022 Data</w:t>
            </w:r>
          </w:p>
        </w:tc>
        <w:tc>
          <w:tcPr>
            <w:tcW w:w="669" w:type="pct"/>
            <w:shd w:val="clear" w:color="auto" w:fill="auto"/>
            <w:vAlign w:val="bottom"/>
          </w:tcPr>
          <w:p w:rsidRPr="00ED172B" w:rsidR="00B605F5" w:rsidP="00B605F5" w:rsidRDefault="00B605F5" w14:paraId="44081306" w14:textId="77777777">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rsidRPr="00ED172B" w:rsidR="00B605F5" w:rsidP="00B605F5" w:rsidRDefault="00B605F5" w14:paraId="04CEAB25" w14:textId="77777777">
            <w:pPr>
              <w:jc w:val="center"/>
              <w:rPr>
                <w:b/>
                <w:color w:val="000000" w:themeColor="text1"/>
                <w:szCs w:val="16"/>
              </w:rPr>
            </w:pPr>
            <w:r w:rsidRPr="00ED172B">
              <w:rPr>
                <w:b/>
                <w:color w:val="000000" w:themeColor="text1"/>
                <w:szCs w:val="16"/>
              </w:rPr>
              <w:t>Slippage</w:t>
            </w:r>
          </w:p>
        </w:tc>
      </w:tr>
      <w:tr w:rsidRPr="00ED172B" w:rsidR="00ED172B" w:rsidTr="00986B99" w14:paraId="7B353118" w14:textId="77777777">
        <w:trPr>
          <w:trHeight w:val="366"/>
        </w:trPr>
        <w:tc>
          <w:tcPr>
            <w:tcW w:w="834" w:type="pct"/>
            <w:shd w:val="clear" w:color="auto" w:fill="auto"/>
            <w:vAlign w:val="center"/>
          </w:tcPr>
          <w:p w:rsidRPr="00ED172B" w:rsidR="00650CF7" w:rsidP="00694144" w:rsidRDefault="00860830" w14:paraId="144020CA" w14:textId="64560A31">
            <w:pPr>
              <w:jc w:val="center"/>
              <w:rPr>
                <w:color w:val="000000" w:themeColor="text1"/>
                <w:szCs w:val="16"/>
              </w:rPr>
            </w:pPr>
            <w:r w:rsidRPr="00ED172B">
              <w:rPr>
                <w:color w:val="000000" w:themeColor="text1"/>
                <w:szCs w:val="16"/>
              </w:rPr>
              <w:t>1,094</w:t>
            </w:r>
          </w:p>
        </w:tc>
        <w:tc>
          <w:tcPr>
            <w:tcW w:w="856" w:type="pct"/>
            <w:shd w:val="clear" w:color="auto" w:fill="auto"/>
            <w:vAlign w:val="center"/>
          </w:tcPr>
          <w:p w:rsidRPr="00ED172B" w:rsidR="00650CF7" w:rsidP="00694144" w:rsidRDefault="00860830" w14:paraId="7B36A1D9" w14:textId="53D1EA58">
            <w:pPr>
              <w:jc w:val="center"/>
              <w:rPr>
                <w:color w:val="000000" w:themeColor="text1"/>
                <w:szCs w:val="16"/>
              </w:rPr>
            </w:pPr>
            <w:r w:rsidRPr="00ED172B">
              <w:rPr>
                <w:color w:val="000000" w:themeColor="text1"/>
                <w:szCs w:val="16"/>
              </w:rPr>
              <w:t>1,161</w:t>
            </w:r>
          </w:p>
        </w:tc>
        <w:tc>
          <w:tcPr>
            <w:tcW w:w="587" w:type="pct"/>
            <w:shd w:val="clear" w:color="auto" w:fill="auto"/>
            <w:vAlign w:val="center"/>
          </w:tcPr>
          <w:p w:rsidRPr="00ED172B" w:rsidR="00650CF7" w:rsidP="00694144" w:rsidRDefault="00860830" w14:paraId="79EBF212" w14:textId="3ECE0202">
            <w:pPr>
              <w:jc w:val="center"/>
              <w:rPr>
                <w:color w:val="000000" w:themeColor="text1"/>
                <w:szCs w:val="16"/>
              </w:rPr>
            </w:pPr>
            <w:r w:rsidRPr="00ED172B">
              <w:rPr>
                <w:rFonts w:cs="Arial"/>
                <w:color w:val="000000" w:themeColor="text1"/>
                <w:szCs w:val="16"/>
              </w:rPr>
              <w:t>92.97%</w:t>
            </w:r>
          </w:p>
        </w:tc>
        <w:tc>
          <w:tcPr>
            <w:tcW w:w="877" w:type="pct"/>
            <w:shd w:val="clear" w:color="auto" w:fill="auto"/>
            <w:vAlign w:val="center"/>
          </w:tcPr>
          <w:p w:rsidRPr="00ED172B" w:rsidR="00650CF7" w:rsidP="00694144" w:rsidRDefault="00860830" w14:paraId="6BB2A0A3" w14:textId="2F872183">
            <w:pPr>
              <w:jc w:val="center"/>
              <w:rPr>
                <w:color w:val="000000" w:themeColor="text1"/>
                <w:szCs w:val="16"/>
              </w:rPr>
            </w:pPr>
            <w:r w:rsidRPr="00ED172B">
              <w:rPr>
                <w:rFonts w:cs="Arial"/>
                <w:color w:val="000000" w:themeColor="text1"/>
                <w:szCs w:val="16"/>
              </w:rPr>
              <w:t>89.17%</w:t>
            </w:r>
          </w:p>
        </w:tc>
        <w:tc>
          <w:tcPr>
            <w:tcW w:w="528" w:type="pct"/>
            <w:shd w:val="clear" w:color="auto" w:fill="auto"/>
            <w:vAlign w:val="center"/>
          </w:tcPr>
          <w:p w:rsidRPr="00ED172B" w:rsidR="00650CF7" w:rsidP="00694144" w:rsidRDefault="00860830" w14:paraId="3EC9700C" w14:textId="27692569">
            <w:pPr>
              <w:jc w:val="center"/>
              <w:rPr>
                <w:color w:val="000000" w:themeColor="text1"/>
                <w:szCs w:val="16"/>
              </w:rPr>
            </w:pPr>
            <w:r w:rsidRPr="00ED172B">
              <w:rPr>
                <w:rFonts w:cs="Arial"/>
                <w:color w:val="000000" w:themeColor="text1"/>
                <w:szCs w:val="16"/>
              </w:rPr>
              <w:t>94.23%</w:t>
            </w:r>
          </w:p>
        </w:tc>
        <w:tc>
          <w:tcPr>
            <w:tcW w:w="669" w:type="pct"/>
            <w:shd w:val="clear" w:color="auto" w:fill="auto"/>
            <w:vAlign w:val="center"/>
          </w:tcPr>
          <w:p w:rsidRPr="00ED172B" w:rsidR="00650CF7" w:rsidP="00027F39" w:rsidRDefault="002F5A9E" w14:paraId="50DC4650" w14:textId="13CA2BE4">
            <w:pPr>
              <w:jc w:val="center"/>
              <w:rPr>
                <w:color w:val="000000" w:themeColor="text1"/>
              </w:rPr>
            </w:pPr>
            <w:r w:rsidRPr="00ED172B">
              <w:rPr>
                <w:color w:val="000000" w:themeColor="text1"/>
              </w:rPr>
              <w:t>Met target</w:t>
            </w:r>
          </w:p>
        </w:tc>
        <w:tc>
          <w:tcPr>
            <w:tcW w:w="648" w:type="pct"/>
            <w:shd w:val="clear" w:color="auto" w:fill="auto"/>
            <w:vAlign w:val="center"/>
          </w:tcPr>
          <w:p w:rsidRPr="00ED172B" w:rsidR="00650CF7" w:rsidP="00027F39" w:rsidRDefault="002F5A9E" w14:paraId="2D824F9E" w14:textId="714F97F8">
            <w:pPr>
              <w:jc w:val="center"/>
              <w:rPr>
                <w:color w:val="000000" w:themeColor="text1"/>
              </w:rPr>
            </w:pPr>
            <w:r w:rsidRPr="00ED172B">
              <w:rPr>
                <w:color w:val="000000" w:themeColor="text1"/>
              </w:rPr>
              <w:t>No Slippage</w:t>
            </w:r>
          </w:p>
        </w:tc>
      </w:tr>
    </w:tbl>
    <w:p w:rsidRPr="00ED172B" w:rsidR="003A3693" w:rsidP="003A3693" w:rsidRDefault="003A3693" w14:paraId="34E598B5" w14:textId="0DFDF6A9">
      <w:pPr>
        <w:rPr>
          <w:rFonts w:cs="Arial"/>
          <w:b/>
          <w:color w:val="000000" w:themeColor="text1"/>
          <w:szCs w:val="16"/>
        </w:rPr>
      </w:pPr>
      <w:bookmarkStart w:name="_Toc382082359" w:id="11"/>
      <w:bookmarkStart w:name="_Toc392159266" w:id="12"/>
      <w:bookmarkStart w:name="_Toc365403651" w:id="13"/>
      <w:bookmarkEnd w:id="10"/>
      <w:r w:rsidRPr="00ED172B">
        <w:rPr>
          <w:rFonts w:cs="Arial"/>
          <w:b/>
          <w:color w:val="000000" w:themeColor="text1"/>
          <w:szCs w:val="16"/>
        </w:rPr>
        <w:t>Provide additional information about this indicator (optional).</w:t>
      </w:r>
    </w:p>
    <w:p w:rsidRPr="00ED172B" w:rsidR="003A3693" w:rsidP="003A3693" w:rsidRDefault="00860830" w14:paraId="67203ABB" w14:textId="34BF3061">
      <w:pPr>
        <w:rPr>
          <w:rFonts w:cs="Arial"/>
          <w:color w:val="000000" w:themeColor="text1"/>
          <w:szCs w:val="16"/>
        </w:rPr>
      </w:pPr>
      <w:r w:rsidRPr="00ED172B">
        <w:rPr>
          <w:rFonts w:cs="Arial"/>
          <w:color w:val="000000" w:themeColor="text1"/>
          <w:szCs w:val="16"/>
        </w:rPr>
        <w:t/>
      </w:r>
    </w:p>
    <w:p w:rsidRPr="00A40EE1" w:rsidR="00DC0682" w:rsidP="005C3FFD" w:rsidRDefault="000D0117" w14:paraId="1F801FF4" w14:textId="35B46122">
      <w:pPr>
        <w:pStyle w:val="Heading2"/>
      </w:pPr>
      <w:r w:rsidRPr="00A40EE1">
        <w:t xml:space="preserve">2 - </w:t>
      </w:r>
      <w:r w:rsidRPr="00A40EE1" w:rsidR="00DC0682">
        <w:t>Prior FFY Required Actions</w:t>
      </w:r>
    </w:p>
    <w:p w:rsidRPr="00ED172B" w:rsidR="004C1CEE" w:rsidP="00DC0682" w:rsidRDefault="002F5A9E" w14:paraId="127F5C56" w14:textId="4FCFDE78">
      <w:pPr>
        <w:rPr>
          <w:rFonts w:cs="Arial"/>
          <w:color w:val="000000" w:themeColor="text1"/>
          <w:szCs w:val="16"/>
        </w:rPr>
      </w:pPr>
      <w:r w:rsidRPr="00ED172B">
        <w:rPr>
          <w:color w:val="000000" w:themeColor="text1"/>
        </w:rPr>
        <w:t>None</w:t>
      </w:r>
    </w:p>
    <w:p w:rsidRPr="00A40EE1" w:rsidR="00DC0682" w:rsidP="005C3FFD" w:rsidRDefault="000D0117" w14:paraId="7C49F614" w14:textId="3891505A">
      <w:pPr>
        <w:pStyle w:val="Heading2"/>
      </w:pPr>
      <w:r w:rsidRPr="00A40EE1">
        <w:t xml:space="preserve">2 - </w:t>
      </w:r>
      <w:r w:rsidRPr="00A40EE1" w:rsidR="00DC0682">
        <w:t>OSEP Response</w:t>
      </w:r>
    </w:p>
    <w:p w:rsidRPr="00ED172B" w:rsidR="00DC0682" w:rsidP="002F5A9E" w:rsidRDefault="002F5A9E" w14:paraId="3C724ABD" w14:textId="240B5FAA">
      <w:pPr>
        <w:rPr>
          <w:color w:val="000000" w:themeColor="text1"/>
        </w:rPr>
      </w:pPr>
      <w:r w:rsidRPr="00ED172B">
        <w:rPr>
          <w:color w:val="000000" w:themeColor="text1"/>
        </w:rPr>
        <w:t/>
      </w:r>
    </w:p>
    <w:p w:rsidRPr="00A40EE1" w:rsidR="00DC0682" w:rsidP="005C3FFD" w:rsidRDefault="000D0117" w14:paraId="07A9F6AD" w14:textId="269C71A0">
      <w:pPr>
        <w:pStyle w:val="Heading2"/>
      </w:pPr>
      <w:r w:rsidRPr="00A40EE1">
        <w:t xml:space="preserve">2 - </w:t>
      </w:r>
      <w:r w:rsidRPr="00A40EE1" w:rsidR="00DC0682">
        <w:t>Required Actions</w:t>
      </w:r>
    </w:p>
    <w:p w:rsidRPr="00ED172B" w:rsidR="00DC0682" w:rsidP="002F5A9E" w:rsidRDefault="002F5A9E" w14:paraId="1E68FF4D" w14:textId="53301172">
      <w:pPr>
        <w:rPr>
          <w:color w:val="000000" w:themeColor="text1"/>
        </w:rPr>
      </w:pPr>
      <w:r w:rsidRPr="00ED172B">
        <w:rPr>
          <w:color w:val="000000" w:themeColor="text1"/>
        </w:rPr>
        <w:t/>
      </w:r>
    </w:p>
    <w:p w:rsidRPr="00ED172B" w:rsidR="00660214" w:rsidRDefault="00660214" w14:paraId="08C95D8D"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9D378C" w:rsidP="0077063D" w:rsidRDefault="009D378C" w14:paraId="2A74FD4B" w14:textId="7206C53B">
      <w:pPr>
        <w:pStyle w:val="Heading1"/>
        <w:rPr>
          <w:color w:val="000000" w:themeColor="text1"/>
        </w:rPr>
      </w:pPr>
      <w:r w:rsidRPr="00ED172B">
        <w:rPr>
          <w:color w:val="000000" w:themeColor="text1"/>
        </w:rPr>
        <w:lastRenderedPageBreak/>
        <w:t xml:space="preserve">Indicator </w:t>
      </w:r>
      <w:bookmarkEnd w:id="11"/>
      <w:bookmarkEnd w:id="12"/>
      <w:r w:rsidRPr="00ED172B" w:rsidR="005F4279">
        <w:rPr>
          <w:color w:val="000000" w:themeColor="text1"/>
        </w:rPr>
        <w:t>3: Early Childhood Outcomes</w:t>
      </w:r>
    </w:p>
    <w:p w:rsidRPr="00ED172B" w:rsidR="000C5918" w:rsidP="00186420" w:rsidRDefault="000C5918" w14:paraId="6C56BCF0" w14:textId="77777777">
      <w:pPr>
        <w:rPr>
          <w:color w:val="000000" w:themeColor="text1"/>
          <w:szCs w:val="20"/>
        </w:rPr>
      </w:pPr>
      <w:bookmarkStart w:name="_Toc392159267" w:id="14"/>
      <w:r w:rsidRPr="00ED172B">
        <w:rPr>
          <w:b/>
          <w:color w:val="000000" w:themeColor="text1"/>
          <w:sz w:val="20"/>
          <w:szCs w:val="20"/>
        </w:rPr>
        <w:t>Instructions and Measurement</w:t>
      </w:r>
    </w:p>
    <w:p w:rsidRPr="00ED172B" w:rsidR="005F4279" w:rsidRDefault="005F4279" w14:paraId="6525FF69" w14:textId="77777777">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rsidRPr="00ED172B" w:rsidR="005F4279" w:rsidP="005F4279" w:rsidRDefault="005F4279" w14:paraId="7DC43ED3" w14:textId="77777777">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rsidRPr="00ED172B" w:rsidR="005F4279" w:rsidP="00ED172B" w:rsidRDefault="007F55E8" w14:paraId="6CAB2321" w14:textId="2DB2028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rsidRPr="00ED172B" w:rsidR="005F4279" w:rsidP="00ED172B" w:rsidRDefault="007F55E8" w14:paraId="7C6F9A34" w14:textId="4B08B8E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rsidRPr="00ED172B" w:rsidR="005F4279" w:rsidP="00ED172B" w:rsidRDefault="007F55E8" w14:paraId="607BA869" w14:textId="484FD2C0">
      <w:pPr>
        <w:ind w:firstLine="360"/>
        <w:rPr>
          <w:rFonts w:cs="Arial"/>
          <w:color w:val="000000" w:themeColor="text1"/>
          <w:szCs w:val="16"/>
        </w:rPr>
      </w:pPr>
      <w:r w:rsidRPr="00ED172B">
        <w:rPr>
          <w:rFonts w:cs="Arial"/>
          <w:color w:val="000000" w:themeColor="text1"/>
          <w:szCs w:val="16"/>
        </w:rPr>
        <w:t>C. Use of appropriate behaviors to meet their needs.</w:t>
      </w:r>
    </w:p>
    <w:p w:rsidRPr="00ED172B" w:rsidR="005F4279" w:rsidP="005F4279" w:rsidRDefault="005F4279" w14:paraId="02F8B72A" w14:textId="77777777">
      <w:pPr>
        <w:rPr>
          <w:rFonts w:cs="Arial"/>
          <w:color w:val="000000" w:themeColor="text1"/>
          <w:szCs w:val="16"/>
        </w:rPr>
      </w:pPr>
      <w:r w:rsidRPr="00ED172B">
        <w:rPr>
          <w:rFonts w:cs="Arial"/>
          <w:color w:val="000000" w:themeColor="text1"/>
          <w:szCs w:val="16"/>
        </w:rPr>
        <w:t>(20 U.S.C. 1416(a)(3)(A) and 1442)</w:t>
      </w:r>
    </w:p>
    <w:p w:rsidRPr="00ED172B" w:rsidR="00F83F88" w:rsidRDefault="00F83F88" w14:paraId="2207A350" w14:textId="77777777">
      <w:pPr>
        <w:rPr>
          <w:b/>
          <w:color w:val="000000" w:themeColor="text1"/>
        </w:rPr>
      </w:pPr>
      <w:r w:rsidRPr="00ED172B">
        <w:rPr>
          <w:b/>
          <w:color w:val="000000" w:themeColor="text1"/>
        </w:rPr>
        <w:t>Data Source</w:t>
      </w:r>
    </w:p>
    <w:p w:rsidRPr="00ED172B" w:rsidR="00F83F88" w:rsidP="004A4483" w:rsidRDefault="00F83F88" w14:paraId="156A0C7D" w14:textId="5C588A7F">
      <w:pPr>
        <w:rPr>
          <w:rFonts w:cs="Arial"/>
          <w:color w:val="000000" w:themeColor="text1"/>
          <w:szCs w:val="16"/>
        </w:rPr>
      </w:pPr>
      <w:r w:rsidRPr="00ED172B">
        <w:rPr>
          <w:rFonts w:cs="Arial"/>
          <w:color w:val="000000" w:themeColor="text1"/>
          <w:szCs w:val="16"/>
        </w:rPr>
        <w:t>State selected data source.</w:t>
      </w:r>
    </w:p>
    <w:p w:rsidRPr="00ED172B" w:rsidR="00F83F88" w:rsidRDefault="00F83F88" w14:paraId="206DD9A6" w14:textId="77777777">
      <w:pPr>
        <w:rPr>
          <w:b/>
          <w:color w:val="000000" w:themeColor="text1"/>
        </w:rPr>
      </w:pPr>
      <w:r w:rsidRPr="00ED172B">
        <w:rPr>
          <w:b/>
          <w:color w:val="000000" w:themeColor="text1"/>
        </w:rPr>
        <w:t>Measurement</w:t>
      </w:r>
    </w:p>
    <w:p w:rsidRPr="00ED172B" w:rsidR="00F83F88" w:rsidP="004A4483" w:rsidRDefault="00F83F88" w14:paraId="02CDD99A" w14:textId="77777777">
      <w:pPr>
        <w:rPr>
          <w:rFonts w:cs="Arial"/>
          <w:color w:val="000000" w:themeColor="text1"/>
          <w:szCs w:val="16"/>
        </w:rPr>
      </w:pPr>
      <w:r w:rsidRPr="00ED172B">
        <w:rPr>
          <w:rFonts w:cs="Arial"/>
          <w:color w:val="000000" w:themeColor="text1"/>
          <w:szCs w:val="16"/>
        </w:rPr>
        <w:t>Outcomes:</w:t>
      </w:r>
    </w:p>
    <w:p w:rsidRPr="00ED172B" w:rsidR="00F83F88" w:rsidP="00ED172B" w:rsidRDefault="00342BF9" w14:paraId="2E218DAA" w14:textId="6183F4B1">
      <w:pPr>
        <w:ind w:firstLine="360"/>
        <w:rPr>
          <w:rFonts w:cs="Arial"/>
          <w:color w:val="000000" w:themeColor="text1"/>
          <w:szCs w:val="16"/>
        </w:rPr>
      </w:pPr>
      <w:r w:rsidRPr="00ED172B">
        <w:rPr>
          <w:rFonts w:cs="Arial"/>
          <w:color w:val="000000" w:themeColor="text1"/>
          <w:szCs w:val="16"/>
        </w:rPr>
        <w:tab/>
      </w:r>
      <w:r w:rsidRPr="00ED172B" w:rsidR="005E54D4">
        <w:rPr>
          <w:rFonts w:cs="Arial"/>
          <w:color w:val="000000" w:themeColor="text1"/>
          <w:szCs w:val="16"/>
        </w:rPr>
        <w:t>A. Positive social-emotional skills (including social relationships);</w:t>
      </w:r>
    </w:p>
    <w:p w:rsidRPr="00ED172B" w:rsidR="00F83F88" w:rsidP="00ED172B" w:rsidRDefault="00342BF9" w14:paraId="584471E2" w14:textId="1E4F2111">
      <w:pPr>
        <w:ind w:firstLine="360"/>
        <w:rPr>
          <w:rFonts w:cs="Arial"/>
          <w:color w:val="000000" w:themeColor="text1"/>
          <w:szCs w:val="16"/>
        </w:rPr>
      </w:pPr>
      <w:r w:rsidRPr="00ED172B">
        <w:rPr>
          <w:rFonts w:cs="Arial"/>
          <w:color w:val="000000" w:themeColor="text1"/>
          <w:szCs w:val="16"/>
        </w:rPr>
        <w:tab/>
      </w:r>
      <w:r w:rsidRPr="00ED172B" w:rsidR="005E54D4">
        <w:rPr>
          <w:rFonts w:cs="Arial"/>
          <w:color w:val="000000" w:themeColor="text1"/>
          <w:szCs w:val="16"/>
        </w:rPr>
        <w:t>B. Acquisition and use of knowledge and skills (including early language/communication); and</w:t>
      </w:r>
    </w:p>
    <w:p w:rsidRPr="00ED172B" w:rsidR="00F83F88" w:rsidP="00ED172B" w:rsidRDefault="00342BF9" w14:paraId="54D1C25B" w14:textId="5CB438D4">
      <w:pPr>
        <w:ind w:firstLine="360"/>
        <w:rPr>
          <w:rFonts w:cs="Arial"/>
          <w:color w:val="000000" w:themeColor="text1"/>
          <w:szCs w:val="16"/>
        </w:rPr>
      </w:pPr>
      <w:r w:rsidRPr="00ED172B">
        <w:rPr>
          <w:rFonts w:cs="Arial"/>
          <w:color w:val="000000" w:themeColor="text1"/>
          <w:szCs w:val="16"/>
        </w:rPr>
        <w:tab/>
      </w:r>
      <w:r w:rsidRPr="00ED172B" w:rsidR="005E54D4">
        <w:rPr>
          <w:rFonts w:cs="Arial"/>
          <w:color w:val="000000" w:themeColor="text1"/>
          <w:szCs w:val="16"/>
        </w:rPr>
        <w:t>C. Use of appropriate behaviors to meet their needs.</w:t>
      </w:r>
    </w:p>
    <w:p w:rsidRPr="00ED172B" w:rsidR="00F83F88" w:rsidP="004A4483" w:rsidRDefault="00F83F88" w14:paraId="0E19F7BA" w14:textId="77777777">
      <w:pPr>
        <w:rPr>
          <w:rFonts w:cs="Arial"/>
          <w:color w:val="000000" w:themeColor="text1"/>
          <w:szCs w:val="16"/>
        </w:rPr>
      </w:pPr>
      <w:r w:rsidRPr="00ED172B">
        <w:rPr>
          <w:rFonts w:cs="Arial"/>
          <w:color w:val="000000" w:themeColor="text1"/>
          <w:szCs w:val="16"/>
        </w:rPr>
        <w:t>Progress categories for A, B and C:</w:t>
      </w:r>
    </w:p>
    <w:p w:rsidRPr="00ED172B" w:rsidR="00F83F88" w:rsidP="00ED172B" w:rsidRDefault="007F55E8" w14:paraId="01E3EFA9" w14:textId="4705CE46">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rsidRPr="00ED172B" w:rsidR="00F83F88" w:rsidP="00ED172B" w:rsidRDefault="007F55E8" w14:paraId="7887E639" w14:textId="17325666">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rsidRPr="00ED172B" w:rsidR="00F83F88" w:rsidP="00ED172B" w:rsidRDefault="007F55E8" w14:paraId="5BA9195E" w14:textId="4B83F5C7">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rsidRPr="00ED172B" w:rsidR="00F83F88" w:rsidP="00ED172B" w:rsidRDefault="007F55E8" w14:paraId="0D9D3767" w14:textId="0A74AD9F">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rsidRPr="00ED172B" w:rsidR="00F83F88" w:rsidP="00ED172B" w:rsidRDefault="007F55E8" w14:paraId="4F6F4FE8" w14:textId="718C9D87">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rsidRPr="00ED172B" w:rsidR="00F83F88" w:rsidP="004A4483" w:rsidRDefault="00F83F88" w14:paraId="7C594667" w14:textId="77777777">
      <w:pPr>
        <w:rPr>
          <w:rFonts w:cs="Arial"/>
          <w:b/>
          <w:bCs/>
          <w:color w:val="000000" w:themeColor="text1"/>
          <w:szCs w:val="16"/>
        </w:rPr>
      </w:pPr>
      <w:r w:rsidRPr="00ED172B">
        <w:rPr>
          <w:rFonts w:cs="Arial"/>
          <w:b/>
          <w:bCs/>
          <w:color w:val="000000" w:themeColor="text1"/>
          <w:szCs w:val="16"/>
        </w:rPr>
        <w:t>Summary Statements for Each of the Three Outcomes:</w:t>
      </w:r>
    </w:p>
    <w:p w:rsidRPr="00ED172B" w:rsidR="00F83F88" w:rsidP="004A4483" w:rsidRDefault="00F83F88" w14:paraId="07EED66E" w14:textId="77777777">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rsidRPr="00ED172B" w:rsidR="00F83F88" w:rsidP="004A4483" w:rsidRDefault="00F83F88" w14:paraId="70A4FAEC" w14:textId="77777777">
      <w:pPr>
        <w:rPr>
          <w:rFonts w:cs="Arial"/>
          <w:b/>
          <w:color w:val="000000" w:themeColor="text1"/>
          <w:szCs w:val="16"/>
        </w:rPr>
      </w:pPr>
      <w:r w:rsidRPr="00ED172B">
        <w:rPr>
          <w:rFonts w:cs="Arial"/>
          <w:b/>
          <w:color w:val="000000" w:themeColor="text1"/>
          <w:szCs w:val="16"/>
        </w:rPr>
        <w:t>Measurement for Summary Statement 1:</w:t>
      </w:r>
    </w:p>
    <w:p w:rsidRPr="00ED172B" w:rsidR="00F83F88" w:rsidP="004A4483" w:rsidRDefault="00F83F88" w14:paraId="043B1C16" w14:textId="77777777">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rsidRPr="00ED172B" w:rsidR="00F83F88" w:rsidP="004A4483" w:rsidRDefault="00F83F88" w14:paraId="6AB11E47" w14:textId="77777777">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rsidRPr="00ED172B" w:rsidR="00F83F88" w:rsidP="004A4483" w:rsidRDefault="00F83F88" w14:paraId="27E38307" w14:textId="77777777">
      <w:pPr>
        <w:rPr>
          <w:rFonts w:cs="Arial"/>
          <w:b/>
          <w:color w:val="000000" w:themeColor="text1"/>
          <w:szCs w:val="16"/>
        </w:rPr>
      </w:pPr>
      <w:r w:rsidRPr="00ED172B">
        <w:rPr>
          <w:rFonts w:cs="Arial"/>
          <w:b/>
          <w:color w:val="000000" w:themeColor="text1"/>
          <w:szCs w:val="16"/>
        </w:rPr>
        <w:t>Measurement for Summary Statement 2:</w:t>
      </w:r>
    </w:p>
    <w:p w:rsidRPr="00ED172B" w:rsidR="00F83F88" w:rsidP="004A4483" w:rsidRDefault="00F83F88" w14:paraId="5E267956" w14:textId="77777777">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rsidRPr="00ED172B" w:rsidR="00F83F88" w:rsidRDefault="00F83F88" w14:paraId="25A641FB" w14:textId="77777777">
      <w:pPr>
        <w:rPr>
          <w:b/>
          <w:color w:val="000000" w:themeColor="text1"/>
        </w:rPr>
      </w:pPr>
      <w:r w:rsidRPr="00ED172B">
        <w:rPr>
          <w:b/>
          <w:color w:val="000000" w:themeColor="text1"/>
        </w:rPr>
        <w:t>Instructions</w:t>
      </w:r>
    </w:p>
    <w:p w:rsidRPr="00D974E1" w:rsidR="00F83F88" w:rsidP="004A4483" w:rsidRDefault="00F83F88" w14:paraId="7EEB2122" w14:textId="77777777">
      <w:pPr>
        <w:rPr>
          <w:rFonts w:cs="Arial"/>
          <w:i/>
          <w:iCs/>
          <w:color w:val="000000" w:themeColor="text1"/>
          <w:szCs w:val="16"/>
        </w:rPr>
      </w:pPr>
      <w:r w:rsidRPr="00D974E1">
        <w:rPr>
          <w:rFonts w:cs="Arial"/>
          <w:bCs/>
          <w:i/>
          <w:iCs/>
          <w:color w:val="000000" w:themeColor="text1"/>
          <w:szCs w:val="16"/>
        </w:rPr>
        <w:t>Sampling of</w:t>
      </w:r>
      <w:r w:rsidRPr="00D974E1">
        <w:rPr>
          <w:rFonts w:cs="Arial"/>
          <w:b/>
          <w:i/>
          <w:iCs/>
          <w:color w:val="000000" w:themeColor="text1"/>
          <w:szCs w:val="16"/>
        </w:rPr>
        <w:t> infants and toddlers with IFSPs</w:t>
      </w:r>
      <w:r w:rsidRPr="00D974E1">
        <w:rPr>
          <w:rFonts w:cs="Arial"/>
          <w:i/>
          <w:iCs/>
          <w:color w:val="000000" w:themeColor="text1"/>
          <w:szCs w:val="16"/>
        </w:rPr>
        <w:t> is allowed. When sampling is used, submit a description of the sampling methodology outlining how the design will yield valid and reliable estimates. (See </w:t>
      </w:r>
      <w:r w:rsidRPr="00D974E1">
        <w:rPr>
          <w:rFonts w:cs="Arial"/>
          <w:i/>
          <w:iCs/>
          <w:color w:val="000000" w:themeColor="text1"/>
          <w:szCs w:val="16"/>
          <w:u w:val="single"/>
        </w:rPr>
        <w:t>General Instructions</w:t>
      </w:r>
      <w:r w:rsidRPr="00D974E1">
        <w:rPr>
          <w:rFonts w:cs="Arial"/>
          <w:i/>
          <w:iCs/>
          <w:color w:val="000000" w:themeColor="text1"/>
          <w:szCs w:val="16"/>
        </w:rPr>
        <w:t> page 2 for additional instructions on sampling.)</w:t>
      </w:r>
    </w:p>
    <w:p w:rsidRPr="00ED172B" w:rsidR="00F83F88" w:rsidP="004A4483" w:rsidRDefault="00F83F88" w14:paraId="1D631ACD" w14:textId="77777777">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rsidRPr="00ED172B" w:rsidR="00F83F88" w:rsidP="004A4483" w:rsidRDefault="00F83F88" w14:paraId="7E07F147" w14:textId="77777777">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rsidRPr="00ED172B" w:rsidR="00F83F88" w:rsidP="004A4483" w:rsidRDefault="00F83F88" w14:paraId="1321EF76" w14:textId="7EEF9F28">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rsidRPr="00ED172B" w:rsidR="00F83F88" w:rsidP="004A4483" w:rsidRDefault="00F83F88" w14:paraId="17EC3DAA" w14:textId="23EB9319">
      <w:pPr>
        <w:rPr>
          <w:color w:val="000000" w:themeColor="text1"/>
          <w:szCs w:val="16"/>
        </w:rPr>
      </w:pPr>
      <w:r w:rsidRPr="00ED172B">
        <w:rPr>
          <w:color w:val="000000" w:themeColor="text1"/>
          <w:szCs w:val="16"/>
        </w:rPr>
        <w:t xml:space="preserve">Report progress data and calculate Summary Statements to compare against the six targets. Provide the actual numbers and percentages for the five reporting categories for each of the three </w:t>
      </w:r>
      <w:r w:rsidR="00B13B7A">
        <w:rPr>
          <w:color w:val="000000" w:themeColor="text1"/>
          <w:szCs w:val="16"/>
        </w:rPr>
        <w:t>O</w:t>
      </w:r>
      <w:r w:rsidRPr="00ED172B">
        <w:rPr>
          <w:color w:val="000000" w:themeColor="text1"/>
          <w:szCs w:val="16"/>
        </w:rPr>
        <w:t>utcomes.</w:t>
      </w:r>
    </w:p>
    <w:p w:rsidRPr="00ED172B" w:rsidR="00F83F88" w:rsidP="004A4483" w:rsidRDefault="00F83F88" w14:paraId="5D065449" w14:textId="77777777">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rsidRPr="00ED172B" w:rsidR="00F83F88" w:rsidP="004A4483" w:rsidRDefault="00F83F88" w14:paraId="56DC50D5" w14:textId="77777777">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rsidRPr="00ED172B" w:rsidR="00F83F88" w:rsidP="004A4483" w:rsidRDefault="00F83F88" w14:paraId="7420D0BF" w14:textId="285FA580">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rsidRPr="00A40EE1" w:rsidR="00833727" w:rsidP="005C3FFD" w:rsidRDefault="000D0117" w14:paraId="3F1A9F00" w14:textId="6E8EB8B7">
      <w:pPr>
        <w:pStyle w:val="Heading2"/>
      </w:pPr>
      <w:r w:rsidRPr="00A40EE1">
        <w:lastRenderedPageBreak/>
        <w:t xml:space="preserve">3 - </w:t>
      </w:r>
      <w:r w:rsidRPr="00A40EE1" w:rsidR="004A4483">
        <w:t>Indicator Data</w:t>
      </w:r>
      <w:bookmarkEnd w:id="14"/>
    </w:p>
    <w:p w:rsidRPr="00ED172B" w:rsidR="00363AAB" w:rsidP="00186420" w:rsidRDefault="00363AAB" w14:paraId="4F24CCB1" w14:textId="0C4D54E3">
      <w:pPr>
        <w:rPr>
          <w:b/>
          <w:color w:val="000000" w:themeColor="text1"/>
        </w:rPr>
      </w:pPr>
      <w:bookmarkStart w:name="_Toc392159268" w:id="15"/>
      <w:r w:rsidRPr="00ED172B">
        <w:rPr>
          <w:b/>
          <w:color w:val="000000" w:themeColor="text1"/>
        </w:rPr>
        <w:t>Does your State's Part C eligibility criteria include infants and toddlers who are at risk of having substantial developmental delays (or “at-risk infants and toddlers”) under IDEA section 632(5)(B)(i)? (yes/no)</w:t>
      </w:r>
    </w:p>
    <w:p w:rsidRPr="00ED172B" w:rsidR="00363AAB" w:rsidRDefault="00363AAB" w14:paraId="6E42FBC3" w14:textId="45672C6E">
      <w:pPr>
        <w:rPr>
          <w:color w:val="000000" w:themeColor="text1"/>
        </w:rPr>
      </w:pPr>
      <w:r w:rsidRPr="00ED172B">
        <w:rPr>
          <w:color w:val="000000" w:themeColor="text1"/>
        </w:rPr>
        <w:t>NO</w:t>
      </w:r>
    </w:p>
    <w:p w:rsidRPr="00ED172B" w:rsidR="00F32724" w:rsidP="00F32724" w:rsidRDefault="00F32724" w14:paraId="1A3E318B" w14:textId="77777777">
      <w:pPr>
        <w:rPr>
          <w:b/>
          <w:color w:val="000000" w:themeColor="text1"/>
        </w:rPr>
      </w:pPr>
    </w:p>
    <w:p w:rsidR="00F32724" w:rsidP="00F32724" w:rsidRDefault="00F32724" w14:paraId="4AA49CFE" w14:textId="159CB7D7">
      <w:pPr>
        <w:rPr>
          <w:b/>
          <w:color w:val="000000" w:themeColor="text1"/>
        </w:rPr>
      </w:pPr>
      <w:r w:rsidRPr="00ED172B">
        <w:rPr>
          <w:b/>
          <w:color w:val="000000" w:themeColor="text1"/>
        </w:rPr>
        <w:t xml:space="preserve">Targets: Description of Stakeholder Input </w:t>
      </w:r>
    </w:p>
    <w:p w:rsidR="00F32724" w:rsidP="00CF03E0" w:rsidRDefault="00CF03E0" w14:paraId="28278A5A" w14:textId="77CA1927">
      <w:pPr>
        <w:rPr>
          <w:color w:val="000000" w:themeColor="text1"/>
        </w:rPr>
      </w:pPr>
      <w:r w:rsidRPr="00ED172B">
        <w:rPr>
          <w:color w:val="000000" w:themeColor="text1"/>
        </w:rPr>
        <w:t>WDH, EIEP had discussions with EIS providers regarding the involvement of diverse groups of parents in completing the parent survey. The numbers of submissions were monitored and providers were encouraged to work with families to obtain a representative sample. WDH, EIEP gathered input from regions who had large survey numbers, in order to gain and share ideas with other providers and obtain participation from all groups. WDH, EIEP did see response rates increase from families on the reservation. The survey was provided in two languages (English and Spanish). WDH, EIEP met directly with the EIS providers on the reservation to discuss how to increase response rates. The EIS providers found that families are more likely to complete the survey if the providers bring it to them during a home visit or at another time that is convenient for them.</w:t>
        <w:br/>
        <w:t/>
        <w:br/>
        <w:t>Parent members of the ICC were engaged in the target setting process for this SPP/APR. They attended an ICC meeting that was focused on sharing data from the previous five years of work in the area of social-emotional outcomes for children. They asked questions and provided input into the discussions surrounding the outcomes of children in the program. In order to gain input on targets from a larger, more diverse group outside of the ICC, parents, caregivers, and providers were asked to complete a survey. The survey summarized data trends over the past six years and asked participants to provide input into the targets going forward. WDH, EIEP also has worked with parents of children in the program through our state Child Find Campaign. Interviews were conducted with several parents in different areas of the state, highlighting the parent’s experience with developmental screenings, evaluations, and services. WDH, EIEP found it very valuable to gain this insight and the purpose of the videos, which are shared statewide via a website and social media, are meant to empower parents with knowledge about the whole IFSP process.</w:t>
        <w:br/>
        <w:t/>
        <w:br/>
        <w:t xml:space="preserve">WDH, EIEP, also maintains a strong relationship with the Wyoming Parent Information Center (PIC). PIC representatives serve on the ICC as well as the additional specially selected stakeholder group. PIC has provided trainings in the past for EI providers on important topics such as the Prior Written Notice, emphasizing the importance of ensuring that parents are informed. WDH, EIEP attends the annual conference hosted by the Parent Information Center. This partnership allows WDH, EIEP to continue to gain an understanding of the needs of parents and hear from those in the field receiving EI services. One of the key stakeholder activities, which is described below, involved individual parents in training on data use from a partnership between DaSY, the Center for Parent Information and Resources (CIPR), PIC, and WDH, EIEP. </w:t>
        <w:br/>
        <w:t/>
        <w:br/>
        <w:t>Parent members of the ICC provide input into many aspects of the Part C system through regular ICC meetings. Overall state results on the APR indicators are shared with ICC members. Each indicator is reviewed, progress is examined, and the group discusses the progress towards targets. The data are compared to the previous year. The state results are compiled in a way where targets that were met are displayed in green; targets that were not met are displayed in red so ICC members are easily able to identify areas of need in the state. Parent members contribute to the development of improvement strategies and evaluating progress during discussions about the SSIP work which involves training the early childhood workforce on Evidence Based Practices and gathering data regarding the effectiveness of these practices.</w:t>
      </w:r>
    </w:p>
    <w:p w:rsidRPr="00ED172B" w:rsidR="004C1CEE" w:rsidP="00F32724" w:rsidRDefault="00F32724" w14:paraId="4E7E8330" w14:textId="749679DB">
      <w:pPr>
        <w:rPr>
          <w:color w:val="000000" w:themeColor="text1"/>
        </w:rPr>
      </w:pPr>
      <w:r w:rsidRPr="00ED172B">
        <w:rPr>
          <w:rFonts w:cs="Arial"/>
          <w:color w:val="000000" w:themeColor="text1"/>
          <w:szCs w:val="16"/>
        </w:rPr>
        <w:t/>
      </w:r>
    </w:p>
    <w:p w:rsidRPr="00ED172B" w:rsidR="001A4B29" w:rsidRDefault="001A4B29" w14:paraId="76A19C1D" w14:textId="4079988E">
      <w:pPr>
        <w:rPr>
          <w:b/>
          <w:color w:val="000000" w:themeColor="text1"/>
        </w:rPr>
      </w:pPr>
      <w:r w:rsidRPr="00ED172B">
        <w:rPr>
          <w:b/>
          <w:color w:val="000000" w:themeColor="text1"/>
        </w:rPr>
        <w:t>Historical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C03HISTDATA1"/>
      </w:tblPr>
      <w:tblGrid>
        <w:gridCol w:w="1078"/>
        <w:gridCol w:w="1078"/>
        <w:gridCol w:w="1079"/>
        <w:gridCol w:w="1511"/>
        <w:gridCol w:w="1511"/>
        <w:gridCol w:w="1511"/>
        <w:gridCol w:w="1511"/>
        <w:gridCol w:w="1511"/>
      </w:tblGrid>
      <w:tr w:rsidRPr="00ED172B" w:rsidR="00ED172B" w:rsidTr="00A40EE1" w14:paraId="35BD5034" w14:textId="29B5A610">
        <w:trPr>
          <w:trHeight w:val="395"/>
        </w:trPr>
        <w:tc>
          <w:tcPr>
            <w:tcW w:w="500"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E87031" w:rsidP="00E87031" w:rsidRDefault="00E55520" w14:paraId="4E846D5C" w14:textId="0DA7F083">
            <w:pPr>
              <w:jc w:val="center"/>
              <w:rPr>
                <w:rFonts w:cs="Arial"/>
                <w:b/>
                <w:color w:val="000000" w:themeColor="text1"/>
                <w:szCs w:val="16"/>
              </w:rPr>
            </w:pPr>
            <w:r>
              <w:rPr>
                <w:rFonts w:cs="Arial"/>
                <w:b/>
                <w:color w:val="000000" w:themeColor="text1"/>
                <w:szCs w:val="16"/>
              </w:rPr>
              <w:t>Outcome</w:t>
            </w:r>
          </w:p>
        </w:tc>
        <w:tc>
          <w:tcPr>
            <w:tcW w:w="500"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E87031" w:rsidP="00E87031" w:rsidRDefault="00E87031" w14:paraId="06527863" w14:textId="251D9709">
            <w:pPr>
              <w:jc w:val="center"/>
              <w:rPr>
                <w:rFonts w:cs="Arial"/>
                <w:b/>
                <w:color w:val="000000" w:themeColor="text1"/>
                <w:szCs w:val="16"/>
              </w:rPr>
            </w:pPr>
            <w:r w:rsidRPr="00ED172B">
              <w:rPr>
                <w:rFonts w:cs="Arial"/>
                <w:b/>
                <w:color w:val="000000" w:themeColor="text1"/>
                <w:szCs w:val="16"/>
              </w:rPr>
              <w:t>Baseline</w:t>
            </w:r>
          </w:p>
        </w:tc>
        <w:tc>
          <w:tcPr>
            <w:tcW w:w="500"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E87031" w:rsidP="00E87031" w:rsidRDefault="00E87031" w14:paraId="5A2957BE" w14:textId="2C7B03ED">
            <w:pPr>
              <w:jc w:val="center"/>
              <w:rPr>
                <w:rFonts w:cs="Arial"/>
                <w:b/>
                <w:color w:val="000000" w:themeColor="text1"/>
                <w:szCs w:val="16"/>
              </w:rPr>
            </w:pPr>
            <w:r w:rsidRPr="00ED172B">
              <w:rPr>
                <w:rFonts w:cs="Arial"/>
                <w:b/>
                <w:color w:val="000000" w:themeColor="text1"/>
                <w:szCs w:val="16"/>
              </w:rPr>
              <w:t>FFY</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E87031" w:rsidP="00E87031" w:rsidRDefault="002163F2" w14:paraId="6B76558F" w14:textId="074C0C53">
            <w:pPr>
              <w:jc w:val="center"/>
              <w:rPr>
                <w:rFonts w:cs="Arial"/>
                <w:b/>
                <w:color w:val="000000" w:themeColor="text1"/>
                <w:szCs w:val="16"/>
              </w:rPr>
            </w:pPr>
            <w:r w:rsidRPr="00ED172B">
              <w:rPr>
                <w:rFonts w:cs="Arial"/>
                <w:b/>
                <w:color w:val="000000" w:themeColor="text1"/>
                <w:szCs w:val="16"/>
              </w:rPr>
              <w:t>2017</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E87031" w:rsidP="00E87031" w:rsidRDefault="002163F2" w14:paraId="5893A07F" w14:textId="1CDA13A9">
            <w:pPr>
              <w:jc w:val="center"/>
              <w:rPr>
                <w:rFonts w:cs="Arial"/>
                <w:b/>
                <w:color w:val="000000" w:themeColor="text1"/>
                <w:szCs w:val="16"/>
              </w:rPr>
            </w:pPr>
            <w:r w:rsidRPr="00ED172B">
              <w:rPr>
                <w:rFonts w:cs="Arial"/>
                <w:b/>
                <w:color w:val="000000" w:themeColor="text1"/>
                <w:szCs w:val="16"/>
              </w:rPr>
              <w:t>2018</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E87031" w:rsidP="00E87031" w:rsidRDefault="002163F2" w14:paraId="03B2578E" w14:textId="7026210E">
            <w:pPr>
              <w:jc w:val="center"/>
              <w:rPr>
                <w:rFonts w:cs="Arial"/>
                <w:b/>
                <w:color w:val="000000" w:themeColor="text1"/>
                <w:szCs w:val="16"/>
              </w:rPr>
            </w:pPr>
            <w:r w:rsidRPr="00ED172B">
              <w:rPr>
                <w:rFonts w:cs="Arial"/>
                <w:b/>
                <w:color w:val="000000" w:themeColor="text1"/>
                <w:szCs w:val="16"/>
              </w:rPr>
              <w:t>2019</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E87031" w:rsidP="00E87031" w:rsidRDefault="002163F2" w14:paraId="48DC945F" w14:textId="2A4DDDFA">
            <w:pPr>
              <w:jc w:val="center"/>
              <w:rPr>
                <w:rFonts w:cs="Arial"/>
                <w:b/>
                <w:color w:val="000000" w:themeColor="text1"/>
                <w:szCs w:val="16"/>
              </w:rPr>
            </w:pPr>
            <w:r w:rsidRPr="00ED172B">
              <w:rPr>
                <w:rFonts w:cs="Arial"/>
                <w:b/>
                <w:color w:val="000000" w:themeColor="text1"/>
                <w:szCs w:val="16"/>
              </w:rPr>
              <w:t>2020</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E87031" w:rsidP="00E87031" w:rsidRDefault="006D43D3" w14:paraId="38B07557" w14:textId="0E63ADD4">
            <w:pPr>
              <w:jc w:val="center"/>
              <w:rPr>
                <w:rFonts w:cs="Arial"/>
                <w:b/>
                <w:color w:val="000000" w:themeColor="text1"/>
                <w:szCs w:val="16"/>
              </w:rPr>
            </w:pPr>
            <w:r w:rsidRPr="00ED172B">
              <w:rPr>
                <w:rFonts w:cs="Arial"/>
                <w:b/>
                <w:color w:val="000000" w:themeColor="text1"/>
                <w:szCs w:val="16"/>
              </w:rPr>
              <w:t>2021</w:t>
            </w:r>
          </w:p>
        </w:tc>
      </w:tr>
      <w:tr w:rsidRPr="00ED172B" w:rsidR="00ED172B" w:rsidTr="00A40EE1" w14:paraId="56A8F97B" w14:textId="64924B4E">
        <w:trPr>
          <w:trHeight w:val="70"/>
        </w:trPr>
        <w:tc>
          <w:tcPr>
            <w:tcW w:w="500" w:type="pct"/>
            <w:tcBorders>
              <w:top w:val="single" w:color="auto" w:sz="4" w:space="0"/>
              <w:left w:val="single" w:color="auto" w:sz="4" w:space="0"/>
              <w:right w:val="single" w:color="auto" w:sz="4" w:space="0"/>
            </w:tcBorders>
            <w:shd w:val="clear" w:color="auto" w:fill="auto"/>
            <w:vAlign w:val="center"/>
          </w:tcPr>
          <w:p w:rsidRPr="00ED172B" w:rsidR="007F3393" w:rsidP="00186420" w:rsidRDefault="007F3393" w14:paraId="3ABA9B1B" w14:textId="77777777">
            <w:pPr>
              <w:jc w:val="center"/>
              <w:rPr>
                <w:rFonts w:cs="Arial"/>
                <w:b/>
                <w:color w:val="000000" w:themeColor="text1"/>
                <w:szCs w:val="16"/>
              </w:rPr>
            </w:pPr>
            <w:r w:rsidRPr="00ED172B">
              <w:rPr>
                <w:rFonts w:cs="Arial"/>
                <w:b/>
                <w:color w:val="000000" w:themeColor="text1"/>
                <w:szCs w:val="16"/>
              </w:rPr>
              <w:t>A1</w:t>
            </w:r>
          </w:p>
        </w:tc>
        <w:tc>
          <w:tcPr>
            <w:tcW w:w="500" w:type="pct"/>
            <w:tcBorders>
              <w:top w:val="single" w:color="auto" w:sz="4" w:space="0"/>
              <w:left w:val="single" w:color="auto" w:sz="4" w:space="0"/>
              <w:right w:val="single" w:color="auto" w:sz="4" w:space="0"/>
            </w:tcBorders>
            <w:shd w:val="clear" w:color="auto" w:fill="auto"/>
          </w:tcPr>
          <w:p w:rsidRPr="00ED172B" w:rsidR="007F3393" w:rsidP="00027F39" w:rsidRDefault="002F5A9E" w14:paraId="6C9E9448" w14:textId="57CFAE14">
            <w:pPr>
              <w:jc w:val="center"/>
              <w:rPr>
                <w:color w:val="000000" w:themeColor="text1"/>
              </w:rPr>
            </w:pPr>
            <w:r w:rsidRPr="00ED172B">
              <w:rPr>
                <w:color w:val="000000" w:themeColor="text1"/>
              </w:rPr>
              <w:t>2020</w:t>
            </w:r>
          </w:p>
        </w:tc>
        <w:tc>
          <w:tcPr>
            <w:tcW w:w="500" w:type="pct"/>
            <w:tcBorders>
              <w:top w:val="single" w:color="auto" w:sz="4" w:space="0"/>
              <w:left w:val="single" w:color="auto" w:sz="4" w:space="0"/>
              <w:bottom w:val="single" w:color="auto" w:sz="4" w:space="0"/>
              <w:right w:val="single" w:color="auto" w:sz="4" w:space="0"/>
            </w:tcBorders>
            <w:shd w:val="clear" w:color="auto" w:fill="auto"/>
            <w:hideMark/>
          </w:tcPr>
          <w:p w:rsidRPr="00ED172B" w:rsidR="007F3393" w:rsidP="00D21F29" w:rsidRDefault="007F3393" w14:paraId="764E0C17" w14:textId="211050C8">
            <w:pPr>
              <w:jc w:val="center"/>
              <w:rPr>
                <w:rFonts w:cs="Arial"/>
                <w:color w:val="000000" w:themeColor="text1"/>
                <w:szCs w:val="16"/>
              </w:rPr>
            </w:pPr>
            <w:r w:rsidRPr="00ED172B">
              <w:rPr>
                <w:rFonts w:cs="Arial"/>
                <w:color w:val="000000" w:themeColor="text1"/>
                <w:szCs w:val="16"/>
              </w:rPr>
              <w:t>Target&gt;=</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D3E35F5" w14:textId="0A5E6B48">
            <w:pPr>
              <w:jc w:val="center"/>
              <w:rPr>
                <w:rFonts w:cs="Arial"/>
                <w:color w:val="000000" w:themeColor="text1"/>
                <w:szCs w:val="16"/>
              </w:rPr>
            </w:pPr>
            <w:r w:rsidRPr="00ED172B">
              <w:rPr>
                <w:rFonts w:cs="Arial"/>
                <w:color w:val="000000" w:themeColor="text1"/>
                <w:szCs w:val="16"/>
              </w:rPr>
              <w:t>44.55%</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139A9F38" w14:textId="09F7D1AD">
            <w:pPr>
              <w:jc w:val="center"/>
              <w:rPr>
                <w:rFonts w:cs="Arial"/>
                <w:color w:val="000000" w:themeColor="text1"/>
                <w:szCs w:val="16"/>
              </w:rPr>
            </w:pPr>
            <w:r w:rsidRPr="00ED172B">
              <w:rPr>
                <w:rFonts w:cs="Arial"/>
                <w:color w:val="000000" w:themeColor="text1"/>
                <w:szCs w:val="16"/>
              </w:rPr>
              <w:t>45.05%</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57FCF2F2" w14:textId="0333A0D9">
            <w:pPr>
              <w:jc w:val="center"/>
              <w:rPr>
                <w:rFonts w:cs="Arial"/>
                <w:color w:val="000000" w:themeColor="text1"/>
                <w:szCs w:val="16"/>
              </w:rPr>
            </w:pPr>
            <w:r w:rsidRPr="00ED172B">
              <w:rPr>
                <w:rFonts w:cs="Arial"/>
                <w:color w:val="000000" w:themeColor="text1"/>
                <w:szCs w:val="16"/>
              </w:rPr>
              <w:t>45.05%</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3D77E4C" w14:textId="6EAE4922">
            <w:pPr>
              <w:jc w:val="center"/>
              <w:rPr>
                <w:rFonts w:cs="Arial"/>
                <w:color w:val="000000" w:themeColor="text1"/>
                <w:szCs w:val="16"/>
              </w:rPr>
            </w:pPr>
            <w:r w:rsidRPr="00ED172B">
              <w:rPr>
                <w:rFonts w:cs="Arial"/>
                <w:color w:val="000000" w:themeColor="text1"/>
                <w:szCs w:val="16"/>
              </w:rPr>
              <w:t>56.03%</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5B5FD670" w14:textId="2F388A90">
            <w:pPr>
              <w:jc w:val="center"/>
              <w:rPr>
                <w:rFonts w:cs="Arial"/>
                <w:color w:val="000000" w:themeColor="text1"/>
                <w:szCs w:val="16"/>
              </w:rPr>
            </w:pPr>
            <w:r w:rsidRPr="00ED172B">
              <w:rPr>
                <w:rFonts w:cs="Arial"/>
                <w:color w:val="000000" w:themeColor="text1"/>
                <w:szCs w:val="16"/>
              </w:rPr>
              <w:t>56.03%</w:t>
            </w:r>
          </w:p>
        </w:tc>
      </w:tr>
      <w:tr w:rsidRPr="00ED172B" w:rsidR="00ED172B" w:rsidTr="00A40EE1" w14:paraId="0CFAE849" w14:textId="06B25E22">
        <w:trPr>
          <w:trHeight w:val="70"/>
        </w:trPr>
        <w:tc>
          <w:tcPr>
            <w:tcW w:w="500" w:type="pct"/>
            <w:tcBorders>
              <w:left w:val="single" w:color="auto" w:sz="4" w:space="0"/>
              <w:right w:val="single" w:color="auto" w:sz="4" w:space="0"/>
            </w:tcBorders>
            <w:shd w:val="clear" w:color="auto" w:fill="auto"/>
            <w:vAlign w:val="center"/>
          </w:tcPr>
          <w:p w:rsidRPr="00ED172B" w:rsidR="007F3393" w:rsidP="00186420" w:rsidRDefault="006935F4" w14:paraId="2B77B8BB" w14:textId="30D52AA3">
            <w:pPr>
              <w:jc w:val="center"/>
              <w:rPr>
                <w:rFonts w:cs="Arial"/>
                <w:b/>
                <w:color w:val="000000" w:themeColor="text1"/>
                <w:szCs w:val="16"/>
              </w:rPr>
            </w:pPr>
            <w:r w:rsidRPr="00ED172B">
              <w:rPr>
                <w:rFonts w:cs="Arial"/>
                <w:b/>
                <w:color w:val="000000" w:themeColor="text1"/>
                <w:szCs w:val="16"/>
              </w:rPr>
              <w:t>A1</w:t>
            </w:r>
          </w:p>
        </w:tc>
        <w:tc>
          <w:tcPr>
            <w:tcW w:w="500" w:type="pct"/>
            <w:tcBorders>
              <w:left w:val="single" w:color="auto" w:sz="4" w:space="0"/>
              <w:right w:val="single" w:color="auto" w:sz="4" w:space="0"/>
            </w:tcBorders>
            <w:shd w:val="clear" w:color="auto" w:fill="auto"/>
          </w:tcPr>
          <w:p w:rsidRPr="00ED172B" w:rsidR="007F3393" w:rsidP="00027F39" w:rsidRDefault="002F5A9E" w14:paraId="3D9909C2" w14:textId="0A3AFD10">
            <w:pPr>
              <w:jc w:val="center"/>
              <w:rPr>
                <w:color w:val="000000" w:themeColor="text1"/>
              </w:rPr>
            </w:pPr>
            <w:r w:rsidRPr="00ED172B">
              <w:rPr>
                <w:color w:val="000000" w:themeColor="text1"/>
              </w:rPr>
              <w:t>56.03%</w:t>
            </w:r>
          </w:p>
        </w:tc>
        <w:tc>
          <w:tcPr>
            <w:tcW w:w="500" w:type="pct"/>
            <w:tcBorders>
              <w:top w:val="single" w:color="auto" w:sz="4" w:space="0"/>
              <w:left w:val="single" w:color="auto" w:sz="4" w:space="0"/>
              <w:bottom w:val="single" w:color="auto" w:sz="4" w:space="0"/>
              <w:right w:val="single" w:color="auto" w:sz="4" w:space="0"/>
            </w:tcBorders>
            <w:shd w:val="clear" w:color="auto" w:fill="auto"/>
            <w:hideMark/>
          </w:tcPr>
          <w:p w:rsidRPr="00ED172B" w:rsidR="007F3393" w:rsidP="00D21F29" w:rsidRDefault="007F3393" w14:paraId="5123D015" w14:textId="1AAB6D9E">
            <w:pPr>
              <w:jc w:val="center"/>
              <w:rPr>
                <w:rFonts w:cs="Arial"/>
                <w:color w:val="000000" w:themeColor="text1"/>
                <w:szCs w:val="16"/>
              </w:rPr>
            </w:pPr>
            <w:r w:rsidRPr="00ED172B">
              <w:rPr>
                <w:rFonts w:cs="Arial"/>
                <w:color w:val="000000" w:themeColor="text1"/>
                <w:szCs w:val="16"/>
              </w:rPr>
              <w:t>Data</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25AA2FDD" w14:textId="0DBF1FA9">
            <w:pPr>
              <w:jc w:val="center"/>
              <w:rPr>
                <w:rFonts w:cs="Arial"/>
                <w:color w:val="000000" w:themeColor="text1"/>
                <w:szCs w:val="16"/>
              </w:rPr>
            </w:pPr>
            <w:r w:rsidRPr="00ED172B">
              <w:rPr>
                <w:rFonts w:cs="Arial"/>
                <w:color w:val="000000" w:themeColor="text1"/>
                <w:szCs w:val="16"/>
              </w:rPr>
              <w:t>80.68%</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6811E938" w14:textId="20C0F99C">
            <w:pPr>
              <w:jc w:val="center"/>
              <w:rPr>
                <w:rFonts w:cs="Arial"/>
                <w:color w:val="000000" w:themeColor="text1"/>
                <w:szCs w:val="16"/>
              </w:rPr>
            </w:pPr>
            <w:r w:rsidRPr="00ED172B">
              <w:rPr>
                <w:rFonts w:cs="Arial"/>
                <w:color w:val="000000" w:themeColor="text1"/>
                <w:szCs w:val="16"/>
              </w:rPr>
              <w:t>71.23%</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81006C1" w14:textId="4D74CF50">
            <w:pPr>
              <w:jc w:val="center"/>
              <w:rPr>
                <w:rFonts w:cs="Arial"/>
                <w:color w:val="000000" w:themeColor="text1"/>
                <w:szCs w:val="16"/>
              </w:rPr>
            </w:pPr>
            <w:r w:rsidRPr="00ED172B">
              <w:rPr>
                <w:rFonts w:cs="Arial"/>
                <w:color w:val="000000" w:themeColor="text1"/>
                <w:szCs w:val="16"/>
              </w:rPr>
              <w:t>30.43%</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1BBED2AE" w14:textId="246E12F8">
            <w:pPr>
              <w:jc w:val="center"/>
              <w:rPr>
                <w:rFonts w:cs="Arial"/>
                <w:color w:val="000000" w:themeColor="text1"/>
                <w:szCs w:val="16"/>
              </w:rPr>
            </w:pPr>
            <w:r w:rsidRPr="00ED172B">
              <w:rPr>
                <w:rFonts w:cs="Arial"/>
                <w:color w:val="000000" w:themeColor="text1"/>
                <w:szCs w:val="16"/>
              </w:rPr>
              <w:t>56.03%</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03D1F0DB" w14:textId="2F1A59D5">
            <w:pPr>
              <w:jc w:val="center"/>
              <w:rPr>
                <w:rFonts w:cs="Arial"/>
                <w:color w:val="000000" w:themeColor="text1"/>
                <w:szCs w:val="16"/>
              </w:rPr>
            </w:pPr>
            <w:r w:rsidRPr="00ED172B">
              <w:rPr>
                <w:rFonts w:cs="Arial"/>
                <w:color w:val="000000" w:themeColor="text1"/>
                <w:szCs w:val="16"/>
              </w:rPr>
              <w:t>55.84%</w:t>
            </w:r>
          </w:p>
        </w:tc>
      </w:tr>
      <w:tr w:rsidRPr="00ED172B" w:rsidR="00ED172B" w:rsidTr="00A40EE1" w14:paraId="71BE68E0" w14:textId="2811C55F">
        <w:trPr>
          <w:trHeight w:val="70"/>
        </w:trPr>
        <w:tc>
          <w:tcPr>
            <w:tcW w:w="500" w:type="pct"/>
            <w:tcBorders>
              <w:top w:val="single" w:color="auto" w:sz="4" w:space="0"/>
              <w:left w:val="single" w:color="auto" w:sz="4" w:space="0"/>
              <w:right w:val="single" w:color="auto" w:sz="4" w:space="0"/>
            </w:tcBorders>
            <w:shd w:val="clear" w:color="auto" w:fill="auto"/>
            <w:vAlign w:val="center"/>
          </w:tcPr>
          <w:p w:rsidRPr="00ED172B" w:rsidR="007F3393" w:rsidP="00186420" w:rsidRDefault="007F3393" w14:paraId="10ADF870" w14:textId="77777777">
            <w:pPr>
              <w:jc w:val="center"/>
              <w:rPr>
                <w:rFonts w:cs="Arial"/>
                <w:b/>
                <w:color w:val="000000" w:themeColor="text1"/>
                <w:szCs w:val="16"/>
              </w:rPr>
            </w:pPr>
            <w:r w:rsidRPr="00ED172B">
              <w:rPr>
                <w:rFonts w:cs="Arial"/>
                <w:b/>
                <w:color w:val="000000" w:themeColor="text1"/>
                <w:szCs w:val="16"/>
              </w:rPr>
              <w:t>A2</w:t>
            </w:r>
          </w:p>
        </w:tc>
        <w:tc>
          <w:tcPr>
            <w:tcW w:w="500" w:type="pct"/>
            <w:tcBorders>
              <w:top w:val="single" w:color="auto" w:sz="4" w:space="0"/>
              <w:left w:val="single" w:color="auto" w:sz="4" w:space="0"/>
              <w:right w:val="single" w:color="auto" w:sz="4" w:space="0"/>
            </w:tcBorders>
            <w:shd w:val="clear" w:color="auto" w:fill="auto"/>
          </w:tcPr>
          <w:p w:rsidRPr="00ED172B" w:rsidR="007F3393" w:rsidP="001E39E3" w:rsidRDefault="001E39E3" w14:paraId="43DACE92" w14:textId="5AD4B854">
            <w:pPr>
              <w:jc w:val="center"/>
              <w:rPr>
                <w:color w:val="000000" w:themeColor="text1"/>
              </w:rPr>
            </w:pPr>
            <w:r w:rsidRPr="00ED172B">
              <w:rPr>
                <w:color w:val="000000" w:themeColor="text1"/>
              </w:rPr>
              <w:t>2020</w:t>
            </w:r>
          </w:p>
        </w:tc>
        <w:tc>
          <w:tcPr>
            <w:tcW w:w="500" w:type="pct"/>
            <w:tcBorders>
              <w:top w:val="single" w:color="auto" w:sz="4" w:space="0"/>
              <w:left w:val="single" w:color="auto" w:sz="4" w:space="0"/>
              <w:bottom w:val="single" w:color="auto" w:sz="4" w:space="0"/>
              <w:right w:val="single" w:color="auto" w:sz="4" w:space="0"/>
            </w:tcBorders>
            <w:shd w:val="clear" w:color="auto" w:fill="auto"/>
            <w:hideMark/>
          </w:tcPr>
          <w:p w:rsidRPr="00ED172B" w:rsidR="007F3393" w:rsidP="00D21F29" w:rsidRDefault="007F3393" w14:paraId="6587C4F0" w14:textId="27288A29">
            <w:pPr>
              <w:jc w:val="center"/>
              <w:rPr>
                <w:rFonts w:cs="Arial"/>
                <w:color w:val="000000" w:themeColor="text1"/>
                <w:szCs w:val="16"/>
              </w:rPr>
            </w:pPr>
            <w:r w:rsidRPr="00ED172B">
              <w:rPr>
                <w:rFonts w:cs="Arial"/>
                <w:color w:val="000000" w:themeColor="text1"/>
                <w:szCs w:val="16"/>
              </w:rPr>
              <w:t>Target&gt;=</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1B88FF7F" w14:textId="5949042F">
            <w:pPr>
              <w:jc w:val="center"/>
              <w:rPr>
                <w:rFonts w:cs="Arial"/>
                <w:color w:val="000000" w:themeColor="text1"/>
                <w:szCs w:val="16"/>
              </w:rPr>
            </w:pPr>
            <w:r w:rsidRPr="00ED172B">
              <w:rPr>
                <w:rFonts w:cs="Arial"/>
                <w:color w:val="000000" w:themeColor="text1"/>
                <w:szCs w:val="16"/>
              </w:rPr>
              <w:t>52.98%</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348549B7" w14:textId="61326F3D">
            <w:pPr>
              <w:jc w:val="center"/>
              <w:rPr>
                <w:rFonts w:cs="Arial"/>
                <w:color w:val="000000" w:themeColor="text1"/>
                <w:szCs w:val="16"/>
              </w:rPr>
            </w:pPr>
            <w:r w:rsidRPr="00ED172B">
              <w:rPr>
                <w:rFonts w:cs="Arial"/>
                <w:color w:val="000000" w:themeColor="text1"/>
                <w:szCs w:val="16"/>
              </w:rPr>
              <w:t>52.98%</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65C35A5C" w14:textId="66E27423">
            <w:pPr>
              <w:jc w:val="center"/>
              <w:rPr>
                <w:rFonts w:cs="Arial"/>
                <w:color w:val="000000" w:themeColor="text1"/>
                <w:szCs w:val="16"/>
              </w:rPr>
            </w:pPr>
            <w:r w:rsidRPr="00ED172B">
              <w:rPr>
                <w:rFonts w:cs="Arial"/>
                <w:color w:val="000000" w:themeColor="text1"/>
                <w:szCs w:val="16"/>
              </w:rPr>
              <w:t>52.98%</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137ACAB9" w14:textId="188E6205">
            <w:pPr>
              <w:jc w:val="center"/>
              <w:rPr>
                <w:rFonts w:cs="Arial"/>
                <w:color w:val="000000" w:themeColor="text1"/>
                <w:szCs w:val="16"/>
              </w:rPr>
            </w:pPr>
            <w:r w:rsidRPr="00ED172B">
              <w:rPr>
                <w:rFonts w:cs="Arial"/>
                <w:color w:val="000000" w:themeColor="text1"/>
                <w:szCs w:val="16"/>
              </w:rPr>
              <w:t>76.00%</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4CCD8FBF" w14:textId="29532499">
            <w:pPr>
              <w:jc w:val="center"/>
              <w:rPr>
                <w:rFonts w:cs="Arial"/>
                <w:color w:val="000000" w:themeColor="text1"/>
                <w:szCs w:val="16"/>
              </w:rPr>
            </w:pPr>
            <w:r w:rsidRPr="00ED172B">
              <w:rPr>
                <w:rFonts w:cs="Arial"/>
                <w:color w:val="000000" w:themeColor="text1"/>
                <w:szCs w:val="16"/>
              </w:rPr>
              <w:t>76.00%</w:t>
            </w:r>
          </w:p>
        </w:tc>
      </w:tr>
      <w:tr w:rsidRPr="00ED172B" w:rsidR="00ED172B" w:rsidTr="00A40EE1" w14:paraId="5FF383D1" w14:textId="0510821C">
        <w:trPr>
          <w:trHeight w:val="85"/>
        </w:trPr>
        <w:tc>
          <w:tcPr>
            <w:tcW w:w="500" w:type="pct"/>
            <w:tcBorders>
              <w:left w:val="single" w:color="auto" w:sz="4" w:space="0"/>
              <w:right w:val="single" w:color="auto" w:sz="4" w:space="0"/>
            </w:tcBorders>
            <w:shd w:val="clear" w:color="auto" w:fill="auto"/>
            <w:vAlign w:val="center"/>
          </w:tcPr>
          <w:p w:rsidRPr="00ED172B" w:rsidR="007F3393" w:rsidP="00186420" w:rsidRDefault="006935F4" w14:paraId="30CA4CFE" w14:textId="0ACEEEEE">
            <w:pPr>
              <w:jc w:val="center"/>
              <w:rPr>
                <w:rFonts w:cs="Arial"/>
                <w:b/>
                <w:color w:val="000000" w:themeColor="text1"/>
                <w:szCs w:val="16"/>
              </w:rPr>
            </w:pPr>
            <w:r w:rsidRPr="00ED172B">
              <w:rPr>
                <w:rFonts w:cs="Arial"/>
                <w:b/>
                <w:color w:val="000000" w:themeColor="text1"/>
                <w:szCs w:val="16"/>
              </w:rPr>
              <w:t>A2</w:t>
            </w:r>
          </w:p>
        </w:tc>
        <w:tc>
          <w:tcPr>
            <w:tcW w:w="500" w:type="pct"/>
            <w:tcBorders>
              <w:left w:val="single" w:color="auto" w:sz="4" w:space="0"/>
              <w:right w:val="single" w:color="auto" w:sz="4" w:space="0"/>
            </w:tcBorders>
            <w:shd w:val="clear" w:color="auto" w:fill="auto"/>
          </w:tcPr>
          <w:p w:rsidRPr="00ED172B" w:rsidR="007F3393" w:rsidP="001E39E3" w:rsidRDefault="001E39E3" w14:paraId="1FF3C8CD" w14:textId="714FC585">
            <w:pPr>
              <w:jc w:val="center"/>
              <w:rPr>
                <w:color w:val="000000" w:themeColor="text1"/>
              </w:rPr>
            </w:pPr>
            <w:r w:rsidRPr="00ED172B">
              <w:rPr>
                <w:color w:val="000000" w:themeColor="text1"/>
              </w:rPr>
              <w:t>76.00%</w:t>
            </w:r>
          </w:p>
        </w:tc>
        <w:tc>
          <w:tcPr>
            <w:tcW w:w="500" w:type="pct"/>
            <w:tcBorders>
              <w:top w:val="single" w:color="auto" w:sz="4" w:space="0"/>
              <w:left w:val="single" w:color="auto" w:sz="4" w:space="0"/>
              <w:bottom w:val="single" w:color="auto" w:sz="4" w:space="0"/>
              <w:right w:val="single" w:color="auto" w:sz="4" w:space="0"/>
            </w:tcBorders>
            <w:shd w:val="clear" w:color="auto" w:fill="auto"/>
            <w:hideMark/>
          </w:tcPr>
          <w:p w:rsidRPr="00ED172B" w:rsidR="007F3393" w:rsidP="00D21F29" w:rsidRDefault="007F3393" w14:paraId="64108850" w14:textId="3C3387F6">
            <w:pPr>
              <w:jc w:val="center"/>
              <w:rPr>
                <w:rFonts w:cs="Arial"/>
                <w:color w:val="000000" w:themeColor="text1"/>
                <w:szCs w:val="16"/>
              </w:rPr>
            </w:pPr>
            <w:r w:rsidRPr="00ED172B">
              <w:rPr>
                <w:rFonts w:cs="Arial"/>
                <w:color w:val="000000" w:themeColor="text1"/>
                <w:szCs w:val="16"/>
              </w:rPr>
              <w:t>Data</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4E9C5EF4" w14:textId="5AC20942">
            <w:pPr>
              <w:jc w:val="center"/>
              <w:rPr>
                <w:rFonts w:cs="Arial"/>
                <w:color w:val="000000" w:themeColor="text1"/>
                <w:szCs w:val="16"/>
              </w:rPr>
            </w:pPr>
            <w:r w:rsidRPr="00ED172B">
              <w:rPr>
                <w:rFonts w:cs="Arial"/>
                <w:color w:val="000000" w:themeColor="text1"/>
                <w:szCs w:val="16"/>
              </w:rPr>
              <w:t>65.22%</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171C8240" w14:textId="0FC7F794">
            <w:pPr>
              <w:jc w:val="center"/>
              <w:rPr>
                <w:rFonts w:cs="Arial"/>
                <w:color w:val="000000" w:themeColor="text1"/>
                <w:szCs w:val="16"/>
              </w:rPr>
            </w:pPr>
            <w:r w:rsidRPr="00ED172B">
              <w:rPr>
                <w:rFonts w:cs="Arial"/>
                <w:color w:val="000000" w:themeColor="text1"/>
                <w:szCs w:val="16"/>
              </w:rPr>
              <w:t>76.61%</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672A6DD1" w14:textId="74D9AD4B">
            <w:pPr>
              <w:jc w:val="center"/>
              <w:rPr>
                <w:rFonts w:cs="Arial"/>
                <w:color w:val="000000" w:themeColor="text1"/>
                <w:szCs w:val="16"/>
              </w:rPr>
            </w:pPr>
            <w:r w:rsidRPr="00ED172B">
              <w:rPr>
                <w:rFonts w:cs="Arial"/>
                <w:color w:val="000000" w:themeColor="text1"/>
                <w:szCs w:val="16"/>
              </w:rPr>
              <w:t>66.53%</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214399EF" w14:textId="1090E311">
            <w:pPr>
              <w:jc w:val="center"/>
              <w:rPr>
                <w:rFonts w:cs="Arial"/>
                <w:color w:val="000000" w:themeColor="text1"/>
                <w:szCs w:val="16"/>
              </w:rPr>
            </w:pPr>
            <w:r w:rsidRPr="00ED172B">
              <w:rPr>
                <w:rFonts w:cs="Arial"/>
                <w:color w:val="000000" w:themeColor="text1"/>
                <w:szCs w:val="16"/>
              </w:rPr>
              <w:t>76.00%</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655C18FA" w14:textId="07C7E8D6">
            <w:pPr>
              <w:jc w:val="center"/>
              <w:rPr>
                <w:rFonts w:cs="Arial"/>
                <w:color w:val="000000" w:themeColor="text1"/>
                <w:szCs w:val="16"/>
              </w:rPr>
            </w:pPr>
            <w:r w:rsidRPr="00ED172B">
              <w:rPr>
                <w:rFonts w:cs="Arial"/>
                <w:color w:val="000000" w:themeColor="text1"/>
                <w:szCs w:val="16"/>
              </w:rPr>
              <w:t>70.87%</w:t>
            </w:r>
          </w:p>
        </w:tc>
      </w:tr>
      <w:tr w:rsidRPr="00ED172B" w:rsidR="00ED172B" w:rsidTr="00A40EE1" w14:paraId="2AA87AA8" w14:textId="1937207D">
        <w:trPr>
          <w:trHeight w:val="85"/>
        </w:trPr>
        <w:tc>
          <w:tcPr>
            <w:tcW w:w="500" w:type="pct"/>
            <w:tcBorders>
              <w:left w:val="single" w:color="auto" w:sz="4" w:space="0"/>
              <w:right w:val="single" w:color="auto" w:sz="4" w:space="0"/>
            </w:tcBorders>
            <w:shd w:val="clear" w:color="auto" w:fill="auto"/>
            <w:vAlign w:val="center"/>
          </w:tcPr>
          <w:p w:rsidRPr="00ED172B" w:rsidR="007F3393" w:rsidP="00186420" w:rsidRDefault="007F3393" w14:paraId="1C14C637" w14:textId="77777777">
            <w:pPr>
              <w:jc w:val="center"/>
              <w:rPr>
                <w:rFonts w:cs="Arial"/>
                <w:b/>
                <w:color w:val="000000" w:themeColor="text1"/>
                <w:szCs w:val="16"/>
              </w:rPr>
            </w:pPr>
            <w:r w:rsidRPr="00ED172B">
              <w:rPr>
                <w:rFonts w:cs="Arial"/>
                <w:b/>
                <w:color w:val="000000" w:themeColor="text1"/>
                <w:szCs w:val="16"/>
              </w:rPr>
              <w:t>B1</w:t>
            </w:r>
          </w:p>
        </w:tc>
        <w:tc>
          <w:tcPr>
            <w:tcW w:w="500" w:type="pct"/>
            <w:tcBorders>
              <w:left w:val="single" w:color="auto" w:sz="4" w:space="0"/>
              <w:right w:val="single" w:color="auto" w:sz="4" w:space="0"/>
            </w:tcBorders>
            <w:shd w:val="clear" w:color="auto" w:fill="auto"/>
          </w:tcPr>
          <w:p w:rsidRPr="00ED172B" w:rsidR="007F3393" w:rsidP="001E39E3" w:rsidRDefault="001E39E3" w14:paraId="39588FDE" w14:textId="696ED364">
            <w:pPr>
              <w:jc w:val="center"/>
              <w:rPr>
                <w:color w:val="000000" w:themeColor="text1"/>
              </w:rPr>
            </w:pPr>
            <w:r w:rsidRPr="00ED172B">
              <w:rPr>
                <w:color w:val="000000" w:themeColor="text1"/>
              </w:rPr>
              <w:t>2020</w:t>
            </w:r>
          </w:p>
        </w:tc>
        <w:tc>
          <w:tcPr>
            <w:tcW w:w="500" w:type="pct"/>
            <w:tcBorders>
              <w:top w:val="single" w:color="auto" w:sz="4" w:space="0"/>
              <w:left w:val="single" w:color="auto" w:sz="4" w:space="0"/>
              <w:bottom w:val="single" w:color="auto" w:sz="4" w:space="0"/>
              <w:right w:val="single" w:color="auto" w:sz="4" w:space="0"/>
            </w:tcBorders>
            <w:shd w:val="clear" w:color="auto" w:fill="auto"/>
          </w:tcPr>
          <w:p w:rsidRPr="00ED172B" w:rsidR="007F3393" w:rsidP="00D21F29" w:rsidRDefault="007F3393" w14:paraId="2ACF33BD" w14:textId="75AFBFB2">
            <w:pPr>
              <w:jc w:val="center"/>
              <w:rPr>
                <w:rFonts w:cs="Arial"/>
                <w:color w:val="000000" w:themeColor="text1"/>
                <w:szCs w:val="16"/>
              </w:rPr>
            </w:pPr>
            <w:r w:rsidRPr="00ED172B">
              <w:rPr>
                <w:rFonts w:cs="Arial"/>
                <w:color w:val="000000" w:themeColor="text1"/>
                <w:szCs w:val="16"/>
              </w:rPr>
              <w:t>Target&gt;=</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B55EE6B" w14:textId="7259FFC1">
            <w:pPr>
              <w:jc w:val="center"/>
              <w:rPr>
                <w:rFonts w:cs="Arial"/>
                <w:color w:val="000000" w:themeColor="text1"/>
                <w:szCs w:val="16"/>
              </w:rPr>
            </w:pPr>
            <w:r w:rsidRPr="00ED172B">
              <w:rPr>
                <w:rFonts w:cs="Arial"/>
                <w:color w:val="000000" w:themeColor="text1"/>
                <w:szCs w:val="16"/>
              </w:rPr>
              <w:t>49.17%</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3C51D3EF" w14:textId="01B58521">
            <w:pPr>
              <w:jc w:val="center"/>
              <w:rPr>
                <w:rFonts w:cs="Arial"/>
                <w:color w:val="000000" w:themeColor="text1"/>
                <w:szCs w:val="16"/>
              </w:rPr>
            </w:pPr>
            <w:r w:rsidRPr="00ED172B">
              <w:rPr>
                <w:rFonts w:cs="Arial"/>
                <w:color w:val="000000" w:themeColor="text1"/>
                <w:szCs w:val="16"/>
              </w:rPr>
              <w:t>49.17%</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90FA9BB" w14:textId="2BC0F9C3">
            <w:pPr>
              <w:jc w:val="center"/>
              <w:rPr>
                <w:rFonts w:cs="Arial"/>
                <w:color w:val="000000" w:themeColor="text1"/>
                <w:szCs w:val="16"/>
              </w:rPr>
            </w:pPr>
            <w:r w:rsidRPr="00ED172B">
              <w:rPr>
                <w:rFonts w:cs="Arial"/>
                <w:color w:val="000000" w:themeColor="text1"/>
                <w:szCs w:val="16"/>
              </w:rPr>
              <w:t>49.17%</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5D32E6D0" w14:textId="253A7F37">
            <w:pPr>
              <w:jc w:val="center"/>
              <w:rPr>
                <w:rFonts w:cs="Arial"/>
                <w:color w:val="000000" w:themeColor="text1"/>
                <w:szCs w:val="16"/>
              </w:rPr>
            </w:pPr>
            <w:r w:rsidRPr="00ED172B">
              <w:rPr>
                <w:rFonts w:cs="Arial"/>
                <w:color w:val="000000" w:themeColor="text1"/>
                <w:szCs w:val="16"/>
              </w:rPr>
              <w:t>71.06%</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2E623F0" w14:textId="502F3580">
            <w:pPr>
              <w:jc w:val="center"/>
              <w:rPr>
                <w:rFonts w:cs="Arial"/>
                <w:color w:val="000000" w:themeColor="text1"/>
                <w:szCs w:val="16"/>
              </w:rPr>
            </w:pPr>
            <w:r w:rsidRPr="00ED172B">
              <w:rPr>
                <w:rFonts w:cs="Arial"/>
                <w:color w:val="000000" w:themeColor="text1"/>
                <w:szCs w:val="16"/>
              </w:rPr>
              <w:t>71.06%</w:t>
            </w:r>
          </w:p>
        </w:tc>
      </w:tr>
      <w:tr w:rsidRPr="00ED172B" w:rsidR="00ED172B" w:rsidTr="00A40EE1" w14:paraId="4C672FEA" w14:textId="01FDA7CD">
        <w:trPr>
          <w:trHeight w:val="85"/>
        </w:trPr>
        <w:tc>
          <w:tcPr>
            <w:tcW w:w="500" w:type="pct"/>
            <w:tcBorders>
              <w:left w:val="single" w:color="auto" w:sz="4" w:space="0"/>
              <w:right w:val="single" w:color="auto" w:sz="4" w:space="0"/>
            </w:tcBorders>
            <w:shd w:val="clear" w:color="auto" w:fill="auto"/>
            <w:vAlign w:val="center"/>
          </w:tcPr>
          <w:p w:rsidRPr="00ED172B" w:rsidR="007F3393" w:rsidP="00186420" w:rsidRDefault="006935F4" w14:paraId="1C7640BF" w14:textId="7D0D37E0">
            <w:pPr>
              <w:jc w:val="center"/>
              <w:rPr>
                <w:rFonts w:cs="Arial"/>
                <w:b/>
                <w:color w:val="000000" w:themeColor="text1"/>
                <w:szCs w:val="16"/>
              </w:rPr>
            </w:pPr>
            <w:r w:rsidRPr="00ED172B">
              <w:rPr>
                <w:rFonts w:cs="Arial"/>
                <w:b/>
                <w:color w:val="000000" w:themeColor="text1"/>
                <w:szCs w:val="16"/>
              </w:rPr>
              <w:t>B1</w:t>
            </w:r>
          </w:p>
        </w:tc>
        <w:tc>
          <w:tcPr>
            <w:tcW w:w="500" w:type="pct"/>
            <w:tcBorders>
              <w:left w:val="single" w:color="auto" w:sz="4" w:space="0"/>
              <w:right w:val="single" w:color="auto" w:sz="4" w:space="0"/>
            </w:tcBorders>
            <w:shd w:val="clear" w:color="auto" w:fill="auto"/>
          </w:tcPr>
          <w:p w:rsidRPr="00ED172B" w:rsidR="007F3393" w:rsidP="001E39E3" w:rsidRDefault="001E39E3" w14:paraId="69E33770" w14:textId="01EC7630">
            <w:pPr>
              <w:jc w:val="center"/>
              <w:rPr>
                <w:color w:val="000000" w:themeColor="text1"/>
              </w:rPr>
            </w:pPr>
            <w:r w:rsidRPr="00ED172B">
              <w:rPr>
                <w:color w:val="000000" w:themeColor="text1"/>
              </w:rPr>
              <w:t>71.06%</w:t>
            </w:r>
          </w:p>
        </w:tc>
        <w:tc>
          <w:tcPr>
            <w:tcW w:w="500" w:type="pct"/>
            <w:tcBorders>
              <w:top w:val="single" w:color="auto" w:sz="4" w:space="0"/>
              <w:left w:val="single" w:color="auto" w:sz="4" w:space="0"/>
              <w:bottom w:val="single" w:color="auto" w:sz="4" w:space="0"/>
              <w:right w:val="single" w:color="auto" w:sz="4" w:space="0"/>
            </w:tcBorders>
            <w:shd w:val="clear" w:color="auto" w:fill="auto"/>
          </w:tcPr>
          <w:p w:rsidRPr="00ED172B" w:rsidR="007F3393" w:rsidP="00D21F29" w:rsidRDefault="007F3393" w14:paraId="032CC62D" w14:textId="1594007B">
            <w:pPr>
              <w:jc w:val="center"/>
              <w:rPr>
                <w:rFonts w:cs="Arial"/>
                <w:color w:val="000000" w:themeColor="text1"/>
                <w:szCs w:val="16"/>
              </w:rPr>
            </w:pPr>
            <w:r w:rsidRPr="00ED172B">
              <w:rPr>
                <w:rFonts w:cs="Arial"/>
                <w:color w:val="000000" w:themeColor="text1"/>
                <w:szCs w:val="16"/>
              </w:rPr>
              <w:t>Data</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20DCA9B4" w14:textId="6EA13EC7">
            <w:pPr>
              <w:jc w:val="center"/>
              <w:rPr>
                <w:rFonts w:cs="Arial"/>
                <w:color w:val="000000" w:themeColor="text1"/>
                <w:szCs w:val="16"/>
              </w:rPr>
            </w:pPr>
            <w:r w:rsidRPr="00ED172B">
              <w:rPr>
                <w:rFonts w:cs="Arial"/>
                <w:color w:val="000000" w:themeColor="text1"/>
                <w:szCs w:val="16"/>
              </w:rPr>
              <w:t>72.59%</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517B1B9" w14:textId="7C2329EF">
            <w:pPr>
              <w:jc w:val="center"/>
              <w:rPr>
                <w:rFonts w:cs="Arial"/>
                <w:color w:val="000000" w:themeColor="text1"/>
                <w:szCs w:val="16"/>
              </w:rPr>
            </w:pPr>
            <w:r w:rsidRPr="00ED172B">
              <w:rPr>
                <w:rFonts w:cs="Arial"/>
                <w:color w:val="000000" w:themeColor="text1"/>
                <w:szCs w:val="16"/>
              </w:rPr>
              <w:t>58.97%</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57435A57" w14:textId="3F8D5242">
            <w:pPr>
              <w:jc w:val="center"/>
              <w:rPr>
                <w:rFonts w:cs="Arial"/>
                <w:color w:val="000000" w:themeColor="text1"/>
                <w:szCs w:val="16"/>
              </w:rPr>
            </w:pPr>
            <w:r w:rsidRPr="00ED172B">
              <w:rPr>
                <w:rFonts w:cs="Arial"/>
                <w:color w:val="000000" w:themeColor="text1"/>
                <w:szCs w:val="16"/>
              </w:rPr>
              <w:t>38.04%</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6259B183" w14:textId="3A5E4139">
            <w:pPr>
              <w:jc w:val="center"/>
              <w:rPr>
                <w:rFonts w:cs="Arial"/>
                <w:color w:val="000000" w:themeColor="text1"/>
                <w:szCs w:val="16"/>
              </w:rPr>
            </w:pPr>
            <w:r w:rsidRPr="00ED172B">
              <w:rPr>
                <w:rFonts w:cs="Arial"/>
                <w:color w:val="000000" w:themeColor="text1"/>
                <w:szCs w:val="16"/>
              </w:rPr>
              <w:t>71.06%</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B1B0F74" w14:textId="049E0D7D">
            <w:pPr>
              <w:jc w:val="center"/>
              <w:rPr>
                <w:rFonts w:cs="Arial"/>
                <w:color w:val="000000" w:themeColor="text1"/>
                <w:szCs w:val="16"/>
              </w:rPr>
            </w:pPr>
            <w:r w:rsidRPr="00ED172B">
              <w:rPr>
                <w:rFonts w:cs="Arial"/>
                <w:color w:val="000000" w:themeColor="text1"/>
                <w:szCs w:val="16"/>
              </w:rPr>
              <w:t>73.61%</w:t>
            </w:r>
          </w:p>
        </w:tc>
      </w:tr>
      <w:tr w:rsidRPr="00ED172B" w:rsidR="00ED172B" w:rsidTr="00A40EE1" w14:paraId="0CF579FA" w14:textId="582CC6E2">
        <w:trPr>
          <w:trHeight w:val="85"/>
        </w:trPr>
        <w:tc>
          <w:tcPr>
            <w:tcW w:w="500" w:type="pct"/>
            <w:tcBorders>
              <w:left w:val="single" w:color="auto" w:sz="4" w:space="0"/>
              <w:right w:val="single" w:color="auto" w:sz="4" w:space="0"/>
            </w:tcBorders>
            <w:shd w:val="clear" w:color="auto" w:fill="auto"/>
            <w:vAlign w:val="center"/>
          </w:tcPr>
          <w:p w:rsidRPr="00ED172B" w:rsidR="007F3393" w:rsidP="00186420" w:rsidRDefault="007F3393" w14:paraId="2DA5EF76" w14:textId="77777777">
            <w:pPr>
              <w:jc w:val="center"/>
              <w:rPr>
                <w:rFonts w:cs="Arial"/>
                <w:b/>
                <w:color w:val="000000" w:themeColor="text1"/>
                <w:szCs w:val="16"/>
              </w:rPr>
            </w:pPr>
            <w:r w:rsidRPr="00ED172B">
              <w:rPr>
                <w:rFonts w:cs="Arial"/>
                <w:b/>
                <w:color w:val="000000" w:themeColor="text1"/>
                <w:szCs w:val="16"/>
              </w:rPr>
              <w:t>B2</w:t>
            </w:r>
          </w:p>
        </w:tc>
        <w:tc>
          <w:tcPr>
            <w:tcW w:w="500" w:type="pct"/>
            <w:tcBorders>
              <w:left w:val="single" w:color="auto" w:sz="4" w:space="0"/>
              <w:right w:val="single" w:color="auto" w:sz="4" w:space="0"/>
            </w:tcBorders>
            <w:shd w:val="clear" w:color="auto" w:fill="auto"/>
          </w:tcPr>
          <w:p w:rsidRPr="00ED172B" w:rsidR="007F3393" w:rsidP="001E39E3" w:rsidRDefault="001E39E3" w14:paraId="49171D03" w14:textId="1C5F6C63">
            <w:pPr>
              <w:jc w:val="center"/>
              <w:rPr>
                <w:color w:val="000000" w:themeColor="text1"/>
              </w:rPr>
            </w:pPr>
            <w:r w:rsidRPr="00ED172B">
              <w:rPr>
                <w:color w:val="000000" w:themeColor="text1"/>
              </w:rPr>
              <w:t>2020</w:t>
            </w:r>
          </w:p>
        </w:tc>
        <w:tc>
          <w:tcPr>
            <w:tcW w:w="500" w:type="pct"/>
            <w:tcBorders>
              <w:top w:val="single" w:color="auto" w:sz="4" w:space="0"/>
              <w:left w:val="single" w:color="auto" w:sz="4" w:space="0"/>
              <w:bottom w:val="single" w:color="auto" w:sz="4" w:space="0"/>
              <w:right w:val="single" w:color="auto" w:sz="4" w:space="0"/>
            </w:tcBorders>
            <w:shd w:val="clear" w:color="auto" w:fill="auto"/>
          </w:tcPr>
          <w:p w:rsidRPr="00ED172B" w:rsidR="007F3393" w:rsidP="00D21F29" w:rsidRDefault="007F3393" w14:paraId="26A9A63F" w14:textId="3E244525">
            <w:pPr>
              <w:jc w:val="center"/>
              <w:rPr>
                <w:rFonts w:cs="Arial"/>
                <w:color w:val="000000" w:themeColor="text1"/>
                <w:szCs w:val="16"/>
              </w:rPr>
            </w:pPr>
            <w:r w:rsidRPr="00ED172B">
              <w:rPr>
                <w:rFonts w:cs="Arial"/>
                <w:color w:val="000000" w:themeColor="text1"/>
                <w:szCs w:val="16"/>
              </w:rPr>
              <w:t>Target&gt;=</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616F7C03" w14:textId="107D6786">
            <w:pPr>
              <w:jc w:val="center"/>
              <w:rPr>
                <w:rFonts w:cs="Arial"/>
                <w:color w:val="000000" w:themeColor="text1"/>
                <w:szCs w:val="16"/>
              </w:rPr>
            </w:pPr>
            <w:r w:rsidRPr="00ED172B">
              <w:rPr>
                <w:rFonts w:cs="Arial"/>
                <w:color w:val="000000" w:themeColor="text1"/>
                <w:szCs w:val="16"/>
              </w:rPr>
              <w:t>55.00%</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3A375D4" w14:textId="35F9334E">
            <w:pPr>
              <w:jc w:val="center"/>
              <w:rPr>
                <w:rFonts w:cs="Arial"/>
                <w:color w:val="000000" w:themeColor="text1"/>
                <w:szCs w:val="16"/>
              </w:rPr>
            </w:pPr>
            <w:r w:rsidRPr="00ED172B">
              <w:rPr>
                <w:rFonts w:cs="Arial"/>
                <w:color w:val="000000" w:themeColor="text1"/>
                <w:szCs w:val="16"/>
              </w:rPr>
              <w:t>55.00%</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1C17F268" w14:textId="343216F2">
            <w:pPr>
              <w:jc w:val="center"/>
              <w:rPr>
                <w:rFonts w:cs="Arial"/>
                <w:color w:val="000000" w:themeColor="text1"/>
                <w:szCs w:val="16"/>
              </w:rPr>
            </w:pPr>
            <w:r w:rsidRPr="00ED172B">
              <w:rPr>
                <w:rFonts w:cs="Arial"/>
                <w:color w:val="000000" w:themeColor="text1"/>
                <w:szCs w:val="16"/>
              </w:rPr>
              <w:t>55.00%</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4B0ACA2E" w14:textId="00A71311">
            <w:pPr>
              <w:jc w:val="center"/>
              <w:rPr>
                <w:rFonts w:cs="Arial"/>
                <w:color w:val="000000" w:themeColor="text1"/>
                <w:szCs w:val="16"/>
              </w:rPr>
            </w:pPr>
            <w:r w:rsidRPr="00ED172B">
              <w:rPr>
                <w:rFonts w:cs="Arial"/>
                <w:color w:val="000000" w:themeColor="text1"/>
                <w:szCs w:val="16"/>
              </w:rPr>
              <w:t>60.00%</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48D6B2AE" w14:textId="24931BCA">
            <w:pPr>
              <w:jc w:val="center"/>
              <w:rPr>
                <w:rFonts w:cs="Arial"/>
                <w:color w:val="000000" w:themeColor="text1"/>
                <w:szCs w:val="16"/>
              </w:rPr>
            </w:pPr>
            <w:r w:rsidRPr="00ED172B">
              <w:rPr>
                <w:rFonts w:cs="Arial"/>
                <w:color w:val="000000" w:themeColor="text1"/>
                <w:szCs w:val="16"/>
              </w:rPr>
              <w:t>60.00%</w:t>
            </w:r>
          </w:p>
        </w:tc>
      </w:tr>
      <w:tr w:rsidRPr="00ED172B" w:rsidR="00ED172B" w:rsidTr="00A40EE1" w14:paraId="0819AD9E" w14:textId="6F918A3C">
        <w:trPr>
          <w:trHeight w:val="85"/>
        </w:trPr>
        <w:tc>
          <w:tcPr>
            <w:tcW w:w="500" w:type="pct"/>
            <w:tcBorders>
              <w:left w:val="single" w:color="auto" w:sz="4" w:space="0"/>
              <w:right w:val="single" w:color="auto" w:sz="4" w:space="0"/>
            </w:tcBorders>
            <w:shd w:val="clear" w:color="auto" w:fill="auto"/>
            <w:vAlign w:val="center"/>
          </w:tcPr>
          <w:p w:rsidRPr="00ED172B" w:rsidR="007F3393" w:rsidP="00186420" w:rsidRDefault="006935F4" w14:paraId="40551B1A" w14:textId="5C8972CA">
            <w:pPr>
              <w:jc w:val="center"/>
              <w:rPr>
                <w:rFonts w:cs="Arial"/>
                <w:b/>
                <w:color w:val="000000" w:themeColor="text1"/>
                <w:szCs w:val="16"/>
              </w:rPr>
            </w:pPr>
            <w:r w:rsidRPr="00ED172B">
              <w:rPr>
                <w:rFonts w:cs="Arial"/>
                <w:b/>
                <w:color w:val="000000" w:themeColor="text1"/>
                <w:szCs w:val="16"/>
              </w:rPr>
              <w:t>B2</w:t>
            </w:r>
          </w:p>
        </w:tc>
        <w:tc>
          <w:tcPr>
            <w:tcW w:w="500" w:type="pct"/>
            <w:tcBorders>
              <w:left w:val="single" w:color="auto" w:sz="4" w:space="0"/>
              <w:right w:val="single" w:color="auto" w:sz="4" w:space="0"/>
            </w:tcBorders>
            <w:shd w:val="clear" w:color="auto" w:fill="auto"/>
          </w:tcPr>
          <w:p w:rsidRPr="00ED172B" w:rsidR="007F3393" w:rsidP="001E39E3" w:rsidRDefault="001E39E3" w14:paraId="01909DF8" w14:textId="793CE1CD">
            <w:pPr>
              <w:jc w:val="center"/>
              <w:rPr>
                <w:color w:val="000000" w:themeColor="text1"/>
              </w:rPr>
            </w:pPr>
            <w:r w:rsidRPr="00ED172B">
              <w:rPr>
                <w:color w:val="000000" w:themeColor="text1"/>
              </w:rPr>
              <w:t>60.00%</w:t>
            </w:r>
          </w:p>
        </w:tc>
        <w:tc>
          <w:tcPr>
            <w:tcW w:w="500" w:type="pct"/>
            <w:tcBorders>
              <w:top w:val="single" w:color="auto" w:sz="4" w:space="0"/>
              <w:left w:val="single" w:color="auto" w:sz="4" w:space="0"/>
              <w:bottom w:val="single" w:color="auto" w:sz="4" w:space="0"/>
              <w:right w:val="single" w:color="auto" w:sz="4" w:space="0"/>
            </w:tcBorders>
            <w:shd w:val="clear" w:color="auto" w:fill="auto"/>
          </w:tcPr>
          <w:p w:rsidRPr="00ED172B" w:rsidR="007F3393" w:rsidP="00D21F29" w:rsidRDefault="007F3393" w14:paraId="671211AB" w14:textId="16C0E7FD">
            <w:pPr>
              <w:jc w:val="center"/>
              <w:rPr>
                <w:rFonts w:cs="Arial"/>
                <w:color w:val="000000" w:themeColor="text1"/>
                <w:szCs w:val="16"/>
              </w:rPr>
            </w:pPr>
            <w:r w:rsidRPr="00ED172B">
              <w:rPr>
                <w:rFonts w:cs="Arial"/>
                <w:color w:val="000000" w:themeColor="text1"/>
                <w:szCs w:val="16"/>
              </w:rPr>
              <w:t>Data</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6E993F2E" w14:textId="7B3662A2">
            <w:pPr>
              <w:jc w:val="center"/>
              <w:rPr>
                <w:rFonts w:cs="Arial"/>
                <w:color w:val="000000" w:themeColor="text1"/>
                <w:szCs w:val="16"/>
              </w:rPr>
            </w:pPr>
            <w:r w:rsidRPr="00ED172B">
              <w:rPr>
                <w:rFonts w:cs="Arial"/>
                <w:color w:val="000000" w:themeColor="text1"/>
                <w:szCs w:val="16"/>
              </w:rPr>
              <w:t>54.06%</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03A1E9C9" w14:textId="02A0C2DE">
            <w:pPr>
              <w:jc w:val="center"/>
              <w:rPr>
                <w:rFonts w:cs="Arial"/>
                <w:color w:val="000000" w:themeColor="text1"/>
                <w:szCs w:val="16"/>
              </w:rPr>
            </w:pPr>
            <w:r w:rsidRPr="00ED172B">
              <w:rPr>
                <w:rFonts w:cs="Arial"/>
                <w:color w:val="000000" w:themeColor="text1"/>
                <w:szCs w:val="16"/>
              </w:rPr>
              <w:t>55.18%</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AF85751" w14:textId="4BF87C6F">
            <w:pPr>
              <w:jc w:val="center"/>
              <w:rPr>
                <w:rFonts w:cs="Arial"/>
                <w:color w:val="000000" w:themeColor="text1"/>
                <w:szCs w:val="16"/>
              </w:rPr>
            </w:pPr>
            <w:r w:rsidRPr="00ED172B">
              <w:rPr>
                <w:rFonts w:cs="Arial"/>
                <w:color w:val="000000" w:themeColor="text1"/>
                <w:szCs w:val="16"/>
              </w:rPr>
              <w:t>45.82%</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78159E0" w14:textId="76181F6C">
            <w:pPr>
              <w:jc w:val="center"/>
              <w:rPr>
                <w:rFonts w:cs="Arial"/>
                <w:color w:val="000000" w:themeColor="text1"/>
                <w:szCs w:val="16"/>
              </w:rPr>
            </w:pPr>
            <w:r w:rsidRPr="00ED172B">
              <w:rPr>
                <w:rFonts w:cs="Arial"/>
                <w:color w:val="000000" w:themeColor="text1"/>
                <w:szCs w:val="16"/>
              </w:rPr>
              <w:t>60.00%</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3D711582" w14:textId="71938F4C">
            <w:pPr>
              <w:jc w:val="center"/>
              <w:rPr>
                <w:rFonts w:cs="Arial"/>
                <w:color w:val="000000" w:themeColor="text1"/>
                <w:szCs w:val="16"/>
              </w:rPr>
            </w:pPr>
            <w:r w:rsidRPr="00ED172B">
              <w:rPr>
                <w:rFonts w:cs="Arial"/>
                <w:color w:val="000000" w:themeColor="text1"/>
                <w:szCs w:val="16"/>
              </w:rPr>
              <w:t>54.13%</w:t>
            </w:r>
          </w:p>
        </w:tc>
      </w:tr>
      <w:tr w:rsidRPr="00ED172B" w:rsidR="00ED172B" w:rsidTr="00A40EE1" w14:paraId="2558149F" w14:textId="365303DA">
        <w:trPr>
          <w:trHeight w:val="85"/>
        </w:trPr>
        <w:tc>
          <w:tcPr>
            <w:tcW w:w="500" w:type="pct"/>
            <w:tcBorders>
              <w:left w:val="single" w:color="auto" w:sz="4" w:space="0"/>
              <w:right w:val="single" w:color="auto" w:sz="4" w:space="0"/>
            </w:tcBorders>
            <w:shd w:val="clear" w:color="auto" w:fill="auto"/>
            <w:vAlign w:val="center"/>
          </w:tcPr>
          <w:p w:rsidRPr="00ED172B" w:rsidR="007F3393" w:rsidP="00186420" w:rsidRDefault="007F3393" w14:paraId="5C263B12" w14:textId="77777777">
            <w:pPr>
              <w:jc w:val="center"/>
              <w:rPr>
                <w:rFonts w:cs="Arial"/>
                <w:b/>
                <w:color w:val="000000" w:themeColor="text1"/>
                <w:szCs w:val="16"/>
              </w:rPr>
            </w:pPr>
            <w:r w:rsidRPr="00ED172B">
              <w:rPr>
                <w:rFonts w:cs="Arial"/>
                <w:b/>
                <w:color w:val="000000" w:themeColor="text1"/>
                <w:szCs w:val="16"/>
              </w:rPr>
              <w:t>C1</w:t>
            </w:r>
          </w:p>
        </w:tc>
        <w:tc>
          <w:tcPr>
            <w:tcW w:w="500" w:type="pct"/>
            <w:tcBorders>
              <w:left w:val="single" w:color="auto" w:sz="4" w:space="0"/>
              <w:right w:val="single" w:color="auto" w:sz="4" w:space="0"/>
            </w:tcBorders>
            <w:shd w:val="clear" w:color="auto" w:fill="auto"/>
          </w:tcPr>
          <w:p w:rsidRPr="00ED172B" w:rsidR="007F3393" w:rsidP="005C14C2" w:rsidRDefault="005C14C2" w14:paraId="0514DA1F" w14:textId="742A8474">
            <w:pPr>
              <w:jc w:val="center"/>
              <w:rPr>
                <w:color w:val="000000" w:themeColor="text1"/>
              </w:rPr>
            </w:pPr>
            <w:r w:rsidRPr="00ED172B">
              <w:rPr>
                <w:color w:val="000000" w:themeColor="text1"/>
              </w:rPr>
              <w:t>2020</w:t>
            </w:r>
          </w:p>
        </w:tc>
        <w:tc>
          <w:tcPr>
            <w:tcW w:w="500" w:type="pct"/>
            <w:tcBorders>
              <w:top w:val="single" w:color="auto" w:sz="4" w:space="0"/>
              <w:left w:val="single" w:color="auto" w:sz="4" w:space="0"/>
              <w:bottom w:val="single" w:color="auto" w:sz="4" w:space="0"/>
              <w:right w:val="single" w:color="auto" w:sz="4" w:space="0"/>
            </w:tcBorders>
            <w:shd w:val="clear" w:color="auto" w:fill="auto"/>
          </w:tcPr>
          <w:p w:rsidRPr="00ED172B" w:rsidR="007F3393" w:rsidP="00D21F29" w:rsidRDefault="007F3393" w14:paraId="5B18FC00" w14:textId="3A9DD918">
            <w:pPr>
              <w:jc w:val="center"/>
              <w:rPr>
                <w:rFonts w:cs="Arial"/>
                <w:color w:val="000000" w:themeColor="text1"/>
                <w:szCs w:val="16"/>
              </w:rPr>
            </w:pPr>
            <w:r w:rsidRPr="00ED172B">
              <w:rPr>
                <w:rFonts w:cs="Arial"/>
                <w:color w:val="000000" w:themeColor="text1"/>
                <w:szCs w:val="16"/>
              </w:rPr>
              <w:t>Target&gt;=</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234EE947" w14:textId="549E4259">
            <w:pPr>
              <w:jc w:val="center"/>
              <w:rPr>
                <w:rFonts w:cs="Arial"/>
                <w:color w:val="000000" w:themeColor="text1"/>
                <w:szCs w:val="16"/>
              </w:rPr>
            </w:pPr>
            <w:r w:rsidRPr="00ED172B">
              <w:rPr>
                <w:rFonts w:cs="Arial"/>
                <w:color w:val="000000" w:themeColor="text1"/>
                <w:szCs w:val="16"/>
              </w:rPr>
              <w:t>56.34%</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41A22466" w14:textId="56644392">
            <w:pPr>
              <w:jc w:val="center"/>
              <w:rPr>
                <w:rFonts w:cs="Arial"/>
                <w:color w:val="000000" w:themeColor="text1"/>
                <w:szCs w:val="16"/>
              </w:rPr>
            </w:pPr>
            <w:r w:rsidRPr="00ED172B">
              <w:rPr>
                <w:rFonts w:cs="Arial"/>
                <w:color w:val="000000" w:themeColor="text1"/>
                <w:szCs w:val="16"/>
              </w:rPr>
              <w:t>56.34%</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42B6B08" w14:textId="5F811FD0">
            <w:pPr>
              <w:jc w:val="center"/>
              <w:rPr>
                <w:rFonts w:cs="Arial"/>
                <w:color w:val="000000" w:themeColor="text1"/>
                <w:szCs w:val="16"/>
              </w:rPr>
            </w:pPr>
            <w:r w:rsidRPr="00ED172B">
              <w:rPr>
                <w:rFonts w:cs="Arial"/>
                <w:color w:val="000000" w:themeColor="text1"/>
                <w:szCs w:val="16"/>
              </w:rPr>
              <w:t>56.34%</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1DA11B7B" w14:textId="77AE5E5A">
            <w:pPr>
              <w:jc w:val="center"/>
              <w:rPr>
                <w:rFonts w:cs="Arial"/>
                <w:color w:val="000000" w:themeColor="text1"/>
                <w:szCs w:val="16"/>
              </w:rPr>
            </w:pPr>
            <w:r w:rsidRPr="00ED172B">
              <w:rPr>
                <w:rFonts w:cs="Arial"/>
                <w:color w:val="000000" w:themeColor="text1"/>
                <w:szCs w:val="16"/>
              </w:rPr>
              <w:t>90.49%</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29C7A40E" w14:textId="7766A332">
            <w:pPr>
              <w:jc w:val="center"/>
              <w:rPr>
                <w:rFonts w:cs="Arial"/>
                <w:color w:val="000000" w:themeColor="text1"/>
                <w:szCs w:val="16"/>
              </w:rPr>
            </w:pPr>
            <w:r w:rsidRPr="00ED172B">
              <w:rPr>
                <w:rFonts w:cs="Arial"/>
                <w:color w:val="000000" w:themeColor="text1"/>
                <w:szCs w:val="16"/>
              </w:rPr>
              <w:t>90.49%</w:t>
            </w:r>
          </w:p>
        </w:tc>
      </w:tr>
      <w:tr w:rsidRPr="00ED172B" w:rsidR="00ED172B" w:rsidTr="00A40EE1" w14:paraId="7E8097AB" w14:textId="6AED691A">
        <w:trPr>
          <w:trHeight w:val="85"/>
        </w:trPr>
        <w:tc>
          <w:tcPr>
            <w:tcW w:w="500" w:type="pct"/>
            <w:tcBorders>
              <w:left w:val="single" w:color="auto" w:sz="4" w:space="0"/>
              <w:right w:val="single" w:color="auto" w:sz="4" w:space="0"/>
            </w:tcBorders>
            <w:shd w:val="clear" w:color="auto" w:fill="auto"/>
            <w:vAlign w:val="center"/>
          </w:tcPr>
          <w:p w:rsidRPr="00ED172B" w:rsidR="007F3393" w:rsidP="00186420" w:rsidRDefault="006935F4" w14:paraId="3F1BEAB5" w14:textId="12597FC2">
            <w:pPr>
              <w:jc w:val="center"/>
              <w:rPr>
                <w:rFonts w:cs="Arial"/>
                <w:b/>
                <w:color w:val="000000" w:themeColor="text1"/>
                <w:szCs w:val="16"/>
              </w:rPr>
            </w:pPr>
            <w:r w:rsidRPr="00ED172B">
              <w:rPr>
                <w:rFonts w:cs="Arial"/>
                <w:b/>
                <w:color w:val="000000" w:themeColor="text1"/>
                <w:szCs w:val="16"/>
              </w:rPr>
              <w:t>C1</w:t>
            </w:r>
          </w:p>
        </w:tc>
        <w:tc>
          <w:tcPr>
            <w:tcW w:w="500" w:type="pct"/>
            <w:tcBorders>
              <w:left w:val="single" w:color="auto" w:sz="4" w:space="0"/>
              <w:right w:val="single" w:color="auto" w:sz="4" w:space="0"/>
            </w:tcBorders>
            <w:shd w:val="clear" w:color="auto" w:fill="auto"/>
          </w:tcPr>
          <w:p w:rsidRPr="00ED172B" w:rsidR="007F3393" w:rsidP="005C14C2" w:rsidRDefault="005C14C2" w14:paraId="0ABF02F2" w14:textId="643EB7D5">
            <w:pPr>
              <w:jc w:val="center"/>
              <w:rPr>
                <w:color w:val="000000" w:themeColor="text1"/>
              </w:rPr>
            </w:pPr>
            <w:r w:rsidRPr="00ED172B">
              <w:rPr>
                <w:color w:val="000000" w:themeColor="text1"/>
              </w:rPr>
              <w:t>90.49%</w:t>
            </w:r>
          </w:p>
        </w:tc>
        <w:tc>
          <w:tcPr>
            <w:tcW w:w="500" w:type="pct"/>
            <w:tcBorders>
              <w:top w:val="single" w:color="auto" w:sz="4" w:space="0"/>
              <w:left w:val="single" w:color="auto" w:sz="4" w:space="0"/>
              <w:bottom w:val="single" w:color="auto" w:sz="4" w:space="0"/>
              <w:right w:val="single" w:color="auto" w:sz="4" w:space="0"/>
            </w:tcBorders>
            <w:shd w:val="clear" w:color="auto" w:fill="auto"/>
          </w:tcPr>
          <w:p w:rsidRPr="00ED172B" w:rsidR="007F3393" w:rsidP="00D21F29" w:rsidRDefault="007F3393" w14:paraId="26BBE2D9" w14:textId="0C00836F">
            <w:pPr>
              <w:jc w:val="center"/>
              <w:rPr>
                <w:rFonts w:cs="Arial"/>
                <w:color w:val="000000" w:themeColor="text1"/>
                <w:szCs w:val="16"/>
              </w:rPr>
            </w:pPr>
            <w:r w:rsidRPr="00ED172B">
              <w:rPr>
                <w:rFonts w:cs="Arial"/>
                <w:color w:val="000000" w:themeColor="text1"/>
                <w:szCs w:val="16"/>
              </w:rPr>
              <w:t>Data</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352F9C01" w14:textId="16C2CF9B">
            <w:pPr>
              <w:jc w:val="center"/>
              <w:rPr>
                <w:rFonts w:cs="Arial"/>
                <w:color w:val="000000" w:themeColor="text1"/>
                <w:szCs w:val="16"/>
              </w:rPr>
            </w:pPr>
            <w:r w:rsidRPr="00ED172B">
              <w:rPr>
                <w:rFonts w:cs="Arial"/>
                <w:color w:val="000000" w:themeColor="text1"/>
                <w:szCs w:val="16"/>
              </w:rPr>
              <w:t>85.34%</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6E43FA2F" w14:textId="70AEBF5C">
            <w:pPr>
              <w:jc w:val="center"/>
              <w:rPr>
                <w:rFonts w:cs="Arial"/>
                <w:color w:val="000000" w:themeColor="text1"/>
                <w:szCs w:val="16"/>
              </w:rPr>
            </w:pPr>
            <w:r w:rsidRPr="00ED172B">
              <w:rPr>
                <w:rFonts w:cs="Arial"/>
                <w:color w:val="000000" w:themeColor="text1"/>
                <w:szCs w:val="16"/>
              </w:rPr>
              <w:t>82.37%</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FAA33F8" w14:textId="6896E2C5">
            <w:pPr>
              <w:jc w:val="center"/>
              <w:rPr>
                <w:rFonts w:cs="Arial"/>
                <w:color w:val="000000" w:themeColor="text1"/>
                <w:szCs w:val="16"/>
              </w:rPr>
            </w:pPr>
            <w:r w:rsidRPr="00ED172B">
              <w:rPr>
                <w:rFonts w:cs="Arial"/>
                <w:color w:val="000000" w:themeColor="text1"/>
                <w:szCs w:val="16"/>
              </w:rPr>
              <w:t>48.36%</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24AF07B" w14:textId="67E33A4F">
            <w:pPr>
              <w:jc w:val="center"/>
              <w:rPr>
                <w:rFonts w:cs="Arial"/>
                <w:color w:val="000000" w:themeColor="text1"/>
                <w:szCs w:val="16"/>
              </w:rPr>
            </w:pPr>
            <w:r w:rsidRPr="00ED172B">
              <w:rPr>
                <w:rFonts w:cs="Arial"/>
                <w:color w:val="000000" w:themeColor="text1"/>
                <w:szCs w:val="16"/>
              </w:rPr>
              <w:t>90.49%</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30E5F73E" w14:textId="3A174FE7">
            <w:pPr>
              <w:jc w:val="center"/>
              <w:rPr>
                <w:rFonts w:cs="Arial"/>
                <w:color w:val="000000" w:themeColor="text1"/>
                <w:szCs w:val="16"/>
              </w:rPr>
            </w:pPr>
            <w:r w:rsidRPr="00ED172B">
              <w:rPr>
                <w:rFonts w:cs="Arial"/>
                <w:color w:val="000000" w:themeColor="text1"/>
                <w:szCs w:val="16"/>
              </w:rPr>
              <w:t>91.36%</w:t>
            </w:r>
          </w:p>
        </w:tc>
      </w:tr>
      <w:tr w:rsidRPr="00ED172B" w:rsidR="00ED172B" w:rsidTr="00A40EE1" w14:paraId="6FC9AE83" w14:textId="014AD57A">
        <w:trPr>
          <w:trHeight w:val="85"/>
        </w:trPr>
        <w:tc>
          <w:tcPr>
            <w:tcW w:w="500" w:type="pct"/>
            <w:tcBorders>
              <w:left w:val="single" w:color="auto" w:sz="4" w:space="0"/>
              <w:right w:val="single" w:color="auto" w:sz="4" w:space="0"/>
            </w:tcBorders>
            <w:shd w:val="clear" w:color="auto" w:fill="auto"/>
            <w:vAlign w:val="center"/>
          </w:tcPr>
          <w:p w:rsidRPr="00ED172B" w:rsidR="007F3393" w:rsidP="00186420" w:rsidRDefault="007F3393" w14:paraId="26477C00" w14:textId="77777777">
            <w:pPr>
              <w:jc w:val="center"/>
              <w:rPr>
                <w:rFonts w:cs="Arial"/>
                <w:b/>
                <w:color w:val="000000" w:themeColor="text1"/>
                <w:szCs w:val="16"/>
              </w:rPr>
            </w:pPr>
            <w:r w:rsidRPr="00ED172B">
              <w:rPr>
                <w:rFonts w:cs="Arial"/>
                <w:b/>
                <w:color w:val="000000" w:themeColor="text1"/>
                <w:szCs w:val="16"/>
              </w:rPr>
              <w:t>C2</w:t>
            </w:r>
          </w:p>
        </w:tc>
        <w:tc>
          <w:tcPr>
            <w:tcW w:w="500" w:type="pct"/>
            <w:tcBorders>
              <w:left w:val="single" w:color="auto" w:sz="4" w:space="0"/>
              <w:right w:val="single" w:color="auto" w:sz="4" w:space="0"/>
            </w:tcBorders>
            <w:shd w:val="clear" w:color="auto" w:fill="auto"/>
          </w:tcPr>
          <w:p w:rsidRPr="00ED172B" w:rsidR="007F3393" w:rsidP="005C14C2" w:rsidRDefault="005C14C2" w14:paraId="32CA0D86" w14:textId="7D347F75">
            <w:pPr>
              <w:jc w:val="center"/>
              <w:rPr>
                <w:color w:val="000000" w:themeColor="text1"/>
              </w:rPr>
            </w:pPr>
            <w:r w:rsidRPr="00ED172B">
              <w:rPr>
                <w:color w:val="000000" w:themeColor="text1"/>
              </w:rPr>
              <w:t>2020</w:t>
            </w:r>
          </w:p>
        </w:tc>
        <w:tc>
          <w:tcPr>
            <w:tcW w:w="500" w:type="pct"/>
            <w:tcBorders>
              <w:top w:val="single" w:color="auto" w:sz="4" w:space="0"/>
              <w:left w:val="single" w:color="auto" w:sz="4" w:space="0"/>
              <w:bottom w:val="single" w:color="auto" w:sz="4" w:space="0"/>
              <w:right w:val="single" w:color="auto" w:sz="4" w:space="0"/>
            </w:tcBorders>
            <w:shd w:val="clear" w:color="auto" w:fill="auto"/>
          </w:tcPr>
          <w:p w:rsidRPr="00ED172B" w:rsidR="007F3393" w:rsidP="00D21F29" w:rsidRDefault="007F3393" w14:paraId="2C67610F" w14:textId="378FA2C9">
            <w:pPr>
              <w:jc w:val="center"/>
              <w:rPr>
                <w:rFonts w:cs="Arial"/>
                <w:color w:val="000000" w:themeColor="text1"/>
                <w:szCs w:val="16"/>
              </w:rPr>
            </w:pPr>
            <w:r w:rsidRPr="00ED172B">
              <w:rPr>
                <w:rFonts w:cs="Arial"/>
                <w:color w:val="000000" w:themeColor="text1"/>
                <w:szCs w:val="16"/>
              </w:rPr>
              <w:t>Target&gt;=</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6A378A83" w14:textId="1C64C8F8">
            <w:pPr>
              <w:jc w:val="center"/>
              <w:rPr>
                <w:rFonts w:cs="Arial"/>
                <w:color w:val="000000" w:themeColor="text1"/>
                <w:szCs w:val="16"/>
              </w:rPr>
            </w:pPr>
            <w:r w:rsidRPr="00ED172B">
              <w:rPr>
                <w:rFonts w:cs="Arial"/>
                <w:color w:val="000000" w:themeColor="text1"/>
                <w:szCs w:val="16"/>
              </w:rPr>
              <w:t>56.16%</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409DE95A" w14:textId="617EA4AA">
            <w:pPr>
              <w:jc w:val="center"/>
              <w:rPr>
                <w:rFonts w:cs="Arial"/>
                <w:color w:val="000000" w:themeColor="text1"/>
                <w:szCs w:val="16"/>
              </w:rPr>
            </w:pPr>
            <w:r w:rsidRPr="00ED172B">
              <w:rPr>
                <w:rFonts w:cs="Arial"/>
                <w:color w:val="000000" w:themeColor="text1"/>
                <w:szCs w:val="16"/>
              </w:rPr>
              <w:t>56.16%</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5D3729DD" w14:textId="527FEE0A">
            <w:pPr>
              <w:jc w:val="center"/>
              <w:rPr>
                <w:rFonts w:cs="Arial"/>
                <w:color w:val="000000" w:themeColor="text1"/>
                <w:szCs w:val="16"/>
              </w:rPr>
            </w:pPr>
            <w:r w:rsidRPr="00ED172B">
              <w:rPr>
                <w:rFonts w:cs="Arial"/>
                <w:color w:val="000000" w:themeColor="text1"/>
                <w:szCs w:val="16"/>
              </w:rPr>
              <w:t>56.16%</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3D67B97E" w14:textId="10DBDF23">
            <w:pPr>
              <w:jc w:val="center"/>
              <w:rPr>
                <w:rFonts w:cs="Arial"/>
                <w:color w:val="000000" w:themeColor="text1"/>
                <w:szCs w:val="16"/>
              </w:rPr>
            </w:pPr>
            <w:r w:rsidRPr="00ED172B">
              <w:rPr>
                <w:rFonts w:cs="Arial"/>
                <w:color w:val="000000" w:themeColor="text1"/>
                <w:szCs w:val="16"/>
              </w:rPr>
              <w:t>77.88%</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2EEC5588" w14:textId="5E0BEB99">
            <w:pPr>
              <w:jc w:val="center"/>
              <w:rPr>
                <w:rFonts w:cs="Arial"/>
                <w:color w:val="000000" w:themeColor="text1"/>
                <w:szCs w:val="16"/>
              </w:rPr>
            </w:pPr>
            <w:r w:rsidRPr="00ED172B">
              <w:rPr>
                <w:rFonts w:cs="Arial"/>
                <w:color w:val="000000" w:themeColor="text1"/>
                <w:szCs w:val="16"/>
              </w:rPr>
              <w:t>77.88%</w:t>
            </w:r>
          </w:p>
        </w:tc>
      </w:tr>
      <w:tr w:rsidRPr="00ED172B" w:rsidR="00ED172B" w:rsidTr="00A40EE1" w14:paraId="1132C60F" w14:textId="3B99FC54">
        <w:trPr>
          <w:trHeight w:val="85"/>
        </w:trPr>
        <w:tc>
          <w:tcPr>
            <w:tcW w:w="500" w:type="pct"/>
            <w:tcBorders>
              <w:left w:val="single" w:color="auto" w:sz="4" w:space="0"/>
              <w:right w:val="single" w:color="auto" w:sz="4" w:space="0"/>
            </w:tcBorders>
            <w:shd w:val="clear" w:color="auto" w:fill="auto"/>
            <w:vAlign w:val="center"/>
          </w:tcPr>
          <w:p w:rsidRPr="00ED172B" w:rsidR="007F3393" w:rsidP="00186420" w:rsidRDefault="006935F4" w14:paraId="2738B926" w14:textId="68F9E66E">
            <w:pPr>
              <w:jc w:val="center"/>
              <w:rPr>
                <w:rFonts w:cs="Arial"/>
                <w:b/>
                <w:color w:val="000000" w:themeColor="text1"/>
                <w:szCs w:val="16"/>
              </w:rPr>
            </w:pPr>
            <w:r w:rsidRPr="00ED172B">
              <w:rPr>
                <w:rFonts w:cs="Arial"/>
                <w:b/>
                <w:color w:val="000000" w:themeColor="text1"/>
                <w:szCs w:val="16"/>
              </w:rPr>
              <w:t>C2</w:t>
            </w:r>
          </w:p>
        </w:tc>
        <w:tc>
          <w:tcPr>
            <w:tcW w:w="500" w:type="pct"/>
            <w:tcBorders>
              <w:left w:val="single" w:color="auto" w:sz="4" w:space="0"/>
              <w:right w:val="single" w:color="auto" w:sz="4" w:space="0"/>
            </w:tcBorders>
            <w:shd w:val="clear" w:color="auto" w:fill="auto"/>
          </w:tcPr>
          <w:p w:rsidRPr="00ED172B" w:rsidR="007F3393" w:rsidP="005C14C2" w:rsidRDefault="005C14C2" w14:paraId="1644268A" w14:textId="682CF9A3">
            <w:pPr>
              <w:jc w:val="center"/>
              <w:rPr>
                <w:color w:val="000000" w:themeColor="text1"/>
              </w:rPr>
            </w:pPr>
            <w:r w:rsidRPr="00ED172B">
              <w:rPr>
                <w:color w:val="000000" w:themeColor="text1"/>
              </w:rPr>
              <w:t>77.88%</w:t>
            </w:r>
          </w:p>
        </w:tc>
        <w:tc>
          <w:tcPr>
            <w:tcW w:w="500" w:type="pct"/>
            <w:tcBorders>
              <w:top w:val="single" w:color="auto" w:sz="4" w:space="0"/>
              <w:left w:val="single" w:color="auto" w:sz="4" w:space="0"/>
              <w:bottom w:val="single" w:color="auto" w:sz="4" w:space="0"/>
              <w:right w:val="single" w:color="auto" w:sz="4" w:space="0"/>
            </w:tcBorders>
            <w:shd w:val="clear" w:color="auto" w:fill="auto"/>
          </w:tcPr>
          <w:p w:rsidRPr="00ED172B" w:rsidR="007F3393" w:rsidP="00D21F29" w:rsidRDefault="007F3393" w14:paraId="61C26CB8" w14:textId="0C759790">
            <w:pPr>
              <w:jc w:val="center"/>
              <w:rPr>
                <w:rFonts w:cs="Arial"/>
                <w:color w:val="000000" w:themeColor="text1"/>
                <w:szCs w:val="16"/>
              </w:rPr>
            </w:pPr>
            <w:r w:rsidRPr="00ED172B">
              <w:rPr>
                <w:rFonts w:cs="Arial"/>
                <w:color w:val="000000" w:themeColor="text1"/>
                <w:szCs w:val="16"/>
              </w:rPr>
              <w:t>Data</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67B12058" w14:textId="4C62C3D2">
            <w:pPr>
              <w:jc w:val="center"/>
              <w:rPr>
                <w:rFonts w:cs="Arial"/>
                <w:color w:val="000000" w:themeColor="text1"/>
                <w:szCs w:val="16"/>
              </w:rPr>
            </w:pPr>
            <w:r w:rsidRPr="00ED172B">
              <w:rPr>
                <w:rFonts w:cs="Arial"/>
                <w:color w:val="000000" w:themeColor="text1"/>
                <w:szCs w:val="16"/>
              </w:rPr>
              <w:t>69.71%</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27B2A5FF" w14:textId="701B9A2C">
            <w:pPr>
              <w:jc w:val="center"/>
              <w:rPr>
                <w:rFonts w:cs="Arial"/>
                <w:color w:val="000000" w:themeColor="text1"/>
                <w:szCs w:val="16"/>
              </w:rPr>
            </w:pPr>
            <w:r w:rsidRPr="00ED172B">
              <w:rPr>
                <w:rFonts w:cs="Arial"/>
                <w:color w:val="000000" w:themeColor="text1"/>
                <w:szCs w:val="16"/>
              </w:rPr>
              <w:t>82.32%</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83ED086" w14:textId="25E0E808">
            <w:pPr>
              <w:jc w:val="center"/>
              <w:rPr>
                <w:rFonts w:cs="Arial"/>
                <w:color w:val="000000" w:themeColor="text1"/>
                <w:szCs w:val="16"/>
              </w:rPr>
            </w:pPr>
            <w:r w:rsidRPr="00ED172B">
              <w:rPr>
                <w:rFonts w:cs="Arial"/>
                <w:color w:val="000000" w:themeColor="text1"/>
                <w:szCs w:val="16"/>
              </w:rPr>
              <w:t>72.11%</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7E979001" w14:textId="633DD3D6">
            <w:pPr>
              <w:jc w:val="center"/>
              <w:rPr>
                <w:rFonts w:cs="Arial"/>
                <w:color w:val="000000" w:themeColor="text1"/>
                <w:szCs w:val="16"/>
              </w:rPr>
            </w:pPr>
            <w:r w:rsidRPr="00ED172B">
              <w:rPr>
                <w:rFonts w:cs="Arial"/>
                <w:color w:val="000000" w:themeColor="text1"/>
                <w:szCs w:val="16"/>
              </w:rPr>
              <w:t>77.88%</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7F3393" w:rsidP="00186420" w:rsidRDefault="00860830" w14:paraId="1D71F128" w14:textId="25D88B13">
            <w:pPr>
              <w:jc w:val="center"/>
              <w:rPr>
                <w:rFonts w:cs="Arial"/>
                <w:color w:val="000000" w:themeColor="text1"/>
                <w:szCs w:val="16"/>
              </w:rPr>
            </w:pPr>
            <w:r w:rsidRPr="00ED172B">
              <w:rPr>
                <w:rFonts w:cs="Arial"/>
                <w:color w:val="000000" w:themeColor="text1"/>
                <w:szCs w:val="16"/>
              </w:rPr>
              <w:t>80.91%</w:t>
            </w:r>
          </w:p>
        </w:tc>
      </w:tr>
    </w:tbl>
    <w:p w:rsidRPr="00ED172B" w:rsidR="005F4279" w:rsidRDefault="005F4279" w14:paraId="63E4EB1D" w14:textId="568C1094">
      <w:pPr>
        <w:rPr>
          <w:b/>
          <w:color w:val="000000" w:themeColor="text1"/>
        </w:rPr>
      </w:pPr>
      <w:r w:rsidRPr="00ED172B">
        <w:rPr>
          <w:b/>
          <w:color w:val="000000" w:themeColor="text1"/>
        </w:rPr>
        <w:t>Targets</w:t>
      </w:r>
    </w:p>
    <w:tbl>
      <w:tblPr>
        <w:tblW w:w="345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TARGETS1"/>
      </w:tblPr>
      <w:tblGrid>
        <w:gridCol w:w="753"/>
        <w:gridCol w:w="1674"/>
        <w:gridCol w:w="1675"/>
        <w:gridCol w:w="1675"/>
        <w:gridCol w:w="1672"/>
      </w:tblGrid>
      <w:tr w:rsidRPr="00ED172B" w:rsidR="00C843AF" w:rsidTr="00E415ED" w14:paraId="78F3A176" w14:textId="718CF8FE">
        <w:trPr>
          <w:trHeight w:val="350"/>
        </w:trPr>
        <w:tc>
          <w:tcPr>
            <w:tcW w:w="506" w:type="pct"/>
            <w:tcBorders>
              <w:bottom w:val="single" w:color="auto" w:sz="4" w:space="0"/>
            </w:tcBorders>
            <w:shd w:val="clear" w:color="auto" w:fill="auto"/>
            <w:vAlign w:val="center"/>
          </w:tcPr>
          <w:p w:rsidRPr="00ED172B" w:rsidR="00C843AF" w:rsidP="0012497F" w:rsidRDefault="00C843AF" w14:paraId="601CA42E" w14:textId="77777777">
            <w:pPr>
              <w:jc w:val="center"/>
              <w:rPr>
                <w:b/>
                <w:color w:val="000000" w:themeColor="text1"/>
              </w:rPr>
            </w:pPr>
            <w:r w:rsidRPr="00ED172B">
              <w:rPr>
                <w:b/>
                <w:color w:val="000000" w:themeColor="text1"/>
              </w:rPr>
              <w:t>FFY</w:t>
            </w:r>
          </w:p>
        </w:tc>
        <w:tc>
          <w:tcPr>
            <w:tcW w:w="1124" w:type="pct"/>
            <w:shd w:val="clear" w:color="auto" w:fill="auto"/>
            <w:vAlign w:val="center"/>
          </w:tcPr>
          <w:p w:rsidRPr="00ED172B" w:rsidR="00C843AF" w:rsidP="0012497F" w:rsidRDefault="00C843AF" w14:paraId="71D7C7B0" w14:textId="4132339A">
            <w:pPr>
              <w:jc w:val="center"/>
              <w:rPr>
                <w:b/>
                <w:color w:val="000000" w:themeColor="text1"/>
              </w:rPr>
            </w:pPr>
            <w:r w:rsidRPr="00ED172B">
              <w:rPr>
                <w:b/>
                <w:color w:val="000000" w:themeColor="text1"/>
              </w:rPr>
              <w:t>2022</w:t>
            </w:r>
          </w:p>
        </w:tc>
        <w:tc>
          <w:tcPr>
            <w:tcW w:w="1124" w:type="pct"/>
          </w:tcPr>
          <w:p w:rsidRPr="00ED172B" w:rsidR="00C843AF" w:rsidP="0012497F" w:rsidRDefault="00C843AF" w14:paraId="4E28D02E" w14:textId="029CFEF6">
            <w:pPr>
              <w:jc w:val="center"/>
              <w:rPr>
                <w:b/>
                <w:color w:val="000000" w:themeColor="text1"/>
              </w:rPr>
            </w:pPr>
            <w:r>
              <w:rPr>
                <w:rFonts w:cs="Arial"/>
                <w:b/>
                <w:color w:val="000000" w:themeColor="text1"/>
                <w:szCs w:val="16"/>
              </w:rPr>
              <w:t>2023</w:t>
            </w:r>
          </w:p>
        </w:tc>
        <w:tc>
          <w:tcPr>
            <w:tcW w:w="1124" w:type="pct"/>
          </w:tcPr>
          <w:p w:rsidRPr="00ED172B" w:rsidR="00C843AF" w:rsidP="0012497F" w:rsidRDefault="00C843AF" w14:paraId="0EC7622F" w14:textId="5BEDD93D">
            <w:pPr>
              <w:jc w:val="center"/>
              <w:rPr>
                <w:b/>
                <w:color w:val="000000" w:themeColor="text1"/>
              </w:rPr>
            </w:pPr>
            <w:r w:rsidRPr="005A1B4F">
              <w:rPr>
                <w:rFonts w:cs="Arial"/>
                <w:b/>
                <w:color w:val="000000" w:themeColor="text1"/>
                <w:szCs w:val="16"/>
              </w:rPr>
              <w:t>2024</w:t>
            </w:r>
          </w:p>
        </w:tc>
        <w:tc>
          <w:tcPr>
            <w:tcW w:w="1123" w:type="pct"/>
          </w:tcPr>
          <w:p w:rsidRPr="00ED172B" w:rsidR="00C843AF" w:rsidP="0012497F" w:rsidRDefault="00C843AF" w14:paraId="74DF1D04" w14:textId="4EB3EA01">
            <w:pPr>
              <w:jc w:val="center"/>
              <w:rPr>
                <w:b/>
                <w:color w:val="000000" w:themeColor="text1"/>
              </w:rPr>
            </w:pPr>
            <w:r w:rsidRPr="005A1B4F">
              <w:rPr>
                <w:rFonts w:cs="Arial"/>
                <w:b/>
                <w:color w:val="000000" w:themeColor="text1"/>
                <w:szCs w:val="16"/>
              </w:rPr>
              <w:t>2025</w:t>
            </w:r>
          </w:p>
        </w:tc>
      </w:tr>
      <w:tr w:rsidRPr="00ED172B" w:rsidR="00C843AF" w:rsidTr="00E415ED" w14:paraId="02D6AC53" w14:textId="4FB2AF94">
        <w:trPr>
          <w:trHeight w:val="357"/>
        </w:trPr>
        <w:tc>
          <w:tcPr>
            <w:tcW w:w="506" w:type="pct"/>
            <w:shd w:val="clear" w:color="auto" w:fill="auto"/>
            <w:vAlign w:val="center"/>
          </w:tcPr>
          <w:p w:rsidRPr="00ED172B" w:rsidR="00C843AF" w:rsidP="00D21F29" w:rsidRDefault="00C843AF" w14:paraId="358625ED" w14:textId="2B3EF345">
            <w:pPr>
              <w:jc w:val="center"/>
              <w:rPr>
                <w:color w:val="000000" w:themeColor="text1"/>
                <w:szCs w:val="16"/>
              </w:rPr>
            </w:pPr>
            <w:r w:rsidRPr="00ED172B">
              <w:rPr>
                <w:color w:val="000000" w:themeColor="text1"/>
                <w:szCs w:val="16"/>
              </w:rPr>
              <w:t>Target A1&gt;=</w:t>
            </w:r>
          </w:p>
        </w:tc>
        <w:tc>
          <w:tcPr>
            <w:tcW w:w="1124" w:type="pct"/>
            <w:shd w:val="clear" w:color="auto" w:fill="auto"/>
            <w:vAlign w:val="center"/>
          </w:tcPr>
          <w:p w:rsidRPr="00ED172B" w:rsidR="00C843AF" w:rsidP="002242B8" w:rsidRDefault="00C843AF" w14:paraId="6DA0DB56" w14:textId="148B9E5E">
            <w:pPr>
              <w:jc w:val="center"/>
              <w:rPr>
                <w:color w:val="000000" w:themeColor="text1"/>
              </w:rPr>
            </w:pPr>
            <w:r w:rsidRPr="00ED172B">
              <w:rPr>
                <w:color w:val="000000" w:themeColor="text1"/>
              </w:rPr>
              <w:t>56.40%</w:t>
            </w:r>
          </w:p>
        </w:tc>
        <w:tc>
          <w:tcPr>
            <w:tcW w:w="1124" w:type="pct"/>
          </w:tcPr>
          <w:p w:rsidRPr="00ED172B" w:rsidR="00C843AF" w:rsidP="002242B8" w:rsidRDefault="00C843AF" w14:paraId="7A62957C" w14:textId="59554121">
            <w:pPr>
              <w:jc w:val="center"/>
              <w:rPr>
                <w:color w:val="000000" w:themeColor="text1"/>
              </w:rPr>
            </w:pPr>
            <w:r>
              <w:rPr>
                <w:color w:val="000000" w:themeColor="text1"/>
              </w:rPr>
              <w:t>56.77%</w:t>
            </w:r>
          </w:p>
        </w:tc>
        <w:tc>
          <w:tcPr>
            <w:tcW w:w="1124" w:type="pct"/>
          </w:tcPr>
          <w:p w:rsidRPr="00ED172B" w:rsidR="00C843AF" w:rsidP="002242B8" w:rsidRDefault="00C843AF" w14:paraId="330DB307" w14:textId="4DD70DCA">
            <w:pPr>
              <w:jc w:val="center"/>
              <w:rPr>
                <w:color w:val="000000" w:themeColor="text1"/>
              </w:rPr>
            </w:pPr>
            <w:r>
              <w:rPr>
                <w:color w:val="000000" w:themeColor="text1"/>
              </w:rPr>
              <w:t>57.52%</w:t>
            </w:r>
          </w:p>
        </w:tc>
        <w:tc>
          <w:tcPr>
            <w:tcW w:w="1123" w:type="pct"/>
          </w:tcPr>
          <w:p w:rsidRPr="00ED172B" w:rsidR="00C843AF" w:rsidP="002242B8" w:rsidRDefault="00C843AF" w14:paraId="1E535134" w14:textId="174673D1">
            <w:pPr>
              <w:jc w:val="center"/>
              <w:rPr>
                <w:color w:val="000000" w:themeColor="text1"/>
              </w:rPr>
            </w:pPr>
            <w:r>
              <w:rPr>
                <w:color w:val="000000" w:themeColor="text1"/>
              </w:rPr>
              <w:t>59.00%</w:t>
            </w:r>
          </w:p>
        </w:tc>
      </w:tr>
      <w:tr w:rsidRPr="00ED172B" w:rsidR="00C843AF" w:rsidTr="00E415ED" w14:paraId="44891442" w14:textId="0FF36806">
        <w:trPr>
          <w:trHeight w:val="357"/>
        </w:trPr>
        <w:tc>
          <w:tcPr>
            <w:tcW w:w="506" w:type="pct"/>
            <w:shd w:val="clear" w:color="auto" w:fill="auto"/>
            <w:vAlign w:val="center"/>
          </w:tcPr>
          <w:p w:rsidRPr="00ED172B" w:rsidR="00C843AF" w:rsidP="00D21F29" w:rsidRDefault="00C843AF" w14:paraId="009D9538" w14:textId="29076A1F">
            <w:pPr>
              <w:jc w:val="center"/>
              <w:rPr>
                <w:color w:val="000000" w:themeColor="text1"/>
                <w:szCs w:val="16"/>
              </w:rPr>
            </w:pPr>
            <w:r w:rsidRPr="00ED172B">
              <w:rPr>
                <w:color w:val="000000" w:themeColor="text1"/>
                <w:szCs w:val="16"/>
              </w:rPr>
              <w:t>Target A2&gt;=</w:t>
            </w:r>
          </w:p>
        </w:tc>
        <w:tc>
          <w:tcPr>
            <w:tcW w:w="1124" w:type="pct"/>
            <w:shd w:val="clear" w:color="auto" w:fill="auto"/>
            <w:vAlign w:val="center"/>
          </w:tcPr>
          <w:p w:rsidRPr="00ED172B" w:rsidR="00C843AF" w:rsidP="002242B8" w:rsidRDefault="00C843AF" w14:paraId="055CB77B" w14:textId="617D01F2">
            <w:pPr>
              <w:jc w:val="center"/>
              <w:rPr>
                <w:color w:val="000000" w:themeColor="text1"/>
              </w:rPr>
            </w:pPr>
            <w:r w:rsidRPr="00ED172B">
              <w:rPr>
                <w:color w:val="000000" w:themeColor="text1"/>
              </w:rPr>
              <w:t>76.44%</w:t>
            </w:r>
          </w:p>
        </w:tc>
        <w:tc>
          <w:tcPr>
            <w:tcW w:w="1124" w:type="pct"/>
          </w:tcPr>
          <w:p w:rsidRPr="00ED172B" w:rsidR="00C843AF" w:rsidP="002242B8" w:rsidRDefault="00C843AF" w14:paraId="1DD5AC15" w14:textId="552D0AAC">
            <w:pPr>
              <w:jc w:val="center"/>
              <w:rPr>
                <w:color w:val="000000" w:themeColor="text1"/>
              </w:rPr>
            </w:pPr>
            <w:r>
              <w:rPr>
                <w:color w:val="000000" w:themeColor="text1"/>
              </w:rPr>
              <w:t>76.88%</w:t>
            </w:r>
          </w:p>
        </w:tc>
        <w:tc>
          <w:tcPr>
            <w:tcW w:w="1124" w:type="pct"/>
          </w:tcPr>
          <w:p w:rsidRPr="00ED172B" w:rsidR="00C843AF" w:rsidP="002242B8" w:rsidRDefault="00C843AF" w14:paraId="29377148" w14:textId="76F6C6ED">
            <w:pPr>
              <w:jc w:val="center"/>
              <w:rPr>
                <w:color w:val="000000" w:themeColor="text1"/>
              </w:rPr>
            </w:pPr>
            <w:r>
              <w:rPr>
                <w:color w:val="000000" w:themeColor="text1"/>
              </w:rPr>
              <w:t>77.75%</w:t>
            </w:r>
          </w:p>
        </w:tc>
        <w:tc>
          <w:tcPr>
            <w:tcW w:w="1123" w:type="pct"/>
          </w:tcPr>
          <w:p w:rsidRPr="00ED172B" w:rsidR="00C843AF" w:rsidP="002242B8" w:rsidRDefault="00C843AF" w14:paraId="3F8E8EE0" w14:textId="1AB30A36">
            <w:pPr>
              <w:jc w:val="center"/>
              <w:rPr>
                <w:color w:val="000000" w:themeColor="text1"/>
              </w:rPr>
            </w:pPr>
            <w:r>
              <w:rPr>
                <w:color w:val="000000" w:themeColor="text1"/>
              </w:rPr>
              <w:t>80.00%</w:t>
            </w:r>
          </w:p>
        </w:tc>
      </w:tr>
      <w:tr w:rsidRPr="00ED172B" w:rsidR="00C843AF" w:rsidTr="00E415ED" w14:paraId="2690938F" w14:textId="5C81AA5A">
        <w:trPr>
          <w:trHeight w:val="357"/>
        </w:trPr>
        <w:tc>
          <w:tcPr>
            <w:tcW w:w="506" w:type="pct"/>
            <w:shd w:val="clear" w:color="auto" w:fill="auto"/>
            <w:vAlign w:val="center"/>
          </w:tcPr>
          <w:p w:rsidRPr="00ED172B" w:rsidR="00C843AF" w:rsidP="00D21F29" w:rsidRDefault="00C843AF" w14:paraId="59DB088F" w14:textId="1C7EE8C0">
            <w:pPr>
              <w:jc w:val="center"/>
              <w:rPr>
                <w:color w:val="000000" w:themeColor="text1"/>
                <w:szCs w:val="16"/>
              </w:rPr>
            </w:pPr>
            <w:r w:rsidRPr="00ED172B">
              <w:rPr>
                <w:color w:val="000000" w:themeColor="text1"/>
                <w:szCs w:val="16"/>
              </w:rPr>
              <w:t>Target B1&gt;=</w:t>
            </w:r>
          </w:p>
        </w:tc>
        <w:tc>
          <w:tcPr>
            <w:tcW w:w="1124" w:type="pct"/>
            <w:shd w:val="clear" w:color="auto" w:fill="auto"/>
            <w:vAlign w:val="center"/>
          </w:tcPr>
          <w:p w:rsidRPr="00ED172B" w:rsidR="00C843AF" w:rsidP="002242B8" w:rsidRDefault="00C843AF" w14:paraId="2907988A" w14:textId="5789E173">
            <w:pPr>
              <w:jc w:val="center"/>
              <w:rPr>
                <w:color w:val="000000" w:themeColor="text1"/>
              </w:rPr>
            </w:pPr>
            <w:r w:rsidRPr="00ED172B">
              <w:rPr>
                <w:color w:val="000000" w:themeColor="text1"/>
              </w:rPr>
              <w:t>71.43%</w:t>
            </w:r>
          </w:p>
        </w:tc>
        <w:tc>
          <w:tcPr>
            <w:tcW w:w="1124" w:type="pct"/>
          </w:tcPr>
          <w:p w:rsidRPr="00ED172B" w:rsidR="00C843AF" w:rsidP="002242B8" w:rsidRDefault="00C843AF" w14:paraId="7EDAF97B" w14:textId="4B219601">
            <w:pPr>
              <w:jc w:val="center"/>
              <w:rPr>
                <w:color w:val="000000" w:themeColor="text1"/>
              </w:rPr>
            </w:pPr>
            <w:r>
              <w:rPr>
                <w:color w:val="000000" w:themeColor="text1"/>
              </w:rPr>
              <w:t>71.80%</w:t>
            </w:r>
          </w:p>
        </w:tc>
        <w:tc>
          <w:tcPr>
            <w:tcW w:w="1124" w:type="pct"/>
          </w:tcPr>
          <w:p w:rsidRPr="00ED172B" w:rsidR="00C843AF" w:rsidP="002242B8" w:rsidRDefault="00C843AF" w14:paraId="31A1D7D3" w14:textId="003191E1">
            <w:pPr>
              <w:jc w:val="center"/>
              <w:rPr>
                <w:color w:val="000000" w:themeColor="text1"/>
              </w:rPr>
            </w:pPr>
            <w:r>
              <w:rPr>
                <w:color w:val="000000" w:themeColor="text1"/>
              </w:rPr>
              <w:t>72.53%</w:t>
            </w:r>
          </w:p>
        </w:tc>
        <w:tc>
          <w:tcPr>
            <w:tcW w:w="1123" w:type="pct"/>
          </w:tcPr>
          <w:p w:rsidRPr="00ED172B" w:rsidR="00C843AF" w:rsidP="002242B8" w:rsidRDefault="00C843AF" w14:paraId="493915A7" w14:textId="24756F38">
            <w:pPr>
              <w:jc w:val="center"/>
              <w:rPr>
                <w:color w:val="000000" w:themeColor="text1"/>
              </w:rPr>
            </w:pPr>
            <w:r>
              <w:rPr>
                <w:color w:val="000000" w:themeColor="text1"/>
              </w:rPr>
              <w:t>74.00%</w:t>
            </w:r>
          </w:p>
        </w:tc>
      </w:tr>
      <w:tr w:rsidRPr="00ED172B" w:rsidR="00C843AF" w:rsidTr="00E415ED" w14:paraId="1E1B569B" w14:textId="4BB89901">
        <w:trPr>
          <w:trHeight w:val="357"/>
        </w:trPr>
        <w:tc>
          <w:tcPr>
            <w:tcW w:w="506" w:type="pct"/>
            <w:shd w:val="clear" w:color="auto" w:fill="auto"/>
            <w:vAlign w:val="center"/>
          </w:tcPr>
          <w:p w:rsidRPr="00ED172B" w:rsidR="00C843AF" w:rsidP="00D21F29" w:rsidRDefault="00C843AF" w14:paraId="13799DA2" w14:textId="4BB3DE26">
            <w:pPr>
              <w:jc w:val="center"/>
              <w:rPr>
                <w:color w:val="000000" w:themeColor="text1"/>
                <w:szCs w:val="16"/>
              </w:rPr>
            </w:pPr>
            <w:r w:rsidRPr="00ED172B">
              <w:rPr>
                <w:color w:val="000000" w:themeColor="text1"/>
                <w:szCs w:val="16"/>
              </w:rPr>
              <w:t>Target B2&gt;=</w:t>
            </w:r>
          </w:p>
        </w:tc>
        <w:tc>
          <w:tcPr>
            <w:tcW w:w="1124" w:type="pct"/>
            <w:shd w:val="clear" w:color="auto" w:fill="auto"/>
            <w:vAlign w:val="center"/>
          </w:tcPr>
          <w:p w:rsidRPr="00ED172B" w:rsidR="00C843AF" w:rsidP="002242B8" w:rsidRDefault="00C843AF" w14:paraId="3C5EA01D" w14:textId="1C391BC4">
            <w:pPr>
              <w:jc w:val="center"/>
              <w:rPr>
                <w:color w:val="000000" w:themeColor="text1"/>
              </w:rPr>
            </w:pPr>
            <w:r w:rsidRPr="00ED172B">
              <w:rPr>
                <w:color w:val="000000" w:themeColor="text1"/>
              </w:rPr>
              <w:t>60.19%</w:t>
            </w:r>
          </w:p>
        </w:tc>
        <w:tc>
          <w:tcPr>
            <w:tcW w:w="1124" w:type="pct"/>
          </w:tcPr>
          <w:p w:rsidRPr="00ED172B" w:rsidR="00C843AF" w:rsidP="002242B8" w:rsidRDefault="00C843AF" w14:paraId="5980DE18" w14:textId="10CD7859">
            <w:pPr>
              <w:jc w:val="center"/>
              <w:rPr>
                <w:color w:val="000000" w:themeColor="text1"/>
              </w:rPr>
            </w:pPr>
            <w:r>
              <w:rPr>
                <w:color w:val="000000" w:themeColor="text1"/>
              </w:rPr>
              <w:t>60.38%</w:t>
            </w:r>
          </w:p>
        </w:tc>
        <w:tc>
          <w:tcPr>
            <w:tcW w:w="1124" w:type="pct"/>
          </w:tcPr>
          <w:p w:rsidRPr="00ED172B" w:rsidR="00C843AF" w:rsidP="002242B8" w:rsidRDefault="00C843AF" w14:paraId="3FD51CD4" w14:textId="4E5875CE">
            <w:pPr>
              <w:jc w:val="center"/>
              <w:rPr>
                <w:color w:val="000000" w:themeColor="text1"/>
              </w:rPr>
            </w:pPr>
            <w:r>
              <w:rPr>
                <w:color w:val="000000" w:themeColor="text1"/>
              </w:rPr>
              <w:t>60.75%</w:t>
            </w:r>
          </w:p>
        </w:tc>
        <w:tc>
          <w:tcPr>
            <w:tcW w:w="1123" w:type="pct"/>
          </w:tcPr>
          <w:p w:rsidRPr="00ED172B" w:rsidR="00C843AF" w:rsidP="002242B8" w:rsidRDefault="00C843AF" w14:paraId="3A7274FD" w14:textId="38B9FCB4">
            <w:pPr>
              <w:jc w:val="center"/>
              <w:rPr>
                <w:color w:val="000000" w:themeColor="text1"/>
              </w:rPr>
            </w:pPr>
            <w:r>
              <w:rPr>
                <w:color w:val="000000" w:themeColor="text1"/>
              </w:rPr>
              <w:t>61.50%</w:t>
            </w:r>
          </w:p>
        </w:tc>
      </w:tr>
      <w:tr w:rsidRPr="00ED172B" w:rsidR="00C843AF" w:rsidTr="00E415ED" w14:paraId="6F747C45" w14:textId="78B1E7A4">
        <w:trPr>
          <w:trHeight w:val="357"/>
        </w:trPr>
        <w:tc>
          <w:tcPr>
            <w:tcW w:w="506" w:type="pct"/>
            <w:shd w:val="clear" w:color="auto" w:fill="auto"/>
            <w:vAlign w:val="center"/>
          </w:tcPr>
          <w:p w:rsidRPr="00ED172B" w:rsidR="00C843AF" w:rsidP="00D21F29" w:rsidRDefault="00C843AF" w14:paraId="19D62A97" w14:textId="4E5E2DD2">
            <w:pPr>
              <w:jc w:val="center"/>
              <w:rPr>
                <w:color w:val="000000" w:themeColor="text1"/>
                <w:szCs w:val="16"/>
              </w:rPr>
            </w:pPr>
            <w:r w:rsidRPr="00ED172B">
              <w:rPr>
                <w:color w:val="000000" w:themeColor="text1"/>
                <w:szCs w:val="16"/>
              </w:rPr>
              <w:lastRenderedPageBreak/>
              <w:t>Target C1&gt;=</w:t>
            </w:r>
          </w:p>
        </w:tc>
        <w:tc>
          <w:tcPr>
            <w:tcW w:w="1124" w:type="pct"/>
            <w:shd w:val="clear" w:color="auto" w:fill="auto"/>
            <w:vAlign w:val="center"/>
          </w:tcPr>
          <w:p w:rsidRPr="00ED172B" w:rsidR="00C843AF" w:rsidP="0012497F" w:rsidRDefault="00C843AF" w14:paraId="2F5E76E5" w14:textId="3B73537A">
            <w:pPr>
              <w:jc w:val="center"/>
              <w:rPr>
                <w:color w:val="000000" w:themeColor="text1"/>
              </w:rPr>
            </w:pPr>
            <w:r w:rsidRPr="00ED172B">
              <w:rPr>
                <w:color w:val="000000" w:themeColor="text1"/>
              </w:rPr>
              <w:t>90.51%</w:t>
            </w:r>
          </w:p>
        </w:tc>
        <w:tc>
          <w:tcPr>
            <w:tcW w:w="1124" w:type="pct"/>
          </w:tcPr>
          <w:p w:rsidRPr="00ED172B" w:rsidR="00C843AF" w:rsidP="0012497F" w:rsidRDefault="00C843AF" w14:paraId="3564984B" w14:textId="08842718">
            <w:pPr>
              <w:jc w:val="center"/>
              <w:rPr>
                <w:color w:val="000000" w:themeColor="text1"/>
              </w:rPr>
            </w:pPr>
            <w:r>
              <w:rPr>
                <w:color w:val="000000" w:themeColor="text1"/>
              </w:rPr>
              <w:t>90.54%</w:t>
            </w:r>
          </w:p>
        </w:tc>
        <w:tc>
          <w:tcPr>
            <w:tcW w:w="1124" w:type="pct"/>
          </w:tcPr>
          <w:p w:rsidRPr="00ED172B" w:rsidR="00C843AF" w:rsidP="0012497F" w:rsidRDefault="00C843AF" w14:paraId="6F334EB5" w14:textId="748BD28E">
            <w:pPr>
              <w:jc w:val="center"/>
              <w:rPr>
                <w:color w:val="000000" w:themeColor="text1"/>
              </w:rPr>
            </w:pPr>
            <w:r>
              <w:rPr>
                <w:color w:val="000000" w:themeColor="text1"/>
              </w:rPr>
              <w:t>90.58%</w:t>
            </w:r>
          </w:p>
        </w:tc>
        <w:tc>
          <w:tcPr>
            <w:tcW w:w="1123" w:type="pct"/>
          </w:tcPr>
          <w:p w:rsidRPr="00ED172B" w:rsidR="00C843AF" w:rsidP="0012497F" w:rsidRDefault="00C843AF" w14:paraId="13A1DF6C" w14:textId="36831C30">
            <w:pPr>
              <w:jc w:val="center"/>
              <w:rPr>
                <w:color w:val="000000" w:themeColor="text1"/>
              </w:rPr>
            </w:pPr>
            <w:r>
              <w:rPr>
                <w:color w:val="000000" w:themeColor="text1"/>
              </w:rPr>
              <w:t>90.67%</w:t>
            </w:r>
          </w:p>
        </w:tc>
      </w:tr>
      <w:tr w:rsidRPr="00ED172B" w:rsidR="00C843AF" w:rsidTr="00E415ED" w14:paraId="042194B1" w14:textId="77BD4258">
        <w:trPr>
          <w:trHeight w:val="357"/>
        </w:trPr>
        <w:tc>
          <w:tcPr>
            <w:tcW w:w="506" w:type="pct"/>
            <w:shd w:val="clear" w:color="auto" w:fill="auto"/>
            <w:vAlign w:val="center"/>
          </w:tcPr>
          <w:p w:rsidRPr="00ED172B" w:rsidR="00C843AF" w:rsidP="00D21F29" w:rsidRDefault="00C843AF" w14:paraId="62D06703" w14:textId="0E10BF36">
            <w:pPr>
              <w:jc w:val="center"/>
              <w:rPr>
                <w:color w:val="000000" w:themeColor="text1"/>
                <w:szCs w:val="16"/>
              </w:rPr>
            </w:pPr>
            <w:r w:rsidRPr="00ED172B">
              <w:rPr>
                <w:color w:val="000000" w:themeColor="text1"/>
                <w:szCs w:val="16"/>
              </w:rPr>
              <w:t>Target C2&gt;=</w:t>
            </w:r>
          </w:p>
        </w:tc>
        <w:tc>
          <w:tcPr>
            <w:tcW w:w="1124" w:type="pct"/>
            <w:shd w:val="clear" w:color="auto" w:fill="auto"/>
            <w:vAlign w:val="center"/>
          </w:tcPr>
          <w:p w:rsidRPr="00ED172B" w:rsidR="00C843AF" w:rsidP="0012497F" w:rsidRDefault="00C843AF" w14:paraId="763C7DAE" w14:textId="263F85F1">
            <w:pPr>
              <w:jc w:val="center"/>
              <w:rPr>
                <w:color w:val="000000" w:themeColor="text1"/>
              </w:rPr>
            </w:pPr>
            <w:r w:rsidRPr="00ED172B">
              <w:rPr>
                <w:color w:val="000000" w:themeColor="text1"/>
              </w:rPr>
              <w:t>78.08%</w:t>
            </w:r>
          </w:p>
        </w:tc>
        <w:tc>
          <w:tcPr>
            <w:tcW w:w="1124" w:type="pct"/>
          </w:tcPr>
          <w:p w:rsidRPr="00ED172B" w:rsidR="00C843AF" w:rsidP="0012497F" w:rsidRDefault="00C843AF" w14:paraId="58EBEEB4" w14:textId="68AFCCA1">
            <w:pPr>
              <w:jc w:val="center"/>
              <w:rPr>
                <w:color w:val="000000" w:themeColor="text1"/>
              </w:rPr>
            </w:pPr>
            <w:r>
              <w:rPr>
                <w:color w:val="000000" w:themeColor="text1"/>
              </w:rPr>
              <w:t>78.29%</w:t>
            </w:r>
          </w:p>
        </w:tc>
        <w:tc>
          <w:tcPr>
            <w:tcW w:w="1124" w:type="pct"/>
          </w:tcPr>
          <w:p w:rsidRPr="00ED172B" w:rsidR="00C843AF" w:rsidP="0012497F" w:rsidRDefault="00C843AF" w14:paraId="6E31560A" w14:textId="75F80FC4">
            <w:pPr>
              <w:jc w:val="center"/>
              <w:rPr>
                <w:color w:val="000000" w:themeColor="text1"/>
              </w:rPr>
            </w:pPr>
            <w:r>
              <w:rPr>
                <w:color w:val="000000" w:themeColor="text1"/>
              </w:rPr>
              <w:t>78.69%</w:t>
            </w:r>
          </w:p>
        </w:tc>
        <w:tc>
          <w:tcPr>
            <w:tcW w:w="1123" w:type="pct"/>
          </w:tcPr>
          <w:p w:rsidRPr="00ED172B" w:rsidR="00C843AF" w:rsidP="0012497F" w:rsidRDefault="00C843AF" w14:paraId="42F0DDB0" w14:textId="671196CD">
            <w:pPr>
              <w:jc w:val="center"/>
              <w:rPr>
                <w:color w:val="000000" w:themeColor="text1"/>
              </w:rPr>
            </w:pPr>
            <w:r>
              <w:rPr>
                <w:color w:val="000000" w:themeColor="text1"/>
              </w:rPr>
              <w:t>79.50%</w:t>
            </w:r>
          </w:p>
        </w:tc>
      </w:tr>
    </w:tbl>
    <w:p w:rsidRPr="00ED172B" w:rsidR="001A4B29" w:rsidRDefault="00F32724" w14:paraId="51844E7F" w14:textId="3B3A5148">
      <w:pPr>
        <w:rPr>
          <w:b/>
          <w:color w:val="000000" w:themeColor="text1"/>
        </w:rPr>
      </w:pPr>
      <w:r w:rsidRPr="00ED172B" w:rsidDel="00F32724">
        <w:rPr>
          <w:b/>
          <w:color w:val="000000" w:themeColor="text1"/>
        </w:rPr>
        <w:t xml:space="preserve"> </w:t>
      </w:r>
      <w:r w:rsidRPr="00ED172B" w:rsidR="001A4B29">
        <w:rPr>
          <w:b/>
          <w:color w:val="000000" w:themeColor="text1"/>
        </w:rPr>
        <w:t>Outcome A: Positive social-emotional skills (including social relationships)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11"/>
      </w:tblPr>
      <w:tblGrid>
        <w:gridCol w:w="7093"/>
        <w:gridCol w:w="1684"/>
        <w:gridCol w:w="2013"/>
      </w:tblGrid>
      <w:tr w:rsidRPr="00ED172B" w:rsidR="00ED172B" w:rsidTr="00986B99" w14:paraId="199F40A6" w14:textId="77777777">
        <w:trPr>
          <w:trHeight w:val="287"/>
          <w:tblHeader/>
        </w:trPr>
        <w:tc>
          <w:tcPr>
            <w:tcW w:w="3406" w:type="pct"/>
            <w:shd w:val="clear" w:color="auto" w:fill="auto"/>
            <w:vAlign w:val="center"/>
          </w:tcPr>
          <w:p w:rsidRPr="00ED172B" w:rsidR="001A4B29" w:rsidP="00B83404" w:rsidRDefault="008320B5" w14:paraId="5BC436ED" w14:textId="7D8AC379">
            <w:pPr>
              <w:rPr>
                <w:color w:val="000000" w:themeColor="text1"/>
              </w:rPr>
            </w:pPr>
            <w:r>
              <w:rPr>
                <w:rFonts w:cs="Arial"/>
                <w:b/>
                <w:color w:val="000000" w:themeColor="text1"/>
                <w:szCs w:val="16"/>
              </w:rPr>
              <w:t xml:space="preserve">Outcome A </w:t>
            </w:r>
            <w:r w:rsidRPr="001071FD">
              <w:rPr>
                <w:rFonts w:cs="Arial"/>
                <w:b/>
                <w:bCs/>
                <w:color w:val="000000" w:themeColor="text1"/>
                <w:szCs w:val="16"/>
              </w:rPr>
              <w:t xml:space="preserve">Progress </w:t>
            </w:r>
            <w:r>
              <w:rPr>
                <w:rFonts w:cs="Arial"/>
                <w:b/>
                <w:bCs/>
                <w:color w:val="000000" w:themeColor="text1"/>
                <w:szCs w:val="16"/>
              </w:rPr>
              <w:t>C</w:t>
            </w:r>
            <w:r w:rsidRPr="001071FD">
              <w:rPr>
                <w:rFonts w:cs="Arial"/>
                <w:b/>
                <w:bCs/>
                <w:color w:val="000000" w:themeColor="text1"/>
                <w:szCs w:val="16"/>
              </w:rPr>
              <w:t>ategor</w:t>
            </w:r>
            <w:r>
              <w:rPr>
                <w:rFonts w:cs="Arial"/>
                <w:b/>
                <w:bCs/>
                <w:color w:val="000000" w:themeColor="text1"/>
                <w:szCs w:val="16"/>
              </w:rPr>
              <w:t>y</w:t>
            </w:r>
          </w:p>
        </w:tc>
        <w:tc>
          <w:tcPr>
            <w:tcW w:w="797" w:type="pct"/>
            <w:shd w:val="clear" w:color="auto" w:fill="auto"/>
            <w:vAlign w:val="center"/>
          </w:tcPr>
          <w:p w:rsidRPr="00ED172B" w:rsidR="001A4B29" w:rsidP="00186420" w:rsidRDefault="001A4B29" w14:paraId="117C054E" w14:textId="77777777">
            <w:pPr>
              <w:keepNext/>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rsidRPr="00ED172B" w:rsidR="001A4B29" w:rsidP="00186420" w:rsidRDefault="001A4B29" w14:paraId="5DE447B1" w14:textId="77777777">
            <w:pPr>
              <w:keepNext/>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5A737610" w14:textId="77777777">
        <w:trPr>
          <w:trHeight w:val="361"/>
        </w:trPr>
        <w:tc>
          <w:tcPr>
            <w:tcW w:w="3406" w:type="pct"/>
            <w:shd w:val="clear" w:color="auto" w:fill="auto"/>
            <w:vAlign w:val="center"/>
          </w:tcPr>
          <w:p w:rsidRPr="00ED172B" w:rsidR="001A4B29" w:rsidP="001A4B29" w:rsidRDefault="001A4B29" w14:paraId="0D7FD0A3"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rsidRPr="00ED172B" w:rsidR="001A4B29" w:rsidP="00186420" w:rsidRDefault="00860830" w14:paraId="7B73B6C2" w14:textId="57ACFA8E">
            <w:pPr>
              <w:jc w:val="center"/>
              <w:rPr>
                <w:rFonts w:cs="Arial"/>
                <w:color w:val="000000" w:themeColor="text1"/>
                <w:szCs w:val="16"/>
              </w:rPr>
            </w:pPr>
            <w:r w:rsidRPr="00ED172B">
              <w:rPr>
                <w:rFonts w:cs="Arial"/>
                <w:color w:val="000000" w:themeColor="text1"/>
                <w:szCs w:val="16"/>
              </w:rPr>
              <w:t>0</w:t>
            </w:r>
          </w:p>
        </w:tc>
        <w:tc>
          <w:tcPr>
            <w:tcW w:w="797" w:type="pct"/>
            <w:shd w:val="clear" w:color="auto" w:fill="auto"/>
            <w:vAlign w:val="center"/>
          </w:tcPr>
          <w:p w:rsidRPr="00ED172B" w:rsidR="001A4B29" w:rsidP="00186420" w:rsidRDefault="00860830" w14:paraId="21371D80" w14:textId="187C61CB">
            <w:pPr>
              <w:jc w:val="center"/>
              <w:rPr>
                <w:rFonts w:cs="Arial"/>
                <w:color w:val="000000" w:themeColor="text1"/>
                <w:szCs w:val="16"/>
              </w:rPr>
            </w:pPr>
            <w:r w:rsidRPr="00ED172B">
              <w:rPr>
                <w:rFonts w:cs="Arial"/>
                <w:color w:val="000000" w:themeColor="text1"/>
                <w:szCs w:val="16"/>
              </w:rPr>
              <w:t>0.00%</w:t>
            </w:r>
          </w:p>
        </w:tc>
      </w:tr>
      <w:tr w:rsidRPr="00ED172B" w:rsidR="00ED172B" w:rsidTr="00986B99" w14:paraId="09D5BD6A" w14:textId="77777777">
        <w:trPr>
          <w:trHeight w:val="361"/>
        </w:trPr>
        <w:tc>
          <w:tcPr>
            <w:tcW w:w="3406" w:type="pct"/>
            <w:shd w:val="clear" w:color="auto" w:fill="auto"/>
            <w:vAlign w:val="center"/>
          </w:tcPr>
          <w:p w:rsidRPr="00ED172B" w:rsidR="00E447C5" w:rsidP="00E447C5" w:rsidRDefault="00E447C5" w14:paraId="1A85375B"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rsidRPr="00ED172B" w:rsidR="00E447C5" w:rsidP="00186420" w:rsidRDefault="00860830" w14:paraId="03A954FC" w14:textId="5A74BEE6">
            <w:pPr>
              <w:jc w:val="center"/>
              <w:rPr>
                <w:rFonts w:cs="Arial"/>
                <w:color w:val="000000" w:themeColor="text1"/>
                <w:szCs w:val="16"/>
              </w:rPr>
            </w:pPr>
            <w:r w:rsidRPr="00ED172B">
              <w:rPr>
                <w:rFonts w:cs="Arial"/>
                <w:color w:val="000000" w:themeColor="text1"/>
                <w:szCs w:val="16"/>
              </w:rPr>
              <w:t>66</w:t>
            </w:r>
          </w:p>
        </w:tc>
        <w:tc>
          <w:tcPr>
            <w:tcW w:w="797" w:type="pct"/>
            <w:shd w:val="clear" w:color="auto" w:fill="auto"/>
            <w:vAlign w:val="center"/>
          </w:tcPr>
          <w:p w:rsidRPr="00ED172B" w:rsidR="00E447C5" w:rsidP="00186420" w:rsidRDefault="00860830" w14:paraId="122E007F" w14:textId="32E9A181">
            <w:pPr>
              <w:jc w:val="center"/>
              <w:rPr>
                <w:rFonts w:cs="Arial"/>
                <w:color w:val="000000" w:themeColor="text1"/>
                <w:szCs w:val="16"/>
              </w:rPr>
            </w:pPr>
            <w:r w:rsidRPr="00ED172B">
              <w:rPr>
                <w:rFonts w:cs="Arial"/>
                <w:color w:val="000000" w:themeColor="text1"/>
                <w:szCs w:val="16"/>
              </w:rPr>
              <w:t>14.22%</w:t>
            </w:r>
          </w:p>
        </w:tc>
      </w:tr>
      <w:tr w:rsidRPr="00ED172B" w:rsidR="00ED172B" w:rsidTr="00986B99" w14:paraId="3F82D5BB" w14:textId="77777777">
        <w:trPr>
          <w:trHeight w:val="361"/>
        </w:trPr>
        <w:tc>
          <w:tcPr>
            <w:tcW w:w="3406" w:type="pct"/>
            <w:shd w:val="clear" w:color="auto" w:fill="auto"/>
            <w:vAlign w:val="center"/>
          </w:tcPr>
          <w:p w:rsidRPr="00ED172B" w:rsidR="00E447C5" w:rsidP="00E447C5" w:rsidRDefault="00E447C5" w14:paraId="67D0449A"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rsidRPr="00ED172B" w:rsidR="00E447C5" w:rsidP="00186420" w:rsidRDefault="00860830" w14:paraId="3BE4B185" w14:textId="4BCC54D9">
            <w:pPr>
              <w:jc w:val="center"/>
              <w:rPr>
                <w:rFonts w:cs="Arial"/>
                <w:color w:val="000000" w:themeColor="text1"/>
                <w:szCs w:val="16"/>
              </w:rPr>
            </w:pPr>
            <w:r w:rsidRPr="00ED172B">
              <w:rPr>
                <w:rFonts w:cs="Arial"/>
                <w:color w:val="000000" w:themeColor="text1"/>
                <w:szCs w:val="16"/>
              </w:rPr>
              <w:t>48</w:t>
            </w:r>
          </w:p>
        </w:tc>
        <w:tc>
          <w:tcPr>
            <w:tcW w:w="797" w:type="pct"/>
            <w:shd w:val="clear" w:color="auto" w:fill="auto"/>
            <w:vAlign w:val="center"/>
          </w:tcPr>
          <w:p w:rsidRPr="00ED172B" w:rsidR="00E447C5" w:rsidP="00186420" w:rsidRDefault="00860830" w14:paraId="4F7B1288" w14:textId="47E5A303">
            <w:pPr>
              <w:jc w:val="center"/>
              <w:rPr>
                <w:rFonts w:cs="Arial"/>
                <w:color w:val="000000" w:themeColor="text1"/>
                <w:szCs w:val="16"/>
              </w:rPr>
            </w:pPr>
            <w:r w:rsidRPr="00ED172B">
              <w:rPr>
                <w:rFonts w:cs="Arial"/>
                <w:color w:val="000000" w:themeColor="text1"/>
                <w:szCs w:val="16"/>
              </w:rPr>
              <w:t>10.34%</w:t>
            </w:r>
          </w:p>
        </w:tc>
      </w:tr>
      <w:tr w:rsidRPr="00ED172B" w:rsidR="00ED172B" w:rsidTr="00986B99" w14:paraId="790CC54F" w14:textId="77777777">
        <w:trPr>
          <w:trHeight w:val="361"/>
        </w:trPr>
        <w:tc>
          <w:tcPr>
            <w:tcW w:w="3406" w:type="pct"/>
            <w:shd w:val="clear" w:color="auto" w:fill="auto"/>
            <w:vAlign w:val="center"/>
          </w:tcPr>
          <w:p w:rsidRPr="00ED172B" w:rsidR="00E447C5" w:rsidP="00E447C5" w:rsidRDefault="00E447C5" w14:paraId="194E371C"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rsidRPr="00ED172B" w:rsidR="00E447C5" w:rsidP="00186420" w:rsidRDefault="00860830" w14:paraId="68A4EE48" w14:textId="78DFD3C2">
            <w:pPr>
              <w:jc w:val="center"/>
              <w:rPr>
                <w:rFonts w:cs="Arial"/>
                <w:color w:val="000000" w:themeColor="text1"/>
                <w:szCs w:val="16"/>
              </w:rPr>
            </w:pPr>
            <w:r w:rsidRPr="00ED172B">
              <w:rPr>
                <w:rFonts w:cs="Arial"/>
                <w:color w:val="000000" w:themeColor="text1"/>
                <w:szCs w:val="16"/>
              </w:rPr>
              <w:t>51</w:t>
            </w:r>
          </w:p>
        </w:tc>
        <w:tc>
          <w:tcPr>
            <w:tcW w:w="797" w:type="pct"/>
            <w:shd w:val="clear" w:color="auto" w:fill="auto"/>
            <w:vAlign w:val="center"/>
          </w:tcPr>
          <w:p w:rsidRPr="00ED172B" w:rsidR="00E447C5" w:rsidP="00186420" w:rsidRDefault="00860830" w14:paraId="1A563A71" w14:textId="4FAB7910">
            <w:pPr>
              <w:jc w:val="center"/>
              <w:rPr>
                <w:rFonts w:cs="Arial"/>
                <w:color w:val="000000" w:themeColor="text1"/>
                <w:szCs w:val="16"/>
              </w:rPr>
            </w:pPr>
            <w:r w:rsidRPr="00ED172B">
              <w:rPr>
                <w:rFonts w:cs="Arial"/>
                <w:color w:val="000000" w:themeColor="text1"/>
                <w:szCs w:val="16"/>
              </w:rPr>
              <w:t>10.99%</w:t>
            </w:r>
          </w:p>
        </w:tc>
      </w:tr>
      <w:tr w:rsidRPr="00ED172B" w:rsidR="00ED172B" w:rsidTr="00986B99" w14:paraId="36022838" w14:textId="77777777">
        <w:trPr>
          <w:trHeight w:val="361"/>
        </w:trPr>
        <w:tc>
          <w:tcPr>
            <w:tcW w:w="3406" w:type="pct"/>
            <w:shd w:val="clear" w:color="auto" w:fill="auto"/>
            <w:vAlign w:val="center"/>
          </w:tcPr>
          <w:p w:rsidRPr="00ED172B" w:rsidR="00E447C5" w:rsidP="00E447C5" w:rsidRDefault="00E447C5" w14:paraId="79FA53BE"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rsidRPr="00ED172B" w:rsidR="00E447C5" w:rsidP="00186420" w:rsidRDefault="00860830" w14:paraId="136B9D88" w14:textId="3DCBABE4">
            <w:pPr>
              <w:jc w:val="center"/>
              <w:rPr>
                <w:rFonts w:cs="Arial"/>
                <w:color w:val="000000" w:themeColor="text1"/>
                <w:szCs w:val="16"/>
              </w:rPr>
            </w:pPr>
            <w:r w:rsidRPr="00ED172B">
              <w:rPr>
                <w:rFonts w:cs="Arial"/>
                <w:color w:val="000000" w:themeColor="text1"/>
                <w:szCs w:val="16"/>
              </w:rPr>
              <w:t>299</w:t>
            </w:r>
          </w:p>
        </w:tc>
        <w:tc>
          <w:tcPr>
            <w:tcW w:w="797" w:type="pct"/>
            <w:shd w:val="clear" w:color="auto" w:fill="auto"/>
            <w:vAlign w:val="center"/>
          </w:tcPr>
          <w:p w:rsidRPr="00ED172B" w:rsidR="00E447C5" w:rsidP="00186420" w:rsidRDefault="00860830" w14:paraId="2287277A" w14:textId="005045E4">
            <w:pPr>
              <w:jc w:val="center"/>
              <w:rPr>
                <w:rFonts w:cs="Arial"/>
                <w:color w:val="000000" w:themeColor="text1"/>
                <w:szCs w:val="16"/>
              </w:rPr>
            </w:pPr>
            <w:r w:rsidRPr="00ED172B">
              <w:rPr>
                <w:rFonts w:cs="Arial"/>
                <w:color w:val="000000" w:themeColor="text1"/>
                <w:szCs w:val="16"/>
              </w:rPr>
              <w:t>64.44%</w:t>
            </w:r>
          </w:p>
        </w:tc>
      </w:tr>
    </w:tbl>
    <w:p w:rsidRPr="00ED172B" w:rsidR="001A4B29" w:rsidP="001A4B29" w:rsidRDefault="001A4B29" w14:paraId="0BCDCF54"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12"/>
      </w:tblPr>
      <w:tblGrid>
        <w:gridCol w:w="2515"/>
        <w:gridCol w:w="1080"/>
        <w:gridCol w:w="1260"/>
        <w:gridCol w:w="1349"/>
        <w:gridCol w:w="1172"/>
        <w:gridCol w:w="1260"/>
        <w:gridCol w:w="1079"/>
        <w:gridCol w:w="1075"/>
      </w:tblGrid>
      <w:tr w:rsidRPr="00ED172B" w:rsidR="00ED172B" w:rsidTr="00986B99" w14:paraId="4E319C9C" w14:textId="77777777">
        <w:trPr>
          <w:trHeight w:val="354"/>
          <w:tblHeader/>
        </w:trPr>
        <w:tc>
          <w:tcPr>
            <w:tcW w:w="1165" w:type="pct"/>
            <w:shd w:val="clear" w:color="auto" w:fill="auto"/>
            <w:vAlign w:val="bottom"/>
          </w:tcPr>
          <w:p w:rsidRPr="00A40EE1" w:rsidR="00037032" w:rsidP="00037032" w:rsidRDefault="008320B5" w14:paraId="71977AF7" w14:textId="30E3DE56">
            <w:pPr>
              <w:jc w:val="center"/>
              <w:rPr>
                <w:rFonts w:cs="Arial"/>
                <w:b/>
                <w:bCs/>
                <w:color w:val="000000" w:themeColor="text1"/>
                <w:szCs w:val="16"/>
              </w:rPr>
            </w:pPr>
            <w:r>
              <w:rPr>
                <w:rFonts w:cs="Arial"/>
                <w:b/>
                <w:bCs/>
                <w:color w:val="000000" w:themeColor="text1"/>
                <w:szCs w:val="16"/>
              </w:rPr>
              <w:t>Outcome A</w:t>
            </w:r>
          </w:p>
        </w:tc>
        <w:tc>
          <w:tcPr>
            <w:tcW w:w="500" w:type="pct"/>
            <w:shd w:val="clear" w:color="auto" w:fill="auto"/>
            <w:vAlign w:val="bottom"/>
          </w:tcPr>
          <w:p w:rsidRPr="00ED172B" w:rsidR="00037032" w:rsidP="00037032" w:rsidRDefault="00037032" w14:paraId="5B555170" w14:textId="77777777">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rsidRPr="00ED172B" w:rsidR="00037032" w:rsidP="00037032" w:rsidRDefault="00037032" w14:paraId="73220B54" w14:textId="77777777">
            <w:pPr>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rsidRPr="00ED172B" w:rsidR="00037032" w:rsidP="00037032" w:rsidRDefault="00CD74B5" w14:paraId="7C1986F4" w14:textId="555D950E">
            <w:pPr>
              <w:jc w:val="center"/>
              <w:rPr>
                <w:rFonts w:cs="Arial"/>
                <w:b/>
                <w:color w:val="000000" w:themeColor="text1"/>
                <w:szCs w:val="16"/>
              </w:rPr>
            </w:pPr>
            <w:r>
              <w:rPr>
                <w:rFonts w:cs="Arial"/>
                <w:b/>
                <w:color w:val="000000" w:themeColor="text1"/>
                <w:szCs w:val="16"/>
              </w:rPr>
              <w:t>FFY 2021 Data</w:t>
            </w:r>
          </w:p>
        </w:tc>
        <w:tc>
          <w:tcPr>
            <w:tcW w:w="543" w:type="pct"/>
            <w:shd w:val="clear" w:color="auto" w:fill="auto"/>
            <w:vAlign w:val="bottom"/>
          </w:tcPr>
          <w:p w:rsidRPr="00ED172B" w:rsidR="00037032" w:rsidP="00037032" w:rsidRDefault="00F22D09" w14:paraId="7A5B3F24" w14:textId="022C1281">
            <w:pPr>
              <w:jc w:val="center"/>
              <w:rPr>
                <w:rFonts w:cs="Arial"/>
                <w:b/>
                <w:color w:val="000000" w:themeColor="text1"/>
                <w:szCs w:val="16"/>
              </w:rPr>
            </w:pPr>
            <w:r>
              <w:rPr>
                <w:rFonts w:cs="Arial"/>
                <w:b/>
                <w:color w:val="000000" w:themeColor="text1"/>
                <w:szCs w:val="16"/>
              </w:rPr>
              <w:t>FFY 2022 Target</w:t>
            </w:r>
          </w:p>
        </w:tc>
        <w:tc>
          <w:tcPr>
            <w:tcW w:w="584" w:type="pct"/>
            <w:shd w:val="clear" w:color="auto" w:fill="auto"/>
            <w:vAlign w:val="bottom"/>
          </w:tcPr>
          <w:p w:rsidRPr="00ED172B" w:rsidR="00037032" w:rsidP="00037032" w:rsidRDefault="00F22D09" w14:paraId="199235B3" w14:textId="6FCE9F39">
            <w:pPr>
              <w:jc w:val="center"/>
              <w:rPr>
                <w:rFonts w:cs="Arial"/>
                <w:b/>
                <w:color w:val="000000" w:themeColor="text1"/>
                <w:szCs w:val="16"/>
              </w:rPr>
            </w:pPr>
            <w:r>
              <w:rPr>
                <w:rFonts w:cs="Arial"/>
                <w:b/>
                <w:color w:val="000000" w:themeColor="text1"/>
                <w:szCs w:val="16"/>
              </w:rPr>
              <w:t>FFY 2022 Data</w:t>
            </w:r>
          </w:p>
        </w:tc>
        <w:tc>
          <w:tcPr>
            <w:tcW w:w="500" w:type="pct"/>
            <w:shd w:val="clear" w:color="auto" w:fill="auto"/>
            <w:vAlign w:val="bottom"/>
          </w:tcPr>
          <w:p w:rsidRPr="00ED172B" w:rsidR="00037032" w:rsidP="00037032" w:rsidRDefault="00037032" w14:paraId="1922E3FB" w14:textId="77777777">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rsidRPr="00ED172B" w:rsidR="00037032" w:rsidP="00037032" w:rsidRDefault="00037032" w14:paraId="6A90C064"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5AB2DCE8" w14:textId="77777777">
        <w:trPr>
          <w:trHeight w:val="361"/>
        </w:trPr>
        <w:tc>
          <w:tcPr>
            <w:tcW w:w="1165" w:type="pct"/>
            <w:shd w:val="clear" w:color="auto" w:fill="auto"/>
          </w:tcPr>
          <w:p w:rsidRPr="00ED172B" w:rsidR="000F1858" w:rsidP="000F1858" w:rsidRDefault="000F1858" w14:paraId="435DC63C" w14:textId="0E8ABD28">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00" w:type="pct"/>
            <w:shd w:val="clear" w:color="auto" w:fill="auto"/>
            <w:vAlign w:val="center"/>
          </w:tcPr>
          <w:p w:rsidRPr="00ED172B" w:rsidR="000F1858" w:rsidP="000F1858" w:rsidRDefault="00860830" w14:paraId="7F8AB3E0" w14:textId="3F102292">
            <w:pPr>
              <w:pStyle w:val="Explain"/>
              <w:jc w:val="center"/>
              <w:rPr>
                <w:rFonts w:cs="Arial"/>
                <w:color w:val="000000" w:themeColor="text1"/>
                <w:szCs w:val="16"/>
              </w:rPr>
            </w:pPr>
            <w:r w:rsidRPr="00ED172B">
              <w:rPr>
                <w:rFonts w:cs="Arial"/>
                <w:color w:val="000000" w:themeColor="text1"/>
                <w:szCs w:val="16"/>
              </w:rPr>
              <w:t>99</w:t>
            </w:r>
          </w:p>
        </w:tc>
        <w:tc>
          <w:tcPr>
            <w:tcW w:w="584" w:type="pct"/>
            <w:shd w:val="clear" w:color="auto" w:fill="auto"/>
            <w:vAlign w:val="center"/>
          </w:tcPr>
          <w:p w:rsidRPr="00ED172B" w:rsidR="000F1858" w:rsidP="000F1858" w:rsidRDefault="00860830" w14:paraId="07238E8A" w14:textId="69664AD2">
            <w:pPr>
              <w:pStyle w:val="Explain"/>
              <w:jc w:val="center"/>
              <w:rPr>
                <w:rFonts w:cs="Arial"/>
                <w:color w:val="000000" w:themeColor="text1"/>
                <w:szCs w:val="16"/>
              </w:rPr>
            </w:pPr>
            <w:r w:rsidRPr="00ED172B">
              <w:rPr>
                <w:rFonts w:cs="Arial"/>
                <w:color w:val="000000" w:themeColor="text1"/>
                <w:szCs w:val="16"/>
              </w:rPr>
              <w:t>165</w:t>
            </w:r>
          </w:p>
        </w:tc>
        <w:tc>
          <w:tcPr>
            <w:tcW w:w="625" w:type="pct"/>
            <w:shd w:val="clear" w:color="auto" w:fill="auto"/>
            <w:vAlign w:val="center"/>
          </w:tcPr>
          <w:p w:rsidRPr="00ED172B" w:rsidR="000F1858" w:rsidP="000F1858" w:rsidRDefault="00860830" w14:paraId="7A2008D7" w14:textId="0F1DB00E">
            <w:pPr>
              <w:jc w:val="center"/>
              <w:rPr>
                <w:rFonts w:cs="Arial"/>
                <w:color w:val="000000" w:themeColor="text1"/>
                <w:szCs w:val="16"/>
              </w:rPr>
            </w:pPr>
            <w:r w:rsidRPr="00ED172B">
              <w:rPr>
                <w:rFonts w:cs="Arial"/>
                <w:color w:val="000000" w:themeColor="text1"/>
                <w:szCs w:val="16"/>
              </w:rPr>
              <w:t>55.84%</w:t>
            </w:r>
          </w:p>
        </w:tc>
        <w:tc>
          <w:tcPr>
            <w:tcW w:w="543" w:type="pct"/>
            <w:shd w:val="clear" w:color="auto" w:fill="auto"/>
            <w:vAlign w:val="center"/>
          </w:tcPr>
          <w:p w:rsidRPr="00ED172B" w:rsidR="000F1858" w:rsidP="00027F39" w:rsidRDefault="0054124F" w14:paraId="3A000F99" w14:textId="456E911B">
            <w:pPr>
              <w:jc w:val="center"/>
              <w:rPr>
                <w:color w:val="000000" w:themeColor="text1"/>
              </w:rPr>
            </w:pPr>
            <w:r w:rsidRPr="00ED172B">
              <w:rPr>
                <w:color w:val="000000" w:themeColor="text1"/>
              </w:rPr>
              <w:t>56.40%</w:t>
            </w:r>
          </w:p>
        </w:tc>
        <w:tc>
          <w:tcPr>
            <w:tcW w:w="584" w:type="pct"/>
            <w:shd w:val="clear" w:color="auto" w:fill="auto"/>
            <w:vAlign w:val="center"/>
          </w:tcPr>
          <w:p w:rsidRPr="00ED172B" w:rsidR="000F1858" w:rsidP="000F1858" w:rsidRDefault="00860830" w14:paraId="2F634536" w14:textId="3A03E0CA">
            <w:pPr>
              <w:jc w:val="center"/>
              <w:rPr>
                <w:rFonts w:cs="Arial"/>
                <w:color w:val="000000" w:themeColor="text1"/>
                <w:szCs w:val="16"/>
              </w:rPr>
            </w:pPr>
            <w:r w:rsidRPr="00ED172B">
              <w:rPr>
                <w:rFonts w:cs="Arial"/>
                <w:color w:val="000000" w:themeColor="text1"/>
                <w:szCs w:val="16"/>
              </w:rPr>
              <w:t>60.00%</w:t>
            </w:r>
          </w:p>
        </w:tc>
        <w:tc>
          <w:tcPr>
            <w:tcW w:w="500" w:type="pct"/>
            <w:shd w:val="clear" w:color="auto" w:fill="auto"/>
            <w:vAlign w:val="center"/>
          </w:tcPr>
          <w:p w:rsidRPr="00ED172B" w:rsidR="000F1858" w:rsidP="000F1858" w:rsidRDefault="00860830" w14:paraId="0E630049" w14:textId="69996151">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rsidRPr="00ED172B" w:rsidR="000F1858" w:rsidP="000F1858" w:rsidRDefault="00860830" w14:paraId="070EB7EE" w14:textId="31358CAC">
            <w:pPr>
              <w:jc w:val="center"/>
              <w:rPr>
                <w:rFonts w:cs="Arial"/>
                <w:color w:val="000000" w:themeColor="text1"/>
                <w:szCs w:val="16"/>
              </w:rPr>
            </w:pPr>
            <w:r w:rsidRPr="00ED172B">
              <w:rPr>
                <w:rFonts w:cs="Arial"/>
                <w:color w:val="000000" w:themeColor="text1"/>
                <w:szCs w:val="16"/>
              </w:rPr>
              <w:t>No Slippage</w:t>
            </w:r>
          </w:p>
        </w:tc>
      </w:tr>
      <w:tr w:rsidRPr="00ED172B" w:rsidR="00ED172B" w:rsidTr="00986B99" w14:paraId="4B2322B3" w14:textId="77777777">
        <w:trPr>
          <w:trHeight w:val="361"/>
        </w:trPr>
        <w:tc>
          <w:tcPr>
            <w:tcW w:w="1165" w:type="pct"/>
            <w:shd w:val="clear" w:color="auto" w:fill="auto"/>
          </w:tcPr>
          <w:p w:rsidRPr="00ED172B" w:rsidR="00A52D95" w:rsidP="00A52D95" w:rsidRDefault="00A52D95" w14:paraId="760DFD83" w14:textId="224FEBBB">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00" w:type="pct"/>
            <w:shd w:val="clear" w:color="auto" w:fill="auto"/>
            <w:vAlign w:val="center"/>
          </w:tcPr>
          <w:p w:rsidRPr="00ED172B" w:rsidR="00A52D95" w:rsidP="00A52D95" w:rsidRDefault="00860830" w14:paraId="11C3930A" w14:textId="5356AD2D">
            <w:pPr>
              <w:pStyle w:val="Explain"/>
              <w:jc w:val="center"/>
              <w:rPr>
                <w:rFonts w:cs="Arial"/>
                <w:color w:val="000000" w:themeColor="text1"/>
                <w:szCs w:val="16"/>
              </w:rPr>
            </w:pPr>
            <w:r w:rsidRPr="00ED172B">
              <w:rPr>
                <w:rFonts w:cs="Arial"/>
                <w:color w:val="000000" w:themeColor="text1"/>
                <w:szCs w:val="16"/>
              </w:rPr>
              <w:t>350</w:t>
            </w:r>
          </w:p>
        </w:tc>
        <w:tc>
          <w:tcPr>
            <w:tcW w:w="584" w:type="pct"/>
            <w:shd w:val="clear" w:color="auto" w:fill="auto"/>
            <w:vAlign w:val="center"/>
          </w:tcPr>
          <w:p w:rsidRPr="00ED172B" w:rsidR="00A52D95" w:rsidP="00A52D95" w:rsidRDefault="00860830" w14:paraId="16EC9145" w14:textId="5C23F21B">
            <w:pPr>
              <w:pStyle w:val="Explain"/>
              <w:jc w:val="center"/>
              <w:rPr>
                <w:rFonts w:cs="Arial"/>
                <w:color w:val="000000" w:themeColor="text1"/>
                <w:szCs w:val="16"/>
              </w:rPr>
            </w:pPr>
            <w:r w:rsidRPr="00ED172B">
              <w:rPr>
                <w:rFonts w:cs="Arial"/>
                <w:color w:val="000000" w:themeColor="text1"/>
                <w:szCs w:val="16"/>
              </w:rPr>
              <w:t>464</w:t>
            </w:r>
          </w:p>
        </w:tc>
        <w:tc>
          <w:tcPr>
            <w:tcW w:w="625" w:type="pct"/>
            <w:shd w:val="clear" w:color="auto" w:fill="auto"/>
            <w:vAlign w:val="center"/>
          </w:tcPr>
          <w:p w:rsidRPr="00ED172B" w:rsidR="00A52D95" w:rsidP="00A52D95" w:rsidRDefault="00860830" w14:paraId="0C8DC51C" w14:textId="628BA094">
            <w:pPr>
              <w:jc w:val="center"/>
              <w:rPr>
                <w:rFonts w:cs="Arial"/>
                <w:color w:val="000000" w:themeColor="text1"/>
                <w:szCs w:val="16"/>
              </w:rPr>
            </w:pPr>
            <w:r w:rsidRPr="00ED172B">
              <w:rPr>
                <w:rFonts w:cs="Arial"/>
                <w:color w:val="000000" w:themeColor="text1"/>
                <w:szCs w:val="16"/>
              </w:rPr>
              <w:t>70.87%</w:t>
            </w:r>
          </w:p>
        </w:tc>
        <w:tc>
          <w:tcPr>
            <w:tcW w:w="543" w:type="pct"/>
            <w:shd w:val="clear" w:color="auto" w:fill="auto"/>
            <w:vAlign w:val="center"/>
          </w:tcPr>
          <w:p w:rsidRPr="00ED172B" w:rsidR="00A52D95" w:rsidRDefault="002332D6" w14:paraId="35CF69C3" w14:textId="01F07FF3">
            <w:pPr>
              <w:jc w:val="center"/>
              <w:rPr>
                <w:color w:val="000000" w:themeColor="text1"/>
              </w:rPr>
            </w:pPr>
            <w:r w:rsidRPr="00ED172B">
              <w:rPr>
                <w:color w:val="000000" w:themeColor="text1"/>
              </w:rPr>
              <w:t>76.44%</w:t>
            </w:r>
          </w:p>
        </w:tc>
        <w:tc>
          <w:tcPr>
            <w:tcW w:w="584" w:type="pct"/>
            <w:shd w:val="clear" w:color="auto" w:fill="auto"/>
            <w:vAlign w:val="center"/>
          </w:tcPr>
          <w:p w:rsidRPr="00ED172B" w:rsidR="00A52D95" w:rsidP="00A52D95" w:rsidRDefault="00860830" w14:paraId="71192638" w14:textId="1D31FC82">
            <w:pPr>
              <w:jc w:val="center"/>
              <w:rPr>
                <w:rFonts w:cs="Arial"/>
                <w:color w:val="000000" w:themeColor="text1"/>
                <w:szCs w:val="16"/>
              </w:rPr>
            </w:pPr>
            <w:r w:rsidRPr="00ED172B">
              <w:rPr>
                <w:rFonts w:cs="Arial"/>
                <w:color w:val="000000" w:themeColor="text1"/>
                <w:szCs w:val="16"/>
              </w:rPr>
              <w:t>75.43%</w:t>
            </w:r>
          </w:p>
        </w:tc>
        <w:tc>
          <w:tcPr>
            <w:tcW w:w="500" w:type="pct"/>
            <w:shd w:val="clear" w:color="auto" w:fill="auto"/>
            <w:vAlign w:val="center"/>
          </w:tcPr>
          <w:p w:rsidRPr="00ED172B" w:rsidR="00A52D95" w:rsidP="00A52D95" w:rsidRDefault="00860830" w14:paraId="6CDC1E03" w14:textId="14CAA38F">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rsidRPr="00ED172B" w:rsidR="00A52D95" w:rsidP="00A52D95" w:rsidRDefault="00860830" w14:paraId="53785A0A" w14:textId="15428806">
            <w:pPr>
              <w:jc w:val="center"/>
              <w:rPr>
                <w:rFonts w:cs="Arial"/>
                <w:color w:val="000000" w:themeColor="text1"/>
                <w:szCs w:val="16"/>
              </w:rPr>
            </w:pPr>
            <w:r w:rsidRPr="00ED172B">
              <w:rPr>
                <w:rFonts w:cs="Arial"/>
                <w:color w:val="000000" w:themeColor="text1"/>
                <w:szCs w:val="16"/>
              </w:rPr>
              <w:t>No Slippage</w:t>
            </w:r>
          </w:p>
        </w:tc>
      </w:tr>
    </w:tbl>
    <w:p w:rsidRPr="00ED172B" w:rsidR="001A4B29" w:rsidRDefault="001A4B29" w14:paraId="688F26F1" w14:textId="77777777">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13"/>
      </w:tblPr>
      <w:tblGrid>
        <w:gridCol w:w="7093"/>
        <w:gridCol w:w="1684"/>
        <w:gridCol w:w="2013"/>
      </w:tblGrid>
      <w:tr w:rsidRPr="00ED172B" w:rsidR="008320B5" w:rsidTr="00A40EE1" w14:paraId="38ECA25F" w14:textId="77777777">
        <w:trPr>
          <w:trHeight w:val="361"/>
          <w:tblHeader/>
        </w:trPr>
        <w:tc>
          <w:tcPr>
            <w:tcW w:w="3287" w:type="pct"/>
            <w:shd w:val="clear" w:color="auto" w:fill="auto"/>
            <w:vAlign w:val="bottom"/>
          </w:tcPr>
          <w:p w:rsidRPr="00ED172B" w:rsidR="008320B5" w:rsidP="008320B5" w:rsidRDefault="008320B5" w14:paraId="56D5DB7E" w14:textId="0F55E0EC">
            <w:pPr>
              <w:rPr>
                <w:rFonts w:cs="Arial"/>
                <w:color w:val="000000" w:themeColor="text1"/>
                <w:szCs w:val="16"/>
              </w:rPr>
            </w:pPr>
            <w:r>
              <w:rPr>
                <w:rFonts w:cs="Arial"/>
                <w:b/>
                <w:color w:val="000000" w:themeColor="text1"/>
                <w:szCs w:val="16"/>
              </w:rPr>
              <w:t xml:space="preserve">Outcome B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780" w:type="pct"/>
            <w:shd w:val="clear" w:color="auto" w:fill="auto"/>
            <w:vAlign w:val="center"/>
          </w:tcPr>
          <w:p w:rsidRPr="00ED172B" w:rsidR="008320B5" w:rsidP="008320B5" w:rsidRDefault="008320B5" w14:paraId="655258D9" w14:textId="77777777">
            <w:pPr>
              <w:jc w:val="center"/>
              <w:rPr>
                <w:rFonts w:cs="Arial"/>
                <w:b/>
                <w:color w:val="000000" w:themeColor="text1"/>
                <w:szCs w:val="16"/>
              </w:rPr>
            </w:pPr>
            <w:r w:rsidRPr="00ED172B">
              <w:rPr>
                <w:rFonts w:cs="Arial"/>
                <w:b/>
                <w:color w:val="000000" w:themeColor="text1"/>
                <w:szCs w:val="16"/>
              </w:rPr>
              <w:t>Number of Children</w:t>
            </w:r>
          </w:p>
        </w:tc>
        <w:tc>
          <w:tcPr>
            <w:tcW w:w="933" w:type="pct"/>
            <w:shd w:val="clear" w:color="auto" w:fill="auto"/>
          </w:tcPr>
          <w:p w:rsidRPr="00ED172B" w:rsidR="008320B5" w:rsidP="008320B5" w:rsidRDefault="008320B5" w14:paraId="23276223"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8320B5" w:rsidTr="008320B5" w14:paraId="26737EED" w14:textId="77777777">
        <w:trPr>
          <w:trHeight w:val="361"/>
        </w:trPr>
        <w:tc>
          <w:tcPr>
            <w:tcW w:w="3287" w:type="pct"/>
            <w:shd w:val="clear" w:color="auto" w:fill="auto"/>
            <w:vAlign w:val="center"/>
          </w:tcPr>
          <w:p w:rsidRPr="00ED172B" w:rsidR="008320B5" w:rsidP="008320B5" w:rsidRDefault="008320B5" w14:paraId="691DDF31"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780" w:type="pct"/>
            <w:shd w:val="clear" w:color="auto" w:fill="auto"/>
            <w:vAlign w:val="center"/>
          </w:tcPr>
          <w:p w:rsidRPr="00ED172B" w:rsidR="008320B5" w:rsidP="008320B5" w:rsidRDefault="008320B5" w14:paraId="3A083BFC" w14:textId="1868720F">
            <w:pPr>
              <w:jc w:val="center"/>
              <w:rPr>
                <w:rFonts w:cs="Arial"/>
                <w:color w:val="000000" w:themeColor="text1"/>
                <w:szCs w:val="16"/>
              </w:rPr>
            </w:pPr>
            <w:r w:rsidRPr="00ED172B">
              <w:rPr>
                <w:rFonts w:cs="Arial"/>
                <w:color w:val="000000" w:themeColor="text1"/>
                <w:szCs w:val="16"/>
              </w:rPr>
              <w:t>0</w:t>
            </w:r>
          </w:p>
        </w:tc>
        <w:tc>
          <w:tcPr>
            <w:tcW w:w="933" w:type="pct"/>
            <w:shd w:val="clear" w:color="auto" w:fill="auto"/>
            <w:vAlign w:val="center"/>
          </w:tcPr>
          <w:p w:rsidRPr="00ED172B" w:rsidR="008320B5" w:rsidP="008320B5" w:rsidRDefault="008320B5" w14:paraId="68F1FC93" w14:textId="7D762D97">
            <w:pPr>
              <w:jc w:val="center"/>
              <w:rPr>
                <w:rFonts w:cs="Arial"/>
                <w:color w:val="000000" w:themeColor="text1"/>
                <w:szCs w:val="16"/>
              </w:rPr>
            </w:pPr>
            <w:r w:rsidRPr="00ED172B">
              <w:rPr>
                <w:rFonts w:cs="Arial"/>
                <w:color w:val="000000" w:themeColor="text1"/>
                <w:szCs w:val="16"/>
              </w:rPr>
              <w:t>0.00%</w:t>
            </w:r>
          </w:p>
        </w:tc>
      </w:tr>
      <w:tr w:rsidRPr="00ED172B" w:rsidR="008320B5" w:rsidTr="008320B5" w14:paraId="288AFB66" w14:textId="77777777">
        <w:trPr>
          <w:trHeight w:val="361"/>
        </w:trPr>
        <w:tc>
          <w:tcPr>
            <w:tcW w:w="3287" w:type="pct"/>
            <w:shd w:val="clear" w:color="auto" w:fill="auto"/>
            <w:vAlign w:val="center"/>
          </w:tcPr>
          <w:p w:rsidRPr="00ED172B" w:rsidR="008320B5" w:rsidP="008320B5" w:rsidRDefault="008320B5" w14:paraId="37D916AD"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80" w:type="pct"/>
            <w:shd w:val="clear" w:color="auto" w:fill="auto"/>
            <w:vAlign w:val="center"/>
          </w:tcPr>
          <w:p w:rsidRPr="00ED172B" w:rsidR="008320B5" w:rsidP="008320B5" w:rsidRDefault="008320B5" w14:paraId="1E47B6C1" w14:textId="25F0DF4F">
            <w:pPr>
              <w:jc w:val="center"/>
              <w:rPr>
                <w:rFonts w:cs="Arial"/>
                <w:color w:val="000000" w:themeColor="text1"/>
                <w:szCs w:val="16"/>
              </w:rPr>
            </w:pPr>
            <w:r w:rsidRPr="00ED172B">
              <w:rPr>
                <w:rFonts w:cs="Arial"/>
                <w:color w:val="000000" w:themeColor="text1"/>
                <w:szCs w:val="16"/>
              </w:rPr>
              <w:t>84</w:t>
            </w:r>
          </w:p>
        </w:tc>
        <w:tc>
          <w:tcPr>
            <w:tcW w:w="933" w:type="pct"/>
            <w:shd w:val="clear" w:color="auto" w:fill="auto"/>
            <w:vAlign w:val="center"/>
          </w:tcPr>
          <w:p w:rsidRPr="00ED172B" w:rsidR="008320B5" w:rsidP="008320B5" w:rsidRDefault="008320B5" w14:paraId="403ABDAA" w14:textId="14B26DF7">
            <w:pPr>
              <w:jc w:val="center"/>
              <w:rPr>
                <w:rFonts w:cs="Arial"/>
                <w:color w:val="000000" w:themeColor="text1"/>
                <w:szCs w:val="16"/>
              </w:rPr>
            </w:pPr>
            <w:r w:rsidRPr="00ED172B">
              <w:rPr>
                <w:rFonts w:cs="Arial"/>
                <w:color w:val="000000" w:themeColor="text1"/>
                <w:szCs w:val="16"/>
              </w:rPr>
              <w:t>18.10%</w:t>
            </w:r>
          </w:p>
        </w:tc>
      </w:tr>
      <w:tr w:rsidRPr="00ED172B" w:rsidR="008320B5" w:rsidTr="008320B5" w14:paraId="73038092" w14:textId="77777777">
        <w:trPr>
          <w:trHeight w:val="361"/>
        </w:trPr>
        <w:tc>
          <w:tcPr>
            <w:tcW w:w="3287" w:type="pct"/>
            <w:shd w:val="clear" w:color="auto" w:fill="auto"/>
            <w:vAlign w:val="center"/>
          </w:tcPr>
          <w:p w:rsidRPr="00ED172B" w:rsidR="008320B5" w:rsidP="008320B5" w:rsidRDefault="008320B5" w14:paraId="76DB4D52"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80" w:type="pct"/>
            <w:shd w:val="clear" w:color="auto" w:fill="auto"/>
            <w:vAlign w:val="center"/>
          </w:tcPr>
          <w:p w:rsidRPr="00ED172B" w:rsidR="008320B5" w:rsidP="008320B5" w:rsidRDefault="008320B5" w14:paraId="563237C0" w14:textId="24B3A202">
            <w:pPr>
              <w:jc w:val="center"/>
              <w:rPr>
                <w:rFonts w:cs="Arial"/>
                <w:color w:val="000000" w:themeColor="text1"/>
                <w:szCs w:val="16"/>
              </w:rPr>
            </w:pPr>
            <w:r w:rsidRPr="00ED172B">
              <w:rPr>
                <w:rFonts w:cs="Arial"/>
                <w:color w:val="000000" w:themeColor="text1"/>
                <w:szCs w:val="16"/>
              </w:rPr>
              <w:t>116</w:t>
            </w:r>
          </w:p>
        </w:tc>
        <w:tc>
          <w:tcPr>
            <w:tcW w:w="933" w:type="pct"/>
            <w:shd w:val="clear" w:color="auto" w:fill="auto"/>
            <w:vAlign w:val="center"/>
          </w:tcPr>
          <w:p w:rsidRPr="00ED172B" w:rsidR="008320B5" w:rsidP="008320B5" w:rsidRDefault="008320B5" w14:paraId="5F91AF6B" w14:textId="1C315B00">
            <w:pPr>
              <w:jc w:val="center"/>
              <w:rPr>
                <w:rFonts w:cs="Arial"/>
                <w:color w:val="000000" w:themeColor="text1"/>
                <w:szCs w:val="16"/>
              </w:rPr>
            </w:pPr>
            <w:r w:rsidRPr="00ED172B">
              <w:rPr>
                <w:rFonts w:cs="Arial"/>
                <w:color w:val="000000" w:themeColor="text1"/>
                <w:szCs w:val="16"/>
              </w:rPr>
              <w:t>25.00%</w:t>
            </w:r>
          </w:p>
        </w:tc>
      </w:tr>
      <w:tr w:rsidRPr="00ED172B" w:rsidR="008320B5" w:rsidTr="008320B5" w14:paraId="3BA408AE" w14:textId="77777777">
        <w:trPr>
          <w:trHeight w:val="361"/>
        </w:trPr>
        <w:tc>
          <w:tcPr>
            <w:tcW w:w="3287" w:type="pct"/>
            <w:shd w:val="clear" w:color="auto" w:fill="auto"/>
            <w:vAlign w:val="center"/>
          </w:tcPr>
          <w:p w:rsidRPr="00ED172B" w:rsidR="008320B5" w:rsidP="008320B5" w:rsidRDefault="008320B5" w14:paraId="68686609"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80" w:type="pct"/>
            <w:shd w:val="clear" w:color="auto" w:fill="auto"/>
            <w:vAlign w:val="center"/>
          </w:tcPr>
          <w:p w:rsidRPr="00ED172B" w:rsidR="008320B5" w:rsidP="008320B5" w:rsidRDefault="008320B5" w14:paraId="081F50FF" w14:textId="1A5AE512">
            <w:pPr>
              <w:jc w:val="center"/>
              <w:rPr>
                <w:rFonts w:cs="Arial"/>
                <w:color w:val="000000" w:themeColor="text1"/>
                <w:szCs w:val="16"/>
              </w:rPr>
            </w:pPr>
            <w:r w:rsidRPr="00ED172B">
              <w:rPr>
                <w:rFonts w:cs="Arial"/>
                <w:color w:val="000000" w:themeColor="text1"/>
                <w:szCs w:val="16"/>
              </w:rPr>
              <w:t>119</w:t>
            </w:r>
          </w:p>
        </w:tc>
        <w:tc>
          <w:tcPr>
            <w:tcW w:w="933" w:type="pct"/>
            <w:shd w:val="clear" w:color="auto" w:fill="auto"/>
            <w:vAlign w:val="center"/>
          </w:tcPr>
          <w:p w:rsidRPr="00ED172B" w:rsidR="008320B5" w:rsidP="008320B5" w:rsidRDefault="008320B5" w14:paraId="3473056D" w14:textId="2C7CC04E">
            <w:pPr>
              <w:jc w:val="center"/>
              <w:rPr>
                <w:rFonts w:cs="Arial"/>
                <w:color w:val="000000" w:themeColor="text1"/>
                <w:szCs w:val="16"/>
              </w:rPr>
            </w:pPr>
            <w:r w:rsidRPr="00ED172B">
              <w:rPr>
                <w:rFonts w:cs="Arial"/>
                <w:color w:val="000000" w:themeColor="text1"/>
                <w:szCs w:val="16"/>
              </w:rPr>
              <w:t>25.65%</w:t>
            </w:r>
          </w:p>
        </w:tc>
      </w:tr>
      <w:tr w:rsidRPr="00ED172B" w:rsidR="008320B5" w:rsidTr="008320B5" w14:paraId="6C8244B9" w14:textId="77777777">
        <w:trPr>
          <w:trHeight w:val="361"/>
        </w:trPr>
        <w:tc>
          <w:tcPr>
            <w:tcW w:w="3287" w:type="pct"/>
            <w:shd w:val="clear" w:color="auto" w:fill="auto"/>
            <w:vAlign w:val="center"/>
          </w:tcPr>
          <w:p w:rsidRPr="00ED172B" w:rsidR="008320B5" w:rsidP="008320B5" w:rsidRDefault="008320B5" w14:paraId="1EEDCC23"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80" w:type="pct"/>
            <w:shd w:val="clear" w:color="auto" w:fill="auto"/>
            <w:vAlign w:val="center"/>
          </w:tcPr>
          <w:p w:rsidRPr="00ED172B" w:rsidR="008320B5" w:rsidP="008320B5" w:rsidRDefault="008320B5" w14:paraId="23BD14C9" w14:textId="2C129BD0">
            <w:pPr>
              <w:jc w:val="center"/>
              <w:rPr>
                <w:rFonts w:cs="Arial"/>
                <w:color w:val="000000" w:themeColor="text1"/>
                <w:szCs w:val="16"/>
              </w:rPr>
            </w:pPr>
            <w:r w:rsidRPr="00ED172B">
              <w:rPr>
                <w:rFonts w:cs="Arial"/>
                <w:color w:val="000000" w:themeColor="text1"/>
                <w:szCs w:val="16"/>
              </w:rPr>
              <w:t>145</w:t>
            </w:r>
          </w:p>
        </w:tc>
        <w:tc>
          <w:tcPr>
            <w:tcW w:w="933" w:type="pct"/>
            <w:shd w:val="clear" w:color="auto" w:fill="auto"/>
            <w:vAlign w:val="center"/>
          </w:tcPr>
          <w:p w:rsidRPr="00ED172B" w:rsidR="008320B5" w:rsidP="008320B5" w:rsidRDefault="008320B5" w14:paraId="27D33418" w14:textId="48EA37BE">
            <w:pPr>
              <w:jc w:val="center"/>
              <w:rPr>
                <w:rFonts w:cs="Arial"/>
                <w:color w:val="000000" w:themeColor="text1"/>
                <w:szCs w:val="16"/>
              </w:rPr>
            </w:pPr>
            <w:r w:rsidRPr="00ED172B">
              <w:rPr>
                <w:rFonts w:cs="Arial"/>
                <w:color w:val="000000" w:themeColor="text1"/>
                <w:szCs w:val="16"/>
              </w:rPr>
              <w:t>31.25%</w:t>
            </w:r>
          </w:p>
        </w:tc>
      </w:tr>
    </w:tbl>
    <w:p w:rsidRPr="00ED172B" w:rsidR="001A4B29" w:rsidP="00834FB7" w:rsidRDefault="001A4B29" w14:paraId="5C935C66"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14"/>
      </w:tblPr>
      <w:tblGrid>
        <w:gridCol w:w="2425"/>
        <w:gridCol w:w="1170"/>
        <w:gridCol w:w="1260"/>
        <w:gridCol w:w="1350"/>
        <w:gridCol w:w="1440"/>
        <w:gridCol w:w="1260"/>
        <w:gridCol w:w="990"/>
        <w:gridCol w:w="895"/>
      </w:tblGrid>
      <w:tr w:rsidRPr="00ED172B" w:rsidR="00ED172B" w:rsidTr="00986B99" w14:paraId="426DC907" w14:textId="77777777">
        <w:trPr>
          <w:tblHeader/>
        </w:trPr>
        <w:tc>
          <w:tcPr>
            <w:tcW w:w="2425" w:type="dxa"/>
            <w:shd w:val="clear" w:color="auto" w:fill="auto"/>
            <w:vAlign w:val="bottom"/>
          </w:tcPr>
          <w:p w:rsidRPr="00A40EE1" w:rsidR="00037032" w:rsidP="00B83404" w:rsidRDefault="008320B5" w14:paraId="1C4CA42D" w14:textId="2558B442">
            <w:pPr>
              <w:rPr>
                <w:b/>
                <w:bCs/>
                <w:color w:val="000000" w:themeColor="text1"/>
              </w:rPr>
            </w:pPr>
            <w:r w:rsidRPr="00A40EE1">
              <w:rPr>
                <w:b/>
                <w:bCs/>
                <w:color w:val="000000" w:themeColor="text1"/>
              </w:rPr>
              <w:t>Outcome B</w:t>
            </w:r>
          </w:p>
        </w:tc>
        <w:tc>
          <w:tcPr>
            <w:tcW w:w="1170" w:type="dxa"/>
            <w:shd w:val="clear" w:color="auto" w:fill="auto"/>
            <w:vAlign w:val="bottom"/>
          </w:tcPr>
          <w:p w:rsidRPr="00ED172B" w:rsidR="00037032" w:rsidP="00037032" w:rsidRDefault="00037032" w14:paraId="43431423" w14:textId="77777777">
            <w:pPr>
              <w:keepNext/>
              <w:jc w:val="center"/>
              <w:rPr>
                <w:b/>
                <w:color w:val="000000" w:themeColor="text1"/>
                <w:szCs w:val="16"/>
              </w:rPr>
            </w:pPr>
            <w:r w:rsidRPr="00ED172B">
              <w:rPr>
                <w:b/>
                <w:color w:val="000000" w:themeColor="text1"/>
                <w:szCs w:val="16"/>
              </w:rPr>
              <w:t>Numerator</w:t>
            </w:r>
          </w:p>
        </w:tc>
        <w:tc>
          <w:tcPr>
            <w:tcW w:w="1260" w:type="dxa"/>
            <w:shd w:val="clear" w:color="auto" w:fill="auto"/>
            <w:vAlign w:val="bottom"/>
          </w:tcPr>
          <w:p w:rsidRPr="00ED172B" w:rsidR="00037032" w:rsidP="00037032" w:rsidRDefault="00037032" w14:paraId="7F68489F" w14:textId="77777777">
            <w:pPr>
              <w:keepNext/>
              <w:jc w:val="center"/>
              <w:rPr>
                <w:b/>
                <w:color w:val="000000" w:themeColor="text1"/>
                <w:szCs w:val="16"/>
              </w:rPr>
            </w:pPr>
            <w:r w:rsidRPr="00ED172B">
              <w:rPr>
                <w:b/>
                <w:color w:val="000000" w:themeColor="text1"/>
                <w:szCs w:val="16"/>
              </w:rPr>
              <w:t>Denominator</w:t>
            </w:r>
          </w:p>
        </w:tc>
        <w:tc>
          <w:tcPr>
            <w:tcW w:w="1350" w:type="dxa"/>
            <w:shd w:val="clear" w:color="auto" w:fill="auto"/>
            <w:vAlign w:val="bottom"/>
          </w:tcPr>
          <w:p w:rsidRPr="00ED172B" w:rsidR="00037032" w:rsidP="00037032" w:rsidRDefault="00CD74B5" w14:paraId="5EB6E7A8" w14:textId="64BF4F09">
            <w:pPr>
              <w:keepNext/>
              <w:jc w:val="center"/>
              <w:rPr>
                <w:b/>
                <w:color w:val="000000" w:themeColor="text1"/>
                <w:szCs w:val="16"/>
              </w:rPr>
            </w:pPr>
            <w:r>
              <w:rPr>
                <w:rFonts w:cs="Arial"/>
                <w:b/>
                <w:color w:val="000000" w:themeColor="text1"/>
                <w:szCs w:val="16"/>
              </w:rPr>
              <w:t>FFY 2021 Data</w:t>
            </w:r>
          </w:p>
        </w:tc>
        <w:tc>
          <w:tcPr>
            <w:tcW w:w="1440" w:type="dxa"/>
            <w:shd w:val="clear" w:color="auto" w:fill="auto"/>
            <w:vAlign w:val="bottom"/>
          </w:tcPr>
          <w:p w:rsidRPr="00ED172B" w:rsidR="00037032" w:rsidP="00037032" w:rsidRDefault="00F22D09" w14:paraId="29E20774" w14:textId="1A47EA75">
            <w:pPr>
              <w:keepNext/>
              <w:jc w:val="center"/>
              <w:rPr>
                <w:b/>
                <w:color w:val="000000" w:themeColor="text1"/>
                <w:szCs w:val="16"/>
              </w:rPr>
            </w:pPr>
            <w:r>
              <w:rPr>
                <w:rFonts w:cs="Arial"/>
                <w:b/>
                <w:color w:val="000000" w:themeColor="text1"/>
                <w:szCs w:val="16"/>
              </w:rPr>
              <w:t>FFY 2022 Target</w:t>
            </w:r>
          </w:p>
        </w:tc>
        <w:tc>
          <w:tcPr>
            <w:tcW w:w="1260" w:type="dxa"/>
            <w:shd w:val="clear" w:color="auto" w:fill="auto"/>
            <w:vAlign w:val="bottom"/>
          </w:tcPr>
          <w:p w:rsidRPr="00ED172B" w:rsidR="00037032" w:rsidP="00037032" w:rsidRDefault="00F22D09" w14:paraId="5F44A470" w14:textId="53FA4A58">
            <w:pPr>
              <w:keepNext/>
              <w:jc w:val="center"/>
              <w:rPr>
                <w:b/>
                <w:color w:val="000000" w:themeColor="text1"/>
                <w:szCs w:val="16"/>
              </w:rPr>
            </w:pPr>
            <w:r>
              <w:rPr>
                <w:rFonts w:cs="Arial"/>
                <w:b/>
                <w:color w:val="000000" w:themeColor="text1"/>
                <w:szCs w:val="16"/>
              </w:rPr>
              <w:t>FFY 2022 Data</w:t>
            </w:r>
          </w:p>
        </w:tc>
        <w:tc>
          <w:tcPr>
            <w:tcW w:w="990" w:type="dxa"/>
            <w:shd w:val="clear" w:color="auto" w:fill="auto"/>
            <w:vAlign w:val="bottom"/>
          </w:tcPr>
          <w:p w:rsidRPr="00ED172B" w:rsidR="00037032" w:rsidP="00037032" w:rsidRDefault="00037032" w14:paraId="67653879" w14:textId="77777777">
            <w:pPr>
              <w:keepNext/>
              <w:jc w:val="center"/>
              <w:rPr>
                <w:b/>
                <w:color w:val="000000" w:themeColor="text1"/>
                <w:szCs w:val="16"/>
              </w:rPr>
            </w:pPr>
            <w:r w:rsidRPr="00ED172B">
              <w:rPr>
                <w:b/>
                <w:color w:val="000000" w:themeColor="text1"/>
                <w:szCs w:val="16"/>
              </w:rPr>
              <w:t>Status</w:t>
            </w:r>
          </w:p>
        </w:tc>
        <w:tc>
          <w:tcPr>
            <w:tcW w:w="895" w:type="dxa"/>
            <w:shd w:val="clear" w:color="auto" w:fill="auto"/>
            <w:vAlign w:val="bottom"/>
          </w:tcPr>
          <w:p w:rsidRPr="00ED172B" w:rsidR="00037032" w:rsidP="00037032" w:rsidRDefault="00037032" w14:paraId="3134675B" w14:textId="77777777">
            <w:pPr>
              <w:keepNext/>
              <w:jc w:val="center"/>
              <w:rPr>
                <w:b/>
                <w:color w:val="000000" w:themeColor="text1"/>
                <w:szCs w:val="16"/>
              </w:rPr>
            </w:pPr>
            <w:r w:rsidRPr="00ED172B">
              <w:rPr>
                <w:b/>
                <w:color w:val="000000" w:themeColor="text1"/>
                <w:szCs w:val="16"/>
              </w:rPr>
              <w:t>Slippage</w:t>
            </w:r>
          </w:p>
        </w:tc>
      </w:tr>
      <w:tr w:rsidRPr="00ED172B" w:rsidR="00ED172B" w:rsidTr="00986B99" w14:paraId="72C37BA4" w14:textId="77777777">
        <w:tc>
          <w:tcPr>
            <w:tcW w:w="2425" w:type="dxa"/>
            <w:shd w:val="clear" w:color="auto" w:fill="auto"/>
          </w:tcPr>
          <w:p w:rsidRPr="00ED172B" w:rsidR="0025243E" w:rsidP="0025243E" w:rsidRDefault="0025243E" w14:paraId="2B9C0382" w14:textId="75222183">
            <w:pPr>
              <w:rPr>
                <w:color w:val="000000" w:themeColor="text1"/>
                <w:szCs w:val="16"/>
              </w:rPr>
            </w:pPr>
            <w:r w:rsidRPr="00ED172B">
              <w:rPr>
                <w:color w:val="000000" w:themeColor="text1"/>
                <w:szCs w:val="16"/>
              </w:rPr>
              <w:t xml:space="preserve">B1. Of those children who entered or exited the program below age expectations in Outcome B, the percent who </w:t>
            </w:r>
            <w:r w:rsidRPr="00ED172B">
              <w:rPr>
                <w:color w:val="000000" w:themeColor="text1"/>
                <w:szCs w:val="16"/>
              </w:rPr>
              <w:lastRenderedPageBreak/>
              <w:t>substantially increased their rate of growth by the time they turned 3 years of age or exited the program</w:t>
            </w:r>
          </w:p>
        </w:tc>
        <w:tc>
          <w:tcPr>
            <w:tcW w:w="1170" w:type="dxa"/>
            <w:shd w:val="clear" w:color="auto" w:fill="auto"/>
            <w:vAlign w:val="center"/>
          </w:tcPr>
          <w:p w:rsidRPr="00ED172B" w:rsidR="0025243E" w:rsidP="0025243E" w:rsidRDefault="00860830" w14:paraId="1B3F5F8E" w14:textId="16D7DA0C">
            <w:pPr>
              <w:pStyle w:val="Explain"/>
              <w:jc w:val="center"/>
              <w:rPr>
                <w:color w:val="000000" w:themeColor="text1"/>
                <w:szCs w:val="16"/>
              </w:rPr>
            </w:pPr>
            <w:r w:rsidRPr="00ED172B">
              <w:rPr>
                <w:rFonts w:cs="Arial"/>
                <w:color w:val="000000" w:themeColor="text1"/>
                <w:szCs w:val="16"/>
              </w:rPr>
              <w:lastRenderedPageBreak/>
              <w:t>235</w:t>
            </w:r>
          </w:p>
        </w:tc>
        <w:tc>
          <w:tcPr>
            <w:tcW w:w="1260" w:type="dxa"/>
            <w:shd w:val="clear" w:color="auto" w:fill="auto"/>
            <w:vAlign w:val="center"/>
          </w:tcPr>
          <w:p w:rsidRPr="00ED172B" w:rsidR="0025243E" w:rsidP="0025243E" w:rsidRDefault="00860830" w14:paraId="69418F71" w14:textId="0A3DF352">
            <w:pPr>
              <w:pStyle w:val="Explain"/>
              <w:jc w:val="center"/>
              <w:rPr>
                <w:color w:val="000000" w:themeColor="text1"/>
                <w:szCs w:val="16"/>
              </w:rPr>
            </w:pPr>
            <w:r w:rsidRPr="00ED172B">
              <w:rPr>
                <w:rFonts w:cs="Arial"/>
                <w:color w:val="000000" w:themeColor="text1"/>
                <w:szCs w:val="16"/>
              </w:rPr>
              <w:t>319</w:t>
            </w:r>
          </w:p>
        </w:tc>
        <w:tc>
          <w:tcPr>
            <w:tcW w:w="1350" w:type="dxa"/>
            <w:shd w:val="clear" w:color="auto" w:fill="auto"/>
            <w:vAlign w:val="center"/>
          </w:tcPr>
          <w:p w:rsidRPr="00ED172B" w:rsidR="0025243E" w:rsidP="0025243E" w:rsidRDefault="00860830" w14:paraId="1328DF7C" w14:textId="3BBB4246">
            <w:pPr>
              <w:jc w:val="center"/>
              <w:rPr>
                <w:color w:val="000000" w:themeColor="text1"/>
                <w:szCs w:val="16"/>
              </w:rPr>
            </w:pPr>
            <w:r w:rsidRPr="00ED172B">
              <w:rPr>
                <w:rFonts w:cs="Arial"/>
                <w:color w:val="000000" w:themeColor="text1"/>
                <w:szCs w:val="16"/>
              </w:rPr>
              <w:t>73.61%</w:t>
            </w:r>
          </w:p>
        </w:tc>
        <w:tc>
          <w:tcPr>
            <w:tcW w:w="1440" w:type="dxa"/>
            <w:shd w:val="clear" w:color="auto" w:fill="auto"/>
            <w:vAlign w:val="center"/>
          </w:tcPr>
          <w:p w:rsidRPr="00ED172B" w:rsidR="0025243E" w:rsidP="001E39E3" w:rsidRDefault="001E39E3" w14:paraId="22124E13" w14:textId="0EE25560">
            <w:pPr>
              <w:jc w:val="center"/>
              <w:rPr>
                <w:color w:val="000000" w:themeColor="text1"/>
              </w:rPr>
            </w:pPr>
            <w:r w:rsidRPr="00ED172B">
              <w:rPr>
                <w:color w:val="000000" w:themeColor="text1"/>
              </w:rPr>
              <w:t>71.43%</w:t>
            </w:r>
          </w:p>
        </w:tc>
        <w:tc>
          <w:tcPr>
            <w:tcW w:w="1260" w:type="dxa"/>
            <w:shd w:val="clear" w:color="auto" w:fill="auto"/>
            <w:vAlign w:val="center"/>
          </w:tcPr>
          <w:p w:rsidRPr="00ED172B" w:rsidR="0025243E" w:rsidP="0025243E" w:rsidRDefault="00860830" w14:paraId="3349E0F5" w14:textId="45710C91">
            <w:pPr>
              <w:jc w:val="center"/>
              <w:rPr>
                <w:color w:val="000000" w:themeColor="text1"/>
                <w:szCs w:val="16"/>
              </w:rPr>
            </w:pPr>
            <w:r w:rsidRPr="00ED172B">
              <w:rPr>
                <w:rFonts w:cs="Arial"/>
                <w:color w:val="000000" w:themeColor="text1"/>
                <w:szCs w:val="16"/>
              </w:rPr>
              <w:t>73.67%</w:t>
            </w:r>
          </w:p>
        </w:tc>
        <w:tc>
          <w:tcPr>
            <w:tcW w:w="990" w:type="dxa"/>
            <w:shd w:val="clear" w:color="auto" w:fill="auto"/>
            <w:vAlign w:val="center"/>
          </w:tcPr>
          <w:p w:rsidRPr="00ED172B" w:rsidR="0025243E" w:rsidP="0025243E" w:rsidRDefault="00860830" w14:paraId="3447D75E" w14:textId="06809E10">
            <w:pPr>
              <w:jc w:val="center"/>
              <w:rPr>
                <w:color w:val="000000" w:themeColor="text1"/>
                <w:szCs w:val="16"/>
              </w:rPr>
            </w:pPr>
            <w:r w:rsidRPr="00ED172B">
              <w:rPr>
                <w:rFonts w:cs="Arial"/>
                <w:color w:val="000000" w:themeColor="text1"/>
                <w:szCs w:val="16"/>
              </w:rPr>
              <w:t>Met target</w:t>
            </w:r>
          </w:p>
        </w:tc>
        <w:tc>
          <w:tcPr>
            <w:tcW w:w="895" w:type="dxa"/>
            <w:shd w:val="clear" w:color="auto" w:fill="auto"/>
            <w:vAlign w:val="center"/>
          </w:tcPr>
          <w:p w:rsidRPr="00ED172B" w:rsidR="0025243E" w:rsidP="0025243E" w:rsidRDefault="00860830" w14:paraId="431E0C1D" w14:textId="1EB28E25">
            <w:pPr>
              <w:jc w:val="center"/>
              <w:rPr>
                <w:color w:val="000000" w:themeColor="text1"/>
                <w:szCs w:val="16"/>
              </w:rPr>
            </w:pPr>
            <w:r w:rsidRPr="00ED172B">
              <w:rPr>
                <w:rFonts w:cs="Arial"/>
                <w:color w:val="000000" w:themeColor="text1"/>
                <w:szCs w:val="16"/>
              </w:rPr>
              <w:t>No Slippage</w:t>
            </w:r>
          </w:p>
        </w:tc>
      </w:tr>
      <w:tr w:rsidRPr="00ED172B" w:rsidR="00ED172B" w:rsidTr="00986B99" w14:paraId="2CC355D5" w14:textId="77777777">
        <w:tc>
          <w:tcPr>
            <w:tcW w:w="2425" w:type="dxa"/>
            <w:shd w:val="clear" w:color="auto" w:fill="auto"/>
          </w:tcPr>
          <w:p w:rsidRPr="00ED172B" w:rsidR="0025243E" w:rsidP="0025243E" w:rsidRDefault="0025243E" w14:paraId="3A58CD95" w14:textId="662FCD97">
            <w:pPr>
              <w:rPr>
                <w:color w:val="000000" w:themeColor="text1"/>
                <w:szCs w:val="16"/>
              </w:rPr>
            </w:pPr>
            <w:r w:rsidRPr="00ED172B">
              <w:rPr>
                <w:color w:val="000000" w:themeColor="text1"/>
                <w:szCs w:val="16"/>
              </w:rPr>
              <w:t>B2. The percent of infants and toddlers who were functioning within age expectations in Outcome B by the time they turned 3 years of age or exited the program</w:t>
            </w:r>
          </w:p>
        </w:tc>
        <w:tc>
          <w:tcPr>
            <w:tcW w:w="1170" w:type="dxa"/>
            <w:shd w:val="clear" w:color="auto" w:fill="auto"/>
            <w:vAlign w:val="center"/>
          </w:tcPr>
          <w:p w:rsidRPr="00ED172B" w:rsidR="0025243E" w:rsidP="0025243E" w:rsidRDefault="00860830" w14:paraId="7BD3B0C8" w14:textId="05D543FE">
            <w:pPr>
              <w:pStyle w:val="Explain"/>
              <w:jc w:val="center"/>
              <w:rPr>
                <w:color w:val="000000" w:themeColor="text1"/>
                <w:szCs w:val="16"/>
              </w:rPr>
            </w:pPr>
            <w:r w:rsidRPr="00ED172B">
              <w:rPr>
                <w:rFonts w:cs="Arial"/>
                <w:color w:val="000000" w:themeColor="text1"/>
                <w:szCs w:val="16"/>
              </w:rPr>
              <w:t>264</w:t>
            </w:r>
          </w:p>
        </w:tc>
        <w:tc>
          <w:tcPr>
            <w:tcW w:w="1260" w:type="dxa"/>
            <w:shd w:val="clear" w:color="auto" w:fill="auto"/>
            <w:vAlign w:val="center"/>
          </w:tcPr>
          <w:p w:rsidRPr="00ED172B" w:rsidR="0025243E" w:rsidP="0025243E" w:rsidRDefault="00860830" w14:paraId="0331D8D4" w14:textId="0C26EA63">
            <w:pPr>
              <w:pStyle w:val="Explain"/>
              <w:jc w:val="center"/>
              <w:rPr>
                <w:color w:val="000000" w:themeColor="text1"/>
                <w:szCs w:val="16"/>
              </w:rPr>
            </w:pPr>
            <w:r w:rsidRPr="00ED172B">
              <w:rPr>
                <w:rFonts w:cs="Arial"/>
                <w:color w:val="000000" w:themeColor="text1"/>
                <w:szCs w:val="16"/>
              </w:rPr>
              <w:t>464</w:t>
            </w:r>
          </w:p>
        </w:tc>
        <w:tc>
          <w:tcPr>
            <w:tcW w:w="1350" w:type="dxa"/>
            <w:shd w:val="clear" w:color="auto" w:fill="auto"/>
            <w:vAlign w:val="center"/>
          </w:tcPr>
          <w:p w:rsidRPr="00ED172B" w:rsidR="0025243E" w:rsidP="0025243E" w:rsidRDefault="00860830" w14:paraId="2A57ED59" w14:textId="66F4F203">
            <w:pPr>
              <w:jc w:val="center"/>
              <w:rPr>
                <w:color w:val="000000" w:themeColor="text1"/>
                <w:szCs w:val="16"/>
              </w:rPr>
            </w:pPr>
            <w:r w:rsidRPr="00ED172B">
              <w:rPr>
                <w:rFonts w:cs="Arial"/>
                <w:color w:val="000000" w:themeColor="text1"/>
                <w:szCs w:val="16"/>
              </w:rPr>
              <w:t>54.13%</w:t>
            </w:r>
          </w:p>
        </w:tc>
        <w:tc>
          <w:tcPr>
            <w:tcW w:w="1440" w:type="dxa"/>
            <w:shd w:val="clear" w:color="auto" w:fill="auto"/>
            <w:vAlign w:val="center"/>
          </w:tcPr>
          <w:p w:rsidRPr="00ED172B" w:rsidR="0025243E" w:rsidP="001E39E3" w:rsidRDefault="001E39E3" w14:paraId="0A3928E2" w14:textId="4D437C60">
            <w:pPr>
              <w:jc w:val="center"/>
              <w:rPr>
                <w:color w:val="000000" w:themeColor="text1"/>
              </w:rPr>
            </w:pPr>
            <w:r w:rsidRPr="00ED172B">
              <w:rPr>
                <w:color w:val="000000" w:themeColor="text1"/>
              </w:rPr>
              <w:t>60.19%</w:t>
            </w:r>
          </w:p>
        </w:tc>
        <w:tc>
          <w:tcPr>
            <w:tcW w:w="1260" w:type="dxa"/>
            <w:shd w:val="clear" w:color="auto" w:fill="auto"/>
            <w:vAlign w:val="center"/>
          </w:tcPr>
          <w:p w:rsidRPr="00ED172B" w:rsidR="0025243E" w:rsidP="0025243E" w:rsidRDefault="00860830" w14:paraId="4DE21D66" w14:textId="24DBBCB4">
            <w:pPr>
              <w:jc w:val="center"/>
              <w:rPr>
                <w:color w:val="000000" w:themeColor="text1"/>
                <w:szCs w:val="16"/>
              </w:rPr>
            </w:pPr>
            <w:r w:rsidRPr="00ED172B">
              <w:rPr>
                <w:rFonts w:cs="Arial"/>
                <w:color w:val="000000" w:themeColor="text1"/>
                <w:szCs w:val="16"/>
              </w:rPr>
              <w:t>56.90%</w:t>
            </w:r>
          </w:p>
        </w:tc>
        <w:tc>
          <w:tcPr>
            <w:tcW w:w="990" w:type="dxa"/>
            <w:shd w:val="clear" w:color="auto" w:fill="auto"/>
            <w:vAlign w:val="center"/>
          </w:tcPr>
          <w:p w:rsidRPr="00ED172B" w:rsidR="0025243E" w:rsidP="0025243E" w:rsidRDefault="00860830" w14:paraId="768EADD7" w14:textId="4C831686">
            <w:pPr>
              <w:jc w:val="center"/>
              <w:rPr>
                <w:color w:val="000000" w:themeColor="text1"/>
                <w:szCs w:val="16"/>
              </w:rPr>
            </w:pPr>
            <w:r w:rsidRPr="00ED172B">
              <w:rPr>
                <w:rFonts w:cs="Arial"/>
                <w:color w:val="000000" w:themeColor="text1"/>
                <w:szCs w:val="16"/>
              </w:rPr>
              <w:t>Did not meet target</w:t>
            </w:r>
          </w:p>
        </w:tc>
        <w:tc>
          <w:tcPr>
            <w:tcW w:w="895" w:type="dxa"/>
            <w:shd w:val="clear" w:color="auto" w:fill="auto"/>
            <w:vAlign w:val="center"/>
          </w:tcPr>
          <w:p w:rsidRPr="00ED172B" w:rsidR="0025243E" w:rsidP="0025243E" w:rsidRDefault="00860830" w14:paraId="5AAFFE80" w14:textId="1EDD2D3F">
            <w:pPr>
              <w:jc w:val="center"/>
              <w:rPr>
                <w:color w:val="000000" w:themeColor="text1"/>
                <w:szCs w:val="16"/>
              </w:rPr>
            </w:pPr>
            <w:r w:rsidRPr="00ED172B">
              <w:rPr>
                <w:rFonts w:cs="Arial"/>
                <w:color w:val="000000" w:themeColor="text1"/>
                <w:szCs w:val="16"/>
              </w:rPr>
              <w:t>No Slippage</w:t>
            </w:r>
          </w:p>
        </w:tc>
      </w:tr>
    </w:tbl>
    <w:p w:rsidRPr="00ED172B" w:rsidR="001A4B29" w:rsidRDefault="001A4B29" w14:paraId="59C78231" w14:textId="77777777">
      <w:pPr>
        <w:rPr>
          <w:b/>
          <w:color w:val="000000" w:themeColor="text1"/>
        </w:rPr>
      </w:pPr>
      <w:r w:rsidRPr="00ED172B">
        <w:rPr>
          <w:b/>
          <w:color w:val="000000" w:themeColor="text1"/>
        </w:rPr>
        <w:t>Outcome C: Use of appropriate behaviors to meet their needs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15"/>
      </w:tblPr>
      <w:tblGrid>
        <w:gridCol w:w="7075"/>
        <w:gridCol w:w="1693"/>
        <w:gridCol w:w="2022"/>
      </w:tblGrid>
      <w:tr w:rsidRPr="00ED172B" w:rsidR="00ED172B" w:rsidTr="00986B99" w14:paraId="0670BD1B" w14:textId="77777777">
        <w:trPr>
          <w:trHeight w:val="361"/>
          <w:tblHeader/>
        </w:trPr>
        <w:tc>
          <w:tcPr>
            <w:tcW w:w="3349" w:type="pct"/>
            <w:shd w:val="clear" w:color="auto" w:fill="auto"/>
          </w:tcPr>
          <w:p w:rsidRPr="00ED172B" w:rsidR="001A4B29" w:rsidP="00834FB7" w:rsidRDefault="008320B5" w14:paraId="55DA6E56" w14:textId="69857475">
            <w:pPr>
              <w:rPr>
                <w:color w:val="000000" w:themeColor="text1"/>
                <w:szCs w:val="16"/>
              </w:rPr>
            </w:pPr>
            <w:r>
              <w:rPr>
                <w:rFonts w:cs="Arial"/>
                <w:b/>
                <w:color w:val="000000" w:themeColor="text1"/>
                <w:szCs w:val="16"/>
              </w:rPr>
              <w:t xml:space="preserve">Outcome C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826" w:type="pct"/>
            <w:shd w:val="clear" w:color="auto" w:fill="auto"/>
            <w:vAlign w:val="center"/>
          </w:tcPr>
          <w:p w:rsidRPr="00ED172B" w:rsidR="001A4B29" w:rsidP="00186420" w:rsidRDefault="001A4B29" w14:paraId="37C7BF98" w14:textId="77777777">
            <w:pPr>
              <w:jc w:val="center"/>
              <w:rPr>
                <w:b/>
                <w:color w:val="000000" w:themeColor="text1"/>
                <w:szCs w:val="16"/>
              </w:rPr>
            </w:pPr>
            <w:r w:rsidRPr="00ED172B">
              <w:rPr>
                <w:b/>
                <w:color w:val="000000" w:themeColor="text1"/>
                <w:szCs w:val="16"/>
              </w:rPr>
              <w:t>Number of Children</w:t>
            </w:r>
          </w:p>
        </w:tc>
        <w:tc>
          <w:tcPr>
            <w:tcW w:w="825" w:type="pct"/>
            <w:shd w:val="clear" w:color="auto" w:fill="auto"/>
          </w:tcPr>
          <w:p w:rsidRPr="00ED172B" w:rsidR="001A4B29" w:rsidP="00186420" w:rsidRDefault="001A4B29" w14:paraId="050E08B5" w14:textId="77777777">
            <w:pPr>
              <w:jc w:val="center"/>
              <w:rPr>
                <w:b/>
                <w:color w:val="000000" w:themeColor="text1"/>
                <w:szCs w:val="16"/>
              </w:rPr>
            </w:pPr>
            <w:r w:rsidRPr="00ED172B">
              <w:rPr>
                <w:b/>
                <w:color w:val="000000" w:themeColor="text1"/>
                <w:szCs w:val="16"/>
              </w:rPr>
              <w:t>Percentage of Total</w:t>
            </w:r>
          </w:p>
        </w:tc>
      </w:tr>
      <w:tr w:rsidRPr="00ED172B" w:rsidR="00ED172B" w:rsidTr="00986B99" w14:paraId="7046EF17" w14:textId="77777777">
        <w:trPr>
          <w:trHeight w:val="361"/>
        </w:trPr>
        <w:tc>
          <w:tcPr>
            <w:tcW w:w="3349" w:type="pct"/>
            <w:shd w:val="clear" w:color="auto" w:fill="auto"/>
            <w:vAlign w:val="center"/>
          </w:tcPr>
          <w:p w:rsidRPr="00ED172B" w:rsidR="0025243E" w:rsidP="0025243E" w:rsidRDefault="0025243E" w14:paraId="2E1374E0" w14:textId="77777777">
            <w:pPr>
              <w:rPr>
                <w:color w:val="000000" w:themeColor="text1"/>
                <w:szCs w:val="16"/>
              </w:rPr>
            </w:pPr>
            <w:r w:rsidRPr="00ED172B">
              <w:rPr>
                <w:color w:val="000000" w:themeColor="text1"/>
                <w:szCs w:val="16"/>
              </w:rPr>
              <w:t>a. Infants and toddlers who did not improve functioning</w:t>
            </w:r>
          </w:p>
        </w:tc>
        <w:tc>
          <w:tcPr>
            <w:tcW w:w="826" w:type="pct"/>
            <w:shd w:val="clear" w:color="auto" w:fill="auto"/>
            <w:vAlign w:val="center"/>
          </w:tcPr>
          <w:p w:rsidRPr="00ED172B" w:rsidR="0025243E" w:rsidP="00186420" w:rsidRDefault="00860830" w14:paraId="3B777477" w14:textId="18BAA08D">
            <w:pPr>
              <w:jc w:val="center"/>
              <w:rPr>
                <w:color w:val="000000" w:themeColor="text1"/>
                <w:szCs w:val="16"/>
              </w:rPr>
            </w:pPr>
            <w:r w:rsidRPr="00ED172B">
              <w:rPr>
                <w:rFonts w:cs="Arial"/>
                <w:color w:val="000000" w:themeColor="text1"/>
                <w:szCs w:val="16"/>
              </w:rPr>
              <w:t>0</w:t>
            </w:r>
          </w:p>
        </w:tc>
        <w:tc>
          <w:tcPr>
            <w:tcW w:w="825" w:type="pct"/>
            <w:shd w:val="clear" w:color="auto" w:fill="auto"/>
            <w:vAlign w:val="center"/>
          </w:tcPr>
          <w:p w:rsidRPr="00ED172B" w:rsidR="0025243E" w:rsidP="00186420" w:rsidRDefault="00860830" w14:paraId="70BBD0D2" w14:textId="12CFD7D1">
            <w:pPr>
              <w:jc w:val="center"/>
              <w:rPr>
                <w:color w:val="000000" w:themeColor="text1"/>
                <w:szCs w:val="16"/>
              </w:rPr>
            </w:pPr>
            <w:r w:rsidRPr="00ED172B">
              <w:rPr>
                <w:rFonts w:cs="Arial"/>
                <w:color w:val="000000" w:themeColor="text1"/>
                <w:szCs w:val="16"/>
              </w:rPr>
              <w:t>0.00%</w:t>
            </w:r>
          </w:p>
        </w:tc>
      </w:tr>
      <w:tr w:rsidRPr="00ED172B" w:rsidR="00ED172B" w:rsidTr="00986B99" w14:paraId="24C9073D" w14:textId="77777777">
        <w:trPr>
          <w:trHeight w:val="361"/>
        </w:trPr>
        <w:tc>
          <w:tcPr>
            <w:tcW w:w="3349" w:type="pct"/>
            <w:shd w:val="clear" w:color="auto" w:fill="auto"/>
            <w:vAlign w:val="center"/>
          </w:tcPr>
          <w:p w:rsidRPr="00ED172B" w:rsidR="0025243E" w:rsidP="0025243E" w:rsidRDefault="0025243E" w14:paraId="6C4F2749" w14:textId="77777777">
            <w:pPr>
              <w:rPr>
                <w:color w:val="000000" w:themeColor="text1"/>
                <w:szCs w:val="16"/>
              </w:rPr>
            </w:pPr>
            <w:r w:rsidRPr="00ED172B">
              <w:rPr>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rsidRPr="00ED172B" w:rsidR="0025243E" w:rsidP="00186420" w:rsidRDefault="00860830" w14:paraId="33A304F2" w14:textId="12FCFEE3">
            <w:pPr>
              <w:jc w:val="center"/>
              <w:rPr>
                <w:color w:val="000000" w:themeColor="text1"/>
                <w:szCs w:val="16"/>
              </w:rPr>
            </w:pPr>
            <w:r w:rsidRPr="00ED172B">
              <w:rPr>
                <w:rFonts w:cs="Arial"/>
                <w:color w:val="000000" w:themeColor="text1"/>
                <w:szCs w:val="16"/>
              </w:rPr>
              <w:t>39</w:t>
            </w:r>
          </w:p>
        </w:tc>
        <w:tc>
          <w:tcPr>
            <w:tcW w:w="825" w:type="pct"/>
            <w:shd w:val="clear" w:color="auto" w:fill="auto"/>
            <w:vAlign w:val="center"/>
          </w:tcPr>
          <w:p w:rsidRPr="00ED172B" w:rsidR="0025243E" w:rsidP="00186420" w:rsidRDefault="00860830" w14:paraId="10018146" w14:textId="60B7FF05">
            <w:pPr>
              <w:jc w:val="center"/>
              <w:rPr>
                <w:color w:val="000000" w:themeColor="text1"/>
                <w:szCs w:val="16"/>
              </w:rPr>
            </w:pPr>
            <w:r w:rsidRPr="00ED172B">
              <w:rPr>
                <w:rFonts w:cs="Arial"/>
                <w:color w:val="000000" w:themeColor="text1"/>
                <w:szCs w:val="16"/>
              </w:rPr>
              <w:t>8.41%</w:t>
            </w:r>
          </w:p>
        </w:tc>
      </w:tr>
      <w:tr w:rsidRPr="00ED172B" w:rsidR="00ED172B" w:rsidTr="00986B99" w14:paraId="30262144" w14:textId="77777777">
        <w:trPr>
          <w:trHeight w:val="395"/>
        </w:trPr>
        <w:tc>
          <w:tcPr>
            <w:tcW w:w="3349" w:type="pct"/>
            <w:shd w:val="clear" w:color="auto" w:fill="auto"/>
            <w:vAlign w:val="center"/>
          </w:tcPr>
          <w:p w:rsidRPr="00ED172B" w:rsidR="0025243E" w:rsidP="0025243E" w:rsidRDefault="0025243E" w14:paraId="4F277A76" w14:textId="77777777">
            <w:pPr>
              <w:rPr>
                <w:color w:val="000000" w:themeColor="text1"/>
                <w:szCs w:val="16"/>
              </w:rPr>
            </w:pPr>
            <w:r w:rsidRPr="00ED172B">
              <w:rPr>
                <w:color w:val="000000" w:themeColor="text1"/>
                <w:szCs w:val="16"/>
              </w:rPr>
              <w:t>c. Infants and toddlers who improved functioning to a level nearer to same-aged peers but did not reach it</w:t>
            </w:r>
          </w:p>
        </w:tc>
        <w:tc>
          <w:tcPr>
            <w:tcW w:w="826" w:type="pct"/>
            <w:shd w:val="clear" w:color="auto" w:fill="auto"/>
            <w:vAlign w:val="center"/>
          </w:tcPr>
          <w:p w:rsidRPr="00ED172B" w:rsidR="0025243E" w:rsidP="00186420" w:rsidRDefault="00860830" w14:paraId="3891EFC3" w14:textId="0ECAF3AE">
            <w:pPr>
              <w:jc w:val="center"/>
              <w:rPr>
                <w:color w:val="000000" w:themeColor="text1"/>
                <w:szCs w:val="16"/>
              </w:rPr>
            </w:pPr>
            <w:r w:rsidRPr="00ED172B">
              <w:rPr>
                <w:rFonts w:cs="Arial"/>
                <w:color w:val="000000" w:themeColor="text1"/>
                <w:szCs w:val="16"/>
              </w:rPr>
              <w:t>56</w:t>
            </w:r>
          </w:p>
        </w:tc>
        <w:tc>
          <w:tcPr>
            <w:tcW w:w="825" w:type="pct"/>
            <w:shd w:val="clear" w:color="auto" w:fill="auto"/>
            <w:vAlign w:val="center"/>
          </w:tcPr>
          <w:p w:rsidRPr="00ED172B" w:rsidR="0025243E" w:rsidP="00186420" w:rsidRDefault="00860830" w14:paraId="51A7DF16" w14:textId="0DBF5071">
            <w:pPr>
              <w:jc w:val="center"/>
              <w:rPr>
                <w:color w:val="000000" w:themeColor="text1"/>
                <w:szCs w:val="16"/>
              </w:rPr>
            </w:pPr>
            <w:r w:rsidRPr="00ED172B">
              <w:rPr>
                <w:rFonts w:cs="Arial"/>
                <w:color w:val="000000" w:themeColor="text1"/>
                <w:szCs w:val="16"/>
              </w:rPr>
              <w:t>12.07%</w:t>
            </w:r>
          </w:p>
        </w:tc>
      </w:tr>
      <w:tr w:rsidRPr="00ED172B" w:rsidR="00ED172B" w:rsidTr="00986B99" w14:paraId="29945F67" w14:textId="77777777">
        <w:trPr>
          <w:trHeight w:val="361"/>
        </w:trPr>
        <w:tc>
          <w:tcPr>
            <w:tcW w:w="3349" w:type="pct"/>
            <w:shd w:val="clear" w:color="auto" w:fill="auto"/>
            <w:vAlign w:val="center"/>
          </w:tcPr>
          <w:p w:rsidRPr="00ED172B" w:rsidR="0025243E" w:rsidP="0025243E" w:rsidRDefault="0025243E" w14:paraId="41D6F21D"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rsidRPr="00ED172B" w:rsidR="0025243E" w:rsidP="00186420" w:rsidRDefault="00860830" w14:paraId="6E131627" w14:textId="1AF309F1">
            <w:pPr>
              <w:jc w:val="center"/>
              <w:rPr>
                <w:rFonts w:cs="Arial"/>
                <w:color w:val="000000" w:themeColor="text1"/>
                <w:szCs w:val="16"/>
              </w:rPr>
            </w:pPr>
            <w:r w:rsidRPr="00ED172B">
              <w:rPr>
                <w:rFonts w:cs="Arial"/>
                <w:color w:val="000000" w:themeColor="text1"/>
                <w:szCs w:val="16"/>
              </w:rPr>
              <w:t>98</w:t>
            </w:r>
          </w:p>
        </w:tc>
        <w:tc>
          <w:tcPr>
            <w:tcW w:w="825" w:type="pct"/>
            <w:shd w:val="clear" w:color="auto" w:fill="auto"/>
            <w:vAlign w:val="center"/>
          </w:tcPr>
          <w:p w:rsidRPr="00ED172B" w:rsidR="0025243E" w:rsidP="00186420" w:rsidRDefault="00860830" w14:paraId="6D45CB47" w14:textId="7F7DA88F">
            <w:pPr>
              <w:jc w:val="center"/>
              <w:rPr>
                <w:rFonts w:cs="Arial"/>
                <w:color w:val="000000" w:themeColor="text1"/>
                <w:szCs w:val="16"/>
              </w:rPr>
            </w:pPr>
            <w:r w:rsidRPr="00ED172B">
              <w:rPr>
                <w:rFonts w:cs="Arial"/>
                <w:color w:val="000000" w:themeColor="text1"/>
                <w:szCs w:val="16"/>
              </w:rPr>
              <w:t>21.12%</w:t>
            </w:r>
          </w:p>
        </w:tc>
      </w:tr>
      <w:tr w:rsidRPr="00ED172B" w:rsidR="00ED172B" w:rsidTr="00986B99" w14:paraId="52D1A85F" w14:textId="77777777">
        <w:trPr>
          <w:trHeight w:val="361"/>
        </w:trPr>
        <w:tc>
          <w:tcPr>
            <w:tcW w:w="3349" w:type="pct"/>
            <w:shd w:val="clear" w:color="auto" w:fill="auto"/>
            <w:vAlign w:val="center"/>
          </w:tcPr>
          <w:p w:rsidRPr="00ED172B" w:rsidR="0025243E" w:rsidP="0025243E" w:rsidRDefault="0025243E" w14:paraId="3C1CA897"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rsidRPr="00ED172B" w:rsidR="0025243E" w:rsidP="00186420" w:rsidRDefault="00860830" w14:paraId="327C8F35" w14:textId="78D13113">
            <w:pPr>
              <w:jc w:val="center"/>
              <w:rPr>
                <w:rFonts w:cs="Arial"/>
                <w:color w:val="000000" w:themeColor="text1"/>
                <w:szCs w:val="16"/>
              </w:rPr>
            </w:pPr>
            <w:r w:rsidRPr="00ED172B">
              <w:rPr>
                <w:rFonts w:cs="Arial"/>
                <w:color w:val="000000" w:themeColor="text1"/>
                <w:szCs w:val="16"/>
              </w:rPr>
              <w:t>271</w:t>
            </w:r>
          </w:p>
        </w:tc>
        <w:tc>
          <w:tcPr>
            <w:tcW w:w="825" w:type="pct"/>
            <w:shd w:val="clear" w:color="auto" w:fill="auto"/>
            <w:vAlign w:val="center"/>
          </w:tcPr>
          <w:p w:rsidRPr="00ED172B" w:rsidR="0025243E" w:rsidP="00186420" w:rsidRDefault="00860830" w14:paraId="6F8EC2BC" w14:textId="12B867EB">
            <w:pPr>
              <w:jc w:val="center"/>
              <w:rPr>
                <w:rFonts w:cs="Arial"/>
                <w:color w:val="000000" w:themeColor="text1"/>
                <w:szCs w:val="16"/>
              </w:rPr>
            </w:pPr>
            <w:r w:rsidRPr="00ED172B">
              <w:rPr>
                <w:rFonts w:cs="Arial"/>
                <w:color w:val="000000" w:themeColor="text1"/>
                <w:szCs w:val="16"/>
              </w:rPr>
              <w:t>58.41%</w:t>
            </w:r>
          </w:p>
        </w:tc>
      </w:tr>
    </w:tbl>
    <w:p w:rsidRPr="00ED172B" w:rsidR="001A4B29" w:rsidP="001A4B29" w:rsidRDefault="001A4B29" w14:paraId="50352AF0"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16"/>
      </w:tblPr>
      <w:tblGrid>
        <w:gridCol w:w="2425"/>
        <w:gridCol w:w="1170"/>
        <w:gridCol w:w="1260"/>
        <w:gridCol w:w="1350"/>
        <w:gridCol w:w="1350"/>
        <w:gridCol w:w="1260"/>
        <w:gridCol w:w="990"/>
        <w:gridCol w:w="985"/>
      </w:tblGrid>
      <w:tr w:rsidRPr="00ED172B" w:rsidR="00ED172B" w:rsidTr="00986B99" w14:paraId="05AFC67E" w14:textId="77777777">
        <w:trPr>
          <w:tblHeader/>
        </w:trPr>
        <w:tc>
          <w:tcPr>
            <w:tcW w:w="2425" w:type="dxa"/>
            <w:shd w:val="clear" w:color="auto" w:fill="auto"/>
            <w:vAlign w:val="bottom"/>
          </w:tcPr>
          <w:p w:rsidRPr="00A40EE1" w:rsidR="00037032" w:rsidP="00B83404" w:rsidRDefault="008320B5" w14:paraId="22BD1EA4" w14:textId="0F370FDF">
            <w:pPr>
              <w:rPr>
                <w:b/>
                <w:bCs/>
                <w:color w:val="000000" w:themeColor="text1"/>
              </w:rPr>
            </w:pPr>
            <w:r>
              <w:rPr>
                <w:b/>
                <w:bCs/>
                <w:color w:val="000000" w:themeColor="text1"/>
              </w:rPr>
              <w:t>Outcome C</w:t>
            </w:r>
          </w:p>
        </w:tc>
        <w:tc>
          <w:tcPr>
            <w:tcW w:w="1170" w:type="dxa"/>
            <w:shd w:val="clear" w:color="auto" w:fill="auto"/>
            <w:vAlign w:val="bottom"/>
          </w:tcPr>
          <w:p w:rsidRPr="00ED172B" w:rsidR="00037032" w:rsidP="00037032" w:rsidRDefault="00037032" w14:paraId="4C4D512B" w14:textId="77777777">
            <w:pPr>
              <w:keepNext/>
              <w:jc w:val="center"/>
              <w:rPr>
                <w:rFonts w:cs="Arial"/>
                <w:b/>
                <w:color w:val="000000" w:themeColor="text1"/>
                <w:szCs w:val="16"/>
              </w:rPr>
            </w:pPr>
            <w:r w:rsidRPr="00ED172B">
              <w:rPr>
                <w:rFonts w:cs="Arial"/>
                <w:b/>
                <w:color w:val="000000" w:themeColor="text1"/>
                <w:szCs w:val="16"/>
              </w:rPr>
              <w:t>Numerator</w:t>
            </w:r>
          </w:p>
        </w:tc>
        <w:tc>
          <w:tcPr>
            <w:tcW w:w="1260" w:type="dxa"/>
            <w:shd w:val="clear" w:color="auto" w:fill="auto"/>
            <w:vAlign w:val="bottom"/>
          </w:tcPr>
          <w:p w:rsidRPr="00ED172B" w:rsidR="00037032" w:rsidP="00037032" w:rsidRDefault="00037032" w14:paraId="4D2FC56C" w14:textId="77777777">
            <w:pPr>
              <w:keepNext/>
              <w:jc w:val="center"/>
              <w:rPr>
                <w:rFonts w:cs="Arial"/>
                <w:b/>
                <w:color w:val="000000" w:themeColor="text1"/>
                <w:szCs w:val="16"/>
              </w:rPr>
            </w:pPr>
            <w:r w:rsidRPr="00ED172B">
              <w:rPr>
                <w:rFonts w:cs="Arial"/>
                <w:b/>
                <w:color w:val="000000" w:themeColor="text1"/>
                <w:szCs w:val="16"/>
              </w:rPr>
              <w:t>Denominator</w:t>
            </w:r>
          </w:p>
        </w:tc>
        <w:tc>
          <w:tcPr>
            <w:tcW w:w="1350" w:type="dxa"/>
            <w:shd w:val="clear" w:color="auto" w:fill="auto"/>
            <w:vAlign w:val="bottom"/>
          </w:tcPr>
          <w:p w:rsidRPr="00ED172B" w:rsidR="00037032" w:rsidP="00037032" w:rsidRDefault="00CD74B5" w14:paraId="3CB5A22B" w14:textId="4402E284">
            <w:pPr>
              <w:keepNext/>
              <w:jc w:val="center"/>
              <w:rPr>
                <w:rFonts w:cs="Arial"/>
                <w:b/>
                <w:color w:val="000000" w:themeColor="text1"/>
                <w:szCs w:val="16"/>
              </w:rPr>
            </w:pPr>
            <w:r>
              <w:rPr>
                <w:rFonts w:cs="Arial"/>
                <w:b/>
                <w:color w:val="000000" w:themeColor="text1"/>
                <w:szCs w:val="16"/>
              </w:rPr>
              <w:t>FFY 2021 Data</w:t>
            </w:r>
          </w:p>
        </w:tc>
        <w:tc>
          <w:tcPr>
            <w:tcW w:w="1350" w:type="dxa"/>
            <w:shd w:val="clear" w:color="auto" w:fill="auto"/>
            <w:vAlign w:val="bottom"/>
          </w:tcPr>
          <w:p w:rsidRPr="00ED172B" w:rsidR="00037032" w:rsidP="00037032" w:rsidRDefault="00F22D09" w14:paraId="1F1B0E9C" w14:textId="3DB8C5E8">
            <w:pPr>
              <w:keepNext/>
              <w:jc w:val="center"/>
              <w:rPr>
                <w:rFonts w:cs="Arial"/>
                <w:b/>
                <w:color w:val="000000" w:themeColor="text1"/>
                <w:szCs w:val="16"/>
              </w:rPr>
            </w:pPr>
            <w:r>
              <w:rPr>
                <w:rFonts w:cs="Arial"/>
                <w:b/>
                <w:color w:val="000000" w:themeColor="text1"/>
                <w:szCs w:val="16"/>
              </w:rPr>
              <w:t>FFY 2022 Target</w:t>
            </w:r>
          </w:p>
        </w:tc>
        <w:tc>
          <w:tcPr>
            <w:tcW w:w="1260" w:type="dxa"/>
            <w:shd w:val="clear" w:color="auto" w:fill="auto"/>
            <w:vAlign w:val="bottom"/>
          </w:tcPr>
          <w:p w:rsidRPr="00ED172B" w:rsidR="00037032" w:rsidP="00037032" w:rsidRDefault="00F22D09" w14:paraId="6C0C38FB" w14:textId="748D3AF5">
            <w:pPr>
              <w:keepNext/>
              <w:jc w:val="center"/>
              <w:rPr>
                <w:rFonts w:cs="Arial"/>
                <w:b/>
                <w:color w:val="000000" w:themeColor="text1"/>
                <w:szCs w:val="16"/>
              </w:rPr>
            </w:pPr>
            <w:r>
              <w:rPr>
                <w:rFonts w:cs="Arial"/>
                <w:b/>
                <w:color w:val="000000" w:themeColor="text1"/>
                <w:szCs w:val="16"/>
              </w:rPr>
              <w:t>FFY 2022 Data</w:t>
            </w:r>
          </w:p>
        </w:tc>
        <w:tc>
          <w:tcPr>
            <w:tcW w:w="990" w:type="dxa"/>
            <w:shd w:val="clear" w:color="auto" w:fill="auto"/>
            <w:vAlign w:val="bottom"/>
          </w:tcPr>
          <w:p w:rsidRPr="00ED172B" w:rsidR="00037032" w:rsidP="00037032" w:rsidRDefault="00037032" w14:paraId="2BF2EBDF" w14:textId="77777777">
            <w:pPr>
              <w:keepNext/>
              <w:jc w:val="center"/>
              <w:rPr>
                <w:rFonts w:cs="Arial"/>
                <w:b/>
                <w:color w:val="000000" w:themeColor="text1"/>
                <w:szCs w:val="16"/>
              </w:rPr>
            </w:pPr>
            <w:r w:rsidRPr="00ED172B">
              <w:rPr>
                <w:rFonts w:cs="Arial"/>
                <w:b/>
                <w:color w:val="000000" w:themeColor="text1"/>
                <w:szCs w:val="16"/>
              </w:rPr>
              <w:t>Status</w:t>
            </w:r>
          </w:p>
        </w:tc>
        <w:tc>
          <w:tcPr>
            <w:tcW w:w="985" w:type="dxa"/>
            <w:shd w:val="clear" w:color="auto" w:fill="auto"/>
            <w:vAlign w:val="bottom"/>
          </w:tcPr>
          <w:p w:rsidRPr="00ED172B" w:rsidR="00037032" w:rsidP="00037032" w:rsidRDefault="00037032" w14:paraId="214F9910" w14:textId="77777777">
            <w:pPr>
              <w:keepNext/>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5CA7D7FC" w14:textId="77777777">
        <w:tc>
          <w:tcPr>
            <w:tcW w:w="2425" w:type="dxa"/>
            <w:shd w:val="clear" w:color="auto" w:fill="auto"/>
          </w:tcPr>
          <w:p w:rsidRPr="00ED172B" w:rsidR="008320B5" w:rsidP="0025243E" w:rsidRDefault="0025243E" w14:paraId="1E7EA1A9" w14:textId="54DAFCC3">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1170" w:type="dxa"/>
            <w:shd w:val="clear" w:color="auto" w:fill="auto"/>
            <w:vAlign w:val="center"/>
          </w:tcPr>
          <w:p w:rsidRPr="00ED172B" w:rsidR="0025243E" w:rsidP="0025243E" w:rsidRDefault="00860830" w14:paraId="7B0CA489" w14:textId="0E345F1D">
            <w:pPr>
              <w:pStyle w:val="Explain"/>
              <w:jc w:val="center"/>
              <w:rPr>
                <w:rFonts w:cs="Arial"/>
                <w:color w:val="000000" w:themeColor="text1"/>
                <w:szCs w:val="16"/>
              </w:rPr>
            </w:pPr>
            <w:r w:rsidRPr="00ED172B">
              <w:rPr>
                <w:rFonts w:cs="Arial"/>
                <w:color w:val="000000" w:themeColor="text1"/>
                <w:szCs w:val="16"/>
              </w:rPr>
              <w:t>154</w:t>
            </w:r>
          </w:p>
        </w:tc>
        <w:tc>
          <w:tcPr>
            <w:tcW w:w="1260" w:type="dxa"/>
            <w:shd w:val="clear" w:color="auto" w:fill="auto"/>
            <w:vAlign w:val="center"/>
          </w:tcPr>
          <w:p w:rsidRPr="00ED172B" w:rsidR="0025243E" w:rsidP="0025243E" w:rsidRDefault="00860830" w14:paraId="2F111B4D" w14:textId="2C47E0BE">
            <w:pPr>
              <w:pStyle w:val="Explain"/>
              <w:jc w:val="center"/>
              <w:rPr>
                <w:rFonts w:cs="Arial"/>
                <w:color w:val="000000" w:themeColor="text1"/>
                <w:szCs w:val="16"/>
              </w:rPr>
            </w:pPr>
            <w:r w:rsidRPr="00ED172B">
              <w:rPr>
                <w:rFonts w:cs="Arial"/>
                <w:color w:val="000000" w:themeColor="text1"/>
                <w:szCs w:val="16"/>
              </w:rPr>
              <w:t>193</w:t>
            </w:r>
          </w:p>
        </w:tc>
        <w:tc>
          <w:tcPr>
            <w:tcW w:w="1350" w:type="dxa"/>
            <w:shd w:val="clear" w:color="auto" w:fill="auto"/>
            <w:vAlign w:val="center"/>
          </w:tcPr>
          <w:p w:rsidRPr="00ED172B" w:rsidR="0025243E" w:rsidP="0025243E" w:rsidRDefault="00860830" w14:paraId="3E511271" w14:textId="0F6822C1">
            <w:pPr>
              <w:jc w:val="center"/>
              <w:rPr>
                <w:rFonts w:cs="Arial"/>
                <w:color w:val="000000" w:themeColor="text1"/>
                <w:szCs w:val="16"/>
              </w:rPr>
            </w:pPr>
            <w:r w:rsidRPr="00ED172B">
              <w:rPr>
                <w:rFonts w:cs="Arial"/>
                <w:color w:val="000000" w:themeColor="text1"/>
                <w:szCs w:val="16"/>
              </w:rPr>
              <w:t>91.36%</w:t>
            </w:r>
          </w:p>
        </w:tc>
        <w:tc>
          <w:tcPr>
            <w:tcW w:w="1350" w:type="dxa"/>
            <w:shd w:val="clear" w:color="auto" w:fill="auto"/>
            <w:vAlign w:val="center"/>
          </w:tcPr>
          <w:p w:rsidRPr="00ED172B" w:rsidR="0025243E" w:rsidP="00027F39" w:rsidRDefault="005C14C2" w14:paraId="473D5F1A" w14:textId="175ED4B5">
            <w:pPr>
              <w:jc w:val="center"/>
              <w:rPr>
                <w:color w:val="000000" w:themeColor="text1"/>
              </w:rPr>
            </w:pPr>
            <w:r w:rsidRPr="00ED172B">
              <w:rPr>
                <w:color w:val="000000" w:themeColor="text1"/>
              </w:rPr>
              <w:t>90.51%</w:t>
            </w:r>
          </w:p>
        </w:tc>
        <w:tc>
          <w:tcPr>
            <w:tcW w:w="1260" w:type="dxa"/>
            <w:shd w:val="clear" w:color="auto" w:fill="auto"/>
            <w:vAlign w:val="center"/>
          </w:tcPr>
          <w:p w:rsidRPr="00ED172B" w:rsidR="0025243E" w:rsidP="0025243E" w:rsidRDefault="00860830" w14:paraId="1876516C" w14:textId="288911F8">
            <w:pPr>
              <w:jc w:val="center"/>
              <w:rPr>
                <w:rFonts w:cs="Arial"/>
                <w:color w:val="000000" w:themeColor="text1"/>
                <w:szCs w:val="16"/>
              </w:rPr>
            </w:pPr>
            <w:r w:rsidRPr="00ED172B">
              <w:rPr>
                <w:rFonts w:cs="Arial"/>
                <w:color w:val="000000" w:themeColor="text1"/>
                <w:szCs w:val="16"/>
              </w:rPr>
              <w:t>79.79%</w:t>
            </w:r>
          </w:p>
        </w:tc>
        <w:tc>
          <w:tcPr>
            <w:tcW w:w="990" w:type="dxa"/>
            <w:shd w:val="clear" w:color="auto" w:fill="auto"/>
            <w:vAlign w:val="center"/>
          </w:tcPr>
          <w:p w:rsidRPr="00ED172B" w:rsidR="0025243E" w:rsidP="0025243E" w:rsidRDefault="00860830" w14:paraId="0E1E6212" w14:textId="189804F0">
            <w:pPr>
              <w:jc w:val="center"/>
              <w:rPr>
                <w:rFonts w:cs="Arial"/>
                <w:color w:val="000000" w:themeColor="text1"/>
                <w:szCs w:val="16"/>
              </w:rPr>
            </w:pPr>
            <w:r w:rsidRPr="00ED172B">
              <w:rPr>
                <w:rFonts w:cs="Arial"/>
                <w:color w:val="000000" w:themeColor="text1"/>
                <w:szCs w:val="16"/>
              </w:rPr>
              <w:t>Did not meet target</w:t>
            </w:r>
          </w:p>
        </w:tc>
        <w:tc>
          <w:tcPr>
            <w:tcW w:w="985" w:type="dxa"/>
            <w:shd w:val="clear" w:color="auto" w:fill="auto"/>
            <w:vAlign w:val="center"/>
          </w:tcPr>
          <w:p w:rsidRPr="00ED172B" w:rsidR="0025243E" w:rsidP="0025243E" w:rsidRDefault="00860830" w14:paraId="3EA50B1B" w14:textId="3AB2B931">
            <w:pPr>
              <w:jc w:val="center"/>
              <w:rPr>
                <w:rFonts w:cs="Arial"/>
                <w:color w:val="000000" w:themeColor="text1"/>
                <w:szCs w:val="16"/>
              </w:rPr>
            </w:pPr>
            <w:r w:rsidRPr="00ED172B">
              <w:rPr>
                <w:rFonts w:cs="Arial"/>
                <w:color w:val="000000" w:themeColor="text1"/>
                <w:szCs w:val="16"/>
              </w:rPr>
              <w:t>Slippage</w:t>
            </w:r>
          </w:p>
        </w:tc>
      </w:tr>
      <w:tr w:rsidRPr="00ED172B" w:rsidR="00ED172B" w:rsidTr="00986B99" w14:paraId="357A4CC7" w14:textId="77777777">
        <w:tc>
          <w:tcPr>
            <w:tcW w:w="2425" w:type="dxa"/>
            <w:shd w:val="clear" w:color="auto" w:fill="auto"/>
          </w:tcPr>
          <w:p w:rsidRPr="00ED172B" w:rsidR="008320B5" w:rsidP="0025243E" w:rsidRDefault="0025243E" w14:paraId="12D3B9B1" w14:textId="701FB8C0">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1170" w:type="dxa"/>
            <w:shd w:val="clear" w:color="auto" w:fill="auto"/>
            <w:vAlign w:val="center"/>
          </w:tcPr>
          <w:p w:rsidRPr="00ED172B" w:rsidR="0025243E" w:rsidP="0025243E" w:rsidRDefault="00860830" w14:paraId="5F877093" w14:textId="7D67D8C0">
            <w:pPr>
              <w:pStyle w:val="Explain"/>
              <w:jc w:val="center"/>
              <w:rPr>
                <w:rFonts w:cs="Arial"/>
                <w:color w:val="000000" w:themeColor="text1"/>
                <w:szCs w:val="16"/>
              </w:rPr>
            </w:pPr>
            <w:r w:rsidRPr="00ED172B">
              <w:rPr>
                <w:rFonts w:cs="Arial"/>
                <w:color w:val="000000" w:themeColor="text1"/>
                <w:szCs w:val="16"/>
              </w:rPr>
              <w:t>369</w:t>
            </w:r>
          </w:p>
        </w:tc>
        <w:tc>
          <w:tcPr>
            <w:tcW w:w="1260" w:type="dxa"/>
            <w:shd w:val="clear" w:color="auto" w:fill="auto"/>
            <w:vAlign w:val="center"/>
          </w:tcPr>
          <w:p w:rsidRPr="00ED172B" w:rsidR="0025243E" w:rsidP="0025243E" w:rsidRDefault="00860830" w14:paraId="69F696DC" w14:textId="766B8213">
            <w:pPr>
              <w:pStyle w:val="Explain"/>
              <w:jc w:val="center"/>
              <w:rPr>
                <w:rFonts w:cs="Arial"/>
                <w:color w:val="000000" w:themeColor="text1"/>
                <w:szCs w:val="16"/>
              </w:rPr>
            </w:pPr>
            <w:r w:rsidRPr="00ED172B">
              <w:rPr>
                <w:rFonts w:cs="Arial"/>
                <w:color w:val="000000" w:themeColor="text1"/>
                <w:szCs w:val="16"/>
              </w:rPr>
              <w:t>464</w:t>
            </w:r>
          </w:p>
        </w:tc>
        <w:tc>
          <w:tcPr>
            <w:tcW w:w="1350" w:type="dxa"/>
            <w:shd w:val="clear" w:color="auto" w:fill="auto"/>
            <w:vAlign w:val="center"/>
          </w:tcPr>
          <w:p w:rsidRPr="00ED172B" w:rsidR="0025243E" w:rsidP="0025243E" w:rsidRDefault="00860830" w14:paraId="34065F7F" w14:textId="1E2D0A02">
            <w:pPr>
              <w:jc w:val="center"/>
              <w:rPr>
                <w:rFonts w:cs="Arial"/>
                <w:color w:val="000000" w:themeColor="text1"/>
                <w:szCs w:val="16"/>
              </w:rPr>
            </w:pPr>
            <w:r w:rsidRPr="00ED172B">
              <w:rPr>
                <w:rFonts w:cs="Arial"/>
                <w:color w:val="000000" w:themeColor="text1"/>
                <w:szCs w:val="16"/>
              </w:rPr>
              <w:t>80.91%</w:t>
            </w:r>
          </w:p>
        </w:tc>
        <w:tc>
          <w:tcPr>
            <w:tcW w:w="1350" w:type="dxa"/>
            <w:shd w:val="clear" w:color="auto" w:fill="auto"/>
            <w:vAlign w:val="center"/>
          </w:tcPr>
          <w:p w:rsidRPr="00ED172B" w:rsidR="0025243E" w:rsidP="005C14C2" w:rsidRDefault="005C14C2" w14:paraId="738A625A" w14:textId="1B3A2509">
            <w:pPr>
              <w:jc w:val="center"/>
              <w:rPr>
                <w:color w:val="000000" w:themeColor="text1"/>
              </w:rPr>
            </w:pPr>
            <w:r w:rsidRPr="00ED172B">
              <w:rPr>
                <w:color w:val="000000" w:themeColor="text1"/>
              </w:rPr>
              <w:t>78.08%</w:t>
            </w:r>
          </w:p>
        </w:tc>
        <w:tc>
          <w:tcPr>
            <w:tcW w:w="1260" w:type="dxa"/>
            <w:shd w:val="clear" w:color="auto" w:fill="auto"/>
            <w:vAlign w:val="center"/>
          </w:tcPr>
          <w:p w:rsidRPr="00ED172B" w:rsidR="0025243E" w:rsidP="0025243E" w:rsidRDefault="00860830" w14:paraId="1EEC0105" w14:textId="3FC19FC7">
            <w:pPr>
              <w:jc w:val="center"/>
              <w:rPr>
                <w:rFonts w:cs="Arial"/>
                <w:color w:val="000000" w:themeColor="text1"/>
                <w:szCs w:val="16"/>
              </w:rPr>
            </w:pPr>
            <w:r w:rsidRPr="00ED172B">
              <w:rPr>
                <w:rFonts w:cs="Arial"/>
                <w:color w:val="000000" w:themeColor="text1"/>
                <w:szCs w:val="16"/>
              </w:rPr>
              <w:t>79.53%</w:t>
            </w:r>
          </w:p>
        </w:tc>
        <w:tc>
          <w:tcPr>
            <w:tcW w:w="990" w:type="dxa"/>
            <w:shd w:val="clear" w:color="auto" w:fill="auto"/>
            <w:vAlign w:val="center"/>
          </w:tcPr>
          <w:p w:rsidRPr="00ED172B" w:rsidR="0025243E" w:rsidP="0025243E" w:rsidRDefault="00860830" w14:paraId="5EEFED10" w14:textId="71805D26">
            <w:pPr>
              <w:jc w:val="center"/>
              <w:rPr>
                <w:rFonts w:cs="Arial"/>
                <w:color w:val="000000" w:themeColor="text1"/>
                <w:szCs w:val="16"/>
              </w:rPr>
            </w:pPr>
            <w:r w:rsidRPr="00ED172B">
              <w:rPr>
                <w:rFonts w:cs="Arial"/>
                <w:color w:val="000000" w:themeColor="text1"/>
                <w:szCs w:val="16"/>
              </w:rPr>
              <w:t>Met target</w:t>
            </w:r>
          </w:p>
        </w:tc>
        <w:tc>
          <w:tcPr>
            <w:tcW w:w="985" w:type="dxa"/>
            <w:shd w:val="clear" w:color="auto" w:fill="auto"/>
            <w:vAlign w:val="center"/>
          </w:tcPr>
          <w:p w:rsidRPr="00ED172B" w:rsidR="0025243E" w:rsidP="0025243E" w:rsidRDefault="00860830" w14:paraId="35666D42" w14:textId="7D42BE23">
            <w:pPr>
              <w:jc w:val="center"/>
              <w:rPr>
                <w:rFonts w:cs="Arial"/>
                <w:color w:val="000000" w:themeColor="text1"/>
                <w:szCs w:val="16"/>
              </w:rPr>
            </w:pPr>
            <w:r w:rsidRPr="00ED172B">
              <w:rPr>
                <w:rFonts w:cs="Arial"/>
                <w:color w:val="000000" w:themeColor="text1"/>
                <w:szCs w:val="16"/>
              </w:rPr>
              <w:t>No Slippage</w:t>
            </w:r>
          </w:p>
        </w:tc>
      </w:tr>
    </w:tbl>
    <w:p w:rsidRPr="00ED172B" w:rsidR="0025243E" w:rsidP="0025243E" w:rsidRDefault="0025243E" w14:paraId="0C98B13B" w14:textId="2EB2D9BB">
      <w:pPr>
        <w:rPr>
          <w:rFonts w:cs="Arial"/>
          <w:b/>
          <w:i/>
          <w:color w:val="000000" w:themeColor="text1"/>
          <w:szCs w:val="16"/>
        </w:rPr>
      </w:pPr>
      <w:r w:rsidRPr="00ED172B">
        <w:rPr>
          <w:rFonts w:cs="Arial"/>
          <w:b/>
          <w:color w:val="000000" w:themeColor="text1"/>
          <w:szCs w:val="16"/>
        </w:rPr>
        <w:t xml:space="preserve">Provide reasons for C1 slippage, if applicable </w:t>
      </w:r>
    </w:p>
    <w:p w:rsidR="0025243E" w:rsidP="005C14C2" w:rsidRDefault="005C14C2" w14:paraId="58D3E219" w14:textId="0CFB8E3B">
      <w:pPr>
        <w:rPr>
          <w:color w:val="000000" w:themeColor="text1"/>
        </w:rPr>
      </w:pPr>
      <w:r w:rsidRPr="00ED172B">
        <w:rPr>
          <w:color w:val="000000" w:themeColor="text1"/>
        </w:rPr>
        <w:t>To determine why there is slippage in C1, the Part C Program examined results by the 14 EIS programs to determine if this slippage was present in all programs or if it was particular to just a certain EIS program. Data indicated that 12 of the 14 EIS programs saw a decrease in their C1 score.</w:t>
        <w:br/>
        <w:t/>
        <w:br/>
        <w:t>At the state level, significance testing was done to determine which groups were least likely to show growth. This was accomplished by reviewing individual program reporting, looking at data trends reported using the demographics of the population served and developmental areas of delay. This analysis showed there were no statistically significant differences by gender, race/ethnicity, or environment. Each EIS Program is provided with detailed reports of their Indicator 3 data which includes disaggregation of the scores by gender, race/ethnicity, disability, months in the program, etc. so that they can begin to determine which students improve/exit at age level and which do not.</w:t>
      </w:r>
    </w:p>
    <w:p w:rsidRPr="00ED172B" w:rsidR="000E5D05" w:rsidP="00986B99" w:rsidRDefault="000E5D05" w14:paraId="0ADB8903" w14:textId="77777777">
      <w:pPr>
        <w:rPr>
          <w:rFonts w:cs="Arial"/>
          <w:color w:val="000000" w:themeColor="text1"/>
          <w:szCs w:val="16"/>
        </w:rPr>
      </w:pPr>
    </w:p>
    <w:bookmarkEnd w:id="16"/>
    <w:p w:rsidRPr="000E5D05" w:rsidR="000E5D05" w:rsidP="000E5D05" w:rsidRDefault="000E5D05" w14:paraId="7E6A154B" w14:textId="77777777">
      <w:pPr>
        <w:rPr>
          <w:b/>
          <w:color w:val="000000" w:themeColor="text1"/>
        </w:rPr>
      </w:pPr>
      <w:r w:rsidRPr="000E5D05" w:rsidDel="00F32724">
        <w:rPr>
          <w:b/>
          <w:color w:val="000000" w:themeColor="text1"/>
        </w:rPr>
        <w:t>FFY 2022 SPP/APR Data</w:t>
      </w:r>
    </w:p>
    <w:p w:rsidRPr="000E5D05" w:rsidR="000E5D05" w:rsidP="000E5D05" w:rsidRDefault="000E5D05" w14:paraId="46BFE185" w14:textId="77777777">
      <w:pPr>
        <w:rPr>
          <w:rFonts w:cs="Arial"/>
          <w:color w:val="000000" w:themeColor="text1"/>
          <w:szCs w:val="16"/>
        </w:rPr>
      </w:pPr>
      <w:r w:rsidRPr="000E5D05">
        <w:rPr>
          <w:rFonts w:cs="Arial"/>
          <w:b/>
          <w:color w:val="000000" w:themeColor="text1"/>
          <w:szCs w:val="16"/>
        </w:rPr>
        <w:t>The number of infants and toddlers who did not receive early intervention services for at least six months before exiting the Part C program</w:t>
      </w:r>
      <w:r w:rsidRPr="000E5D05">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8928"/>
        <w:gridCol w:w="1862"/>
      </w:tblGrid>
      <w:tr w:rsidRPr="000E5D05" w:rsidR="000E5D05" w:rsidTr="006B424E" w14:paraId="61B84428" w14:textId="77777777">
        <w:trPr>
          <w:tblHeader/>
        </w:trPr>
        <w:tc>
          <w:tcPr>
            <w:tcW w:w="9175" w:type="dxa"/>
          </w:tcPr>
          <w:p w:rsidRPr="000E5D05" w:rsidR="000E5D05" w:rsidP="006B424E" w:rsidRDefault="000E5D05" w14:paraId="4A3B8E26" w14:textId="77777777">
            <w:pPr>
              <w:rPr>
                <w:rFonts w:cs="Arial"/>
                <w:b/>
                <w:bCs/>
                <w:color w:val="000000" w:themeColor="text1"/>
                <w:szCs w:val="16"/>
              </w:rPr>
            </w:pPr>
            <w:r w:rsidRPr="000E5D05">
              <w:rPr>
                <w:rFonts w:cs="Arial"/>
                <w:b/>
                <w:bCs/>
                <w:color w:val="000000" w:themeColor="text1"/>
                <w:szCs w:val="16"/>
              </w:rPr>
              <w:t>Question</w:t>
            </w:r>
          </w:p>
        </w:tc>
        <w:tc>
          <w:tcPr>
            <w:tcW w:w="1615" w:type="dxa"/>
            <w:shd w:val="clear" w:color="auto" w:fill="auto"/>
          </w:tcPr>
          <w:p w:rsidRPr="000E5D05" w:rsidR="000E5D05" w:rsidP="006B424E" w:rsidRDefault="000E5D05" w14:paraId="69C911AF" w14:textId="77777777">
            <w:pPr>
              <w:jc w:val="center"/>
              <w:rPr>
                <w:rFonts w:cs="Arial"/>
                <w:b/>
                <w:bCs/>
                <w:color w:val="000000" w:themeColor="text1"/>
                <w:szCs w:val="16"/>
              </w:rPr>
            </w:pPr>
            <w:r w:rsidRPr="000E5D05">
              <w:rPr>
                <w:rFonts w:cs="Arial"/>
                <w:b/>
                <w:bCs/>
                <w:color w:val="000000" w:themeColor="text1"/>
                <w:szCs w:val="16"/>
              </w:rPr>
              <w:t>Number</w:t>
            </w:r>
          </w:p>
        </w:tc>
      </w:tr>
      <w:tr w:rsidRPr="000E5D05" w:rsidR="000E5D05" w:rsidTr="006B424E" w14:paraId="655EF7E2" w14:textId="77777777">
        <w:tc>
          <w:tcPr>
            <w:tcW w:w="9175" w:type="dxa"/>
          </w:tcPr>
          <w:p w:rsidRPr="000E5D05" w:rsidR="000E5D05" w:rsidP="006B424E" w:rsidRDefault="000E5D05" w14:paraId="751BADB6" w14:textId="77777777">
            <w:pPr>
              <w:rPr>
                <w:rFonts w:cs="Arial"/>
                <w:color w:val="000000" w:themeColor="text1"/>
                <w:szCs w:val="16"/>
              </w:rPr>
            </w:pPr>
            <w:r w:rsidRPr="000E5D05">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rsidRPr="000E5D05" w:rsidR="000E5D05" w:rsidP="006B424E" w:rsidRDefault="000E5D05" w14:paraId="41E410A2" w14:textId="77777777">
            <w:pPr>
              <w:jc w:val="center"/>
              <w:rPr>
                <w:rFonts w:cs="Arial"/>
                <w:color w:val="000000" w:themeColor="text1"/>
                <w:szCs w:val="16"/>
              </w:rPr>
            </w:pPr>
            <w:r w:rsidRPr="000E5D05">
              <w:rPr>
                <w:rFonts w:cs="Arial"/>
                <w:color w:val="000000" w:themeColor="text1"/>
                <w:szCs w:val="16"/>
              </w:rPr>
              <w:t>987</w:t>
            </w:r>
          </w:p>
        </w:tc>
      </w:tr>
      <w:tr w:rsidRPr="000E5D05" w:rsidR="000E5D05" w:rsidTr="006B424E" w14:paraId="67934A85" w14:textId="77777777">
        <w:tc>
          <w:tcPr>
            <w:tcW w:w="9175" w:type="dxa"/>
          </w:tcPr>
          <w:p w:rsidRPr="000E5D05" w:rsidR="000E5D05" w:rsidP="006B424E" w:rsidRDefault="000E5D05" w14:paraId="07587B90" w14:textId="77777777">
            <w:pPr>
              <w:rPr>
                <w:rFonts w:cs="Arial"/>
                <w:color w:val="000000" w:themeColor="text1"/>
                <w:szCs w:val="16"/>
              </w:rPr>
            </w:pPr>
            <w:r w:rsidRPr="000E5D05">
              <w:rPr>
                <w:rFonts w:cs="Arial"/>
                <w:color w:val="000000" w:themeColor="text1"/>
                <w:szCs w:val="16"/>
              </w:rPr>
              <w:t>The number of those infants and toddlers who did not receive early intervention services for at least six months before exiting the Part C program.</w:t>
            </w:r>
          </w:p>
        </w:tc>
        <w:tc>
          <w:tcPr>
            <w:tcW w:w="1615" w:type="dxa"/>
          </w:tcPr>
          <w:p w:rsidRPr="000E5D05" w:rsidR="000E5D05" w:rsidP="006B424E" w:rsidRDefault="000E5D05" w14:paraId="6888EA59" w14:textId="77777777">
            <w:pPr>
              <w:jc w:val="center"/>
              <w:rPr>
                <w:rFonts w:cs="Arial"/>
                <w:color w:val="000000" w:themeColor="text1"/>
                <w:szCs w:val="16"/>
              </w:rPr>
            </w:pPr>
            <w:r w:rsidRPr="000E5D05">
              <w:rPr>
                <w:rFonts w:cs="Arial"/>
                <w:color w:val="000000" w:themeColor="text1"/>
                <w:szCs w:val="16"/>
              </w:rPr>
              <w:t>304</w:t>
            </w:r>
          </w:p>
        </w:tc>
      </w:tr>
      <w:tr w:rsidRPr="00ED172B" w:rsidR="000E5D05" w:rsidTr="006B424E" w14:paraId="7565685B" w14:textId="77777777">
        <w:tc>
          <w:tcPr>
            <w:tcW w:w="9175" w:type="dxa"/>
          </w:tcPr>
          <w:p w:rsidRPr="000E5D05" w:rsidR="000E5D05" w:rsidP="006B424E" w:rsidRDefault="000E5D05" w14:paraId="189EC9A1" w14:textId="77777777">
            <w:pPr>
              <w:rPr>
                <w:rFonts w:cs="Arial"/>
                <w:color w:val="000000" w:themeColor="text1"/>
                <w:szCs w:val="16"/>
              </w:rPr>
            </w:pPr>
            <w:r w:rsidRPr="000E5D05">
              <w:rPr>
                <w:rFonts w:cs="Arial"/>
                <w:bCs/>
                <w:color w:val="000000" w:themeColor="text1"/>
                <w:szCs w:val="16"/>
              </w:rPr>
              <w:t>Number of infants and toddlers with IFSPs assessed</w:t>
            </w:r>
          </w:p>
        </w:tc>
        <w:tc>
          <w:tcPr>
            <w:tcW w:w="1615" w:type="dxa"/>
          </w:tcPr>
          <w:p w:rsidRPr="006B424E" w:rsidR="000E5D05" w:rsidP="006B424E" w:rsidRDefault="000E5D05" w14:paraId="1EA9DBE3" w14:textId="77777777">
            <w:pPr>
              <w:rPr>
                <w:b/>
                <w:color w:val="000000" w:themeColor="text1"/>
              </w:rPr>
            </w:pPr>
            <w:r w:rsidRPr="000E5D05">
              <w:rPr>
                <w:color w:val="000000" w:themeColor="text1"/>
              </w:rPr>
              <w:t>464</w:t>
            </w:r>
          </w:p>
        </w:tc>
      </w:tr>
    </w:tbl>
    <w:p w:rsidR="001A171A" w:rsidP="005F4279" w:rsidRDefault="001A171A" w14:paraId="72E78A43" w14:textId="658DEFD0">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Pr="00ED172B" w:rsidR="00ED172B" w:rsidTr="00A40EE1" w14:paraId="5CDC992D" w14:textId="77777777">
        <w:trPr>
          <w:tblHeader/>
        </w:trPr>
        <w:tc>
          <w:tcPr>
            <w:tcW w:w="3851" w:type="pct"/>
            <w:tcBorders>
              <w:top w:val="single" w:color="auto" w:sz="4" w:space="0"/>
              <w:left w:val="single" w:color="auto" w:sz="4" w:space="0"/>
            </w:tcBorders>
          </w:tcPr>
          <w:p w:rsidRPr="00A40EE1" w:rsidR="00F20E73" w:rsidP="00781A26" w:rsidRDefault="00164FFE" w14:paraId="50D8D3CA" w14:textId="2FF2BABA">
            <w:pPr>
              <w:rPr>
                <w:rFonts w:cs="Arial"/>
                <w:b/>
                <w:bCs/>
                <w:color w:val="000000" w:themeColor="text1"/>
                <w:szCs w:val="16"/>
              </w:rPr>
            </w:pPr>
            <w:r>
              <w:rPr>
                <w:rFonts w:cs="Arial"/>
                <w:b/>
                <w:bCs/>
                <w:color w:val="000000" w:themeColor="text1"/>
                <w:szCs w:val="16"/>
              </w:rPr>
              <w:t>Sampling Question</w:t>
            </w:r>
          </w:p>
        </w:tc>
        <w:tc>
          <w:tcPr>
            <w:tcW w:w="1149" w:type="pct"/>
            <w:tcBorders>
              <w:top w:val="single" w:color="auto" w:sz="4" w:space="0"/>
            </w:tcBorders>
          </w:tcPr>
          <w:p w:rsidRPr="00ED172B" w:rsidR="00F20E73" w:rsidP="00781A26" w:rsidRDefault="00F20E73" w14:paraId="2941D030" w14:textId="77777777">
            <w:pPr>
              <w:jc w:val="center"/>
              <w:rPr>
                <w:rFonts w:cs="Arial"/>
                <w:b/>
                <w:color w:val="000000" w:themeColor="text1"/>
                <w:szCs w:val="16"/>
              </w:rPr>
            </w:pPr>
            <w:r w:rsidRPr="00ED172B">
              <w:rPr>
                <w:rFonts w:cs="Arial"/>
                <w:b/>
                <w:color w:val="000000" w:themeColor="text1"/>
                <w:szCs w:val="16"/>
              </w:rPr>
              <w:t>Yes / No</w:t>
            </w:r>
          </w:p>
        </w:tc>
      </w:tr>
      <w:tr w:rsidRPr="00ED172B" w:rsidR="00ED172B" w:rsidTr="000D7858" w14:paraId="72F7F64E" w14:textId="77777777">
        <w:tc>
          <w:tcPr>
            <w:tcW w:w="3851" w:type="pct"/>
          </w:tcPr>
          <w:p w:rsidRPr="00ED172B" w:rsidR="00F20E73" w:rsidP="00781A26" w:rsidRDefault="00F20E73" w14:paraId="15ED4817" w14:textId="77777777">
            <w:pPr>
              <w:rPr>
                <w:rFonts w:cs="Arial"/>
                <w:color w:val="000000" w:themeColor="text1"/>
                <w:szCs w:val="16"/>
              </w:rPr>
            </w:pPr>
            <w:r w:rsidRPr="00ED172B">
              <w:rPr>
                <w:rFonts w:cs="Arial"/>
                <w:color w:val="000000" w:themeColor="text1"/>
                <w:szCs w:val="16"/>
              </w:rPr>
              <w:t xml:space="preserve">Was sampling used? </w:t>
            </w:r>
          </w:p>
        </w:tc>
        <w:tc>
          <w:tcPr>
            <w:tcW w:w="1149" w:type="pct"/>
          </w:tcPr>
          <w:p w:rsidRPr="00ED172B" w:rsidR="00F20E73" w:rsidP="004050E0" w:rsidRDefault="00860830" w14:paraId="4AF34DAE" w14:textId="4C1FA1B9">
            <w:pPr>
              <w:rPr>
                <w:rFonts w:cs="Arial"/>
                <w:color w:val="000000" w:themeColor="text1"/>
                <w:szCs w:val="16"/>
              </w:rPr>
            </w:pPr>
            <w:r w:rsidRPr="00ED172B">
              <w:rPr>
                <w:rFonts w:cs="Arial"/>
                <w:color w:val="000000" w:themeColor="text1"/>
                <w:szCs w:val="16"/>
              </w:rPr>
              <w:t>NO</w:t>
            </w:r>
          </w:p>
        </w:tc>
      </w:tr>
    </w:tbl>
    <w:p w:rsidRPr="00ED172B" w:rsidR="002451A6" w:rsidP="00F20E73" w:rsidRDefault="002451A6" w14:paraId="047486DE" w14:textId="2F12AD13">
      <w:pPr>
        <w:rPr>
          <w:rFonts w:cs="Arial"/>
          <w:b/>
          <w:color w:val="000000" w:themeColor="text1"/>
          <w:szCs w:val="16"/>
        </w:rPr>
      </w:pPr>
      <w:r w:rsidRPr="00ED172B">
        <w:rPr>
          <w:rFonts w:cs="Arial"/>
          <w:b/>
          <w:color w:val="000000" w:themeColor="text1"/>
          <w:szCs w:val="16"/>
        </w:rPr>
        <w:t>Did you use the Early Childhood Outcomes Center (ECO) Child Outcomes Summary (COS) process? (yes/no)</w:t>
      </w:r>
    </w:p>
    <w:p w:rsidR="002451A6" w:rsidP="005C14C2" w:rsidRDefault="005C14C2" w14:paraId="44D4D8D3" w14:textId="4AE06461">
      <w:pPr>
        <w:rPr>
          <w:color w:val="000000" w:themeColor="text1"/>
        </w:rPr>
      </w:pPr>
      <w:r w:rsidRPr="00ED172B">
        <w:rPr>
          <w:color w:val="000000" w:themeColor="text1"/>
        </w:rPr>
        <w:t>NO</w:t>
      </w:r>
    </w:p>
    <w:p w:rsidRPr="00ED172B" w:rsidR="00F20E73" w:rsidP="00F20E73" w:rsidRDefault="00F20E73" w14:paraId="5721B8E5" w14:textId="796E7895">
      <w:pPr>
        <w:rPr>
          <w:rFonts w:cs="Arial"/>
          <w:b/>
          <w:color w:val="000000" w:themeColor="text1"/>
          <w:szCs w:val="16"/>
        </w:rPr>
      </w:pPr>
      <w:r w:rsidRPr="00ED172B">
        <w:rPr>
          <w:b/>
          <w:color w:val="000000" w:themeColor="text1"/>
        </w:rPr>
        <w:t>Provide the criteria for defining “comparable to same-aged peers.”</w:t>
      </w:r>
    </w:p>
    <w:p w:rsidR="00F20E73" w:rsidP="00F20E73" w:rsidRDefault="00860830" w14:paraId="43BEFADD" w14:textId="7C17EB70">
      <w:pPr>
        <w:rPr>
          <w:rFonts w:cs="Arial"/>
          <w:color w:val="000000" w:themeColor="text1"/>
          <w:szCs w:val="16"/>
        </w:rPr>
      </w:pPr>
      <w:r w:rsidRPr="00ED172B">
        <w:rPr>
          <w:rFonts w:cs="Arial"/>
          <w:color w:val="000000" w:themeColor="text1"/>
          <w:szCs w:val="16"/>
        </w:rPr>
        <w:t>"Comparable to same-aged peers" is defined as a z-score on the Battelle Developmental Inventory-Second Edition (BDI-II ) of -1.30 or higher.</w:t>
      </w:r>
    </w:p>
    <w:p w:rsidRPr="00ED172B" w:rsidR="00F20E73" w:rsidP="00F20E73" w:rsidRDefault="00F20E73" w14:paraId="10AAC9AE" w14:textId="77777777">
      <w:pPr>
        <w:rPr>
          <w:rFonts w:cs="Arial"/>
          <w:b/>
          <w:color w:val="000000" w:themeColor="text1"/>
          <w:szCs w:val="16"/>
        </w:rPr>
      </w:pPr>
      <w:r w:rsidRPr="00ED172B">
        <w:rPr>
          <w:rFonts w:cs="Arial"/>
          <w:b/>
          <w:color w:val="000000" w:themeColor="text1"/>
          <w:szCs w:val="16"/>
        </w:rPr>
        <w:t>List the instruments and procedures used to gather data for this indicator.</w:t>
      </w:r>
    </w:p>
    <w:p w:rsidRPr="00ED172B" w:rsidR="00F20E73" w:rsidP="00F20E73" w:rsidRDefault="00860830" w14:paraId="0307C014" w14:textId="58F2A742">
      <w:pPr>
        <w:rPr>
          <w:rFonts w:cs="Arial"/>
          <w:color w:val="000000" w:themeColor="text1"/>
          <w:szCs w:val="16"/>
        </w:rPr>
      </w:pPr>
      <w:r w:rsidRPr="00ED172B">
        <w:rPr>
          <w:rFonts w:cs="Arial"/>
          <w:color w:val="000000" w:themeColor="text1"/>
          <w:szCs w:val="16"/>
        </w:rPr>
        <w:t>In FFY 2016-17 the state began implementing a new process for reporting performance for this indicator by using the Battelle Developmental Inventory-Second Edition (BDI-II ). WDH, EIEP implemented this change over the course of three (3) reporting years with specific EIS Programs changing to the new reporting process each of the three (3) years. The change to the new process was fully implemented for all newly enrolled infants/toddlers as of June 30, 2019, with all EIS Programs using the BDI-II for both entry and exiting child outcome reporting on skill levels in all five domains.</w:t>
        <w:br/>
        <w:t/>
        <w:br/>
        <w:t xml:space="preserve">In 2018-19, all EIS Programs had transitioned to this new process for gathering data on the three outcomes areas. The scoring process for the BDI-II entails converting the z-score on a given domain area to the 7-point Child Outcome Rating scale. Exit scores on the 7-point rating scale are then compared to entry scores on the 7-point rating scale to determine which of the five OSEP progress categories (a, b, c, d, or e) a given student falls, using the same calculation method as that used for the ECO Child Outcomes Summary process. In addition, since 2020-21, the EIEP also (in addition to changes in z-scores) used the Battelle's Change Sensitive Scores (CSS) to measure growth whereas a child who made at least a 20-point gain in CSS (which corresponds to significant growth based on the 90% confidence intervals) from entry to exit was said to have made growth. </w:t>
      </w:r>
    </w:p>
    <w:p w:rsidRPr="00ED172B" w:rsidR="003A3693" w:rsidP="006935F4" w:rsidRDefault="003A3693" w14:paraId="7C7F4032" w14:textId="3B8DC8B2">
      <w:pPr>
        <w:rPr>
          <w:b/>
          <w:color w:val="000000" w:themeColor="text1"/>
        </w:rPr>
      </w:pPr>
      <w:bookmarkStart w:name="_Toc382082362" w:id="17"/>
      <w:bookmarkStart w:name="_Toc392159270" w:id="18"/>
      <w:r w:rsidRPr="00ED172B">
        <w:rPr>
          <w:b/>
          <w:color w:val="000000" w:themeColor="text1"/>
        </w:rPr>
        <w:t>Provide additional information about this indicator (optional).</w:t>
      </w:r>
    </w:p>
    <w:p w:rsidRPr="00ED172B" w:rsidR="003A3693" w:rsidP="003A3693" w:rsidRDefault="00860830" w14:paraId="38CEA5CA" w14:textId="6B633C85">
      <w:pPr>
        <w:rPr>
          <w:rFonts w:cs="Arial"/>
          <w:color w:val="000000" w:themeColor="text1"/>
          <w:szCs w:val="16"/>
        </w:rPr>
      </w:pPr>
      <w:r w:rsidRPr="00ED172B">
        <w:rPr>
          <w:rFonts w:cs="Arial"/>
          <w:color w:val="000000" w:themeColor="text1"/>
          <w:szCs w:val="16"/>
        </w:rPr>
        <w:t/>
      </w:r>
    </w:p>
    <w:p w:rsidRPr="00A40EE1" w:rsidR="00DC0682" w:rsidP="005C3FFD" w:rsidRDefault="000D0117" w14:paraId="2F0F2ABA" w14:textId="15FC50CD">
      <w:pPr>
        <w:pStyle w:val="Heading2"/>
      </w:pPr>
      <w:r w:rsidRPr="00A40EE1">
        <w:t xml:space="preserve">3 - </w:t>
      </w:r>
      <w:r w:rsidRPr="00A40EE1" w:rsidR="00DC0682">
        <w:t>Prior FFY Required Actions</w:t>
      </w:r>
    </w:p>
    <w:p w:rsidRPr="00ED172B" w:rsidR="004C1CEE" w:rsidP="00291EA9" w:rsidRDefault="00291EA9" w14:paraId="21A4A58D" w14:textId="7734B581">
      <w:pPr>
        <w:rPr>
          <w:color w:val="000000" w:themeColor="text1"/>
        </w:rPr>
      </w:pPr>
      <w:r w:rsidRPr="00ED172B">
        <w:rPr>
          <w:color w:val="000000" w:themeColor="text1"/>
        </w:rPr>
        <w:t>None</w:t>
      </w:r>
    </w:p>
    <w:p w:rsidRPr="00ED172B" w:rsidR="004C1CEE" w:rsidP="00DC0682" w:rsidRDefault="004C1CEE" w14:paraId="043E739C" w14:textId="77777777">
      <w:pPr>
        <w:rPr>
          <w:rFonts w:cs="Arial"/>
          <w:color w:val="000000" w:themeColor="text1"/>
          <w:szCs w:val="16"/>
        </w:rPr>
      </w:pPr>
    </w:p>
    <w:p w:rsidRPr="00ED172B" w:rsidR="004C1CEE" w:rsidP="00DC0682" w:rsidRDefault="004C1CEE" w14:paraId="0981E26C" w14:textId="77777777">
      <w:pPr>
        <w:rPr>
          <w:rFonts w:cs="Arial"/>
          <w:color w:val="000000" w:themeColor="text1"/>
          <w:szCs w:val="16"/>
        </w:rPr>
      </w:pPr>
    </w:p>
    <w:p w:rsidRPr="00A40EE1" w:rsidR="00DC0682" w:rsidP="005C3FFD" w:rsidRDefault="000D0117" w14:paraId="49B20761" w14:textId="442F28BB">
      <w:pPr>
        <w:pStyle w:val="Heading2"/>
      </w:pPr>
      <w:r w:rsidRPr="00A40EE1">
        <w:t xml:space="preserve">3 - </w:t>
      </w:r>
      <w:r w:rsidRPr="00A40EE1" w:rsidR="00DC0682">
        <w:t>OSEP Response</w:t>
      </w:r>
    </w:p>
    <w:p w:rsidRPr="00ED172B" w:rsidR="00DC0682" w:rsidP="005C14C2" w:rsidRDefault="005C14C2" w14:paraId="4DD1F618" w14:textId="23270F7D">
      <w:pPr>
        <w:rPr>
          <w:color w:val="000000" w:themeColor="text1"/>
        </w:rPr>
      </w:pPr>
      <w:r w:rsidRPr="00ED172B">
        <w:rPr>
          <w:color w:val="000000" w:themeColor="text1"/>
        </w:rPr>
        <w:t/>
      </w:r>
    </w:p>
    <w:p w:rsidRPr="00A40EE1" w:rsidR="00DC0682" w:rsidP="005C3FFD" w:rsidRDefault="000D0117" w14:paraId="0ADAD91A" w14:textId="60D27E93">
      <w:pPr>
        <w:pStyle w:val="Heading2"/>
      </w:pPr>
      <w:r w:rsidRPr="00A40EE1">
        <w:t xml:space="preserve">3 - </w:t>
      </w:r>
      <w:r w:rsidRPr="00A40EE1" w:rsidR="00DC0682">
        <w:t>Required Actions</w:t>
      </w:r>
    </w:p>
    <w:p w:rsidRPr="00ED172B" w:rsidR="00DC0682" w:rsidP="005C14C2" w:rsidRDefault="005C14C2" w14:paraId="08C780E2" w14:textId="562AD34F">
      <w:pPr>
        <w:rPr>
          <w:color w:val="000000" w:themeColor="text1"/>
        </w:rPr>
      </w:pPr>
      <w:r w:rsidRPr="00ED172B">
        <w:rPr>
          <w:color w:val="000000" w:themeColor="text1"/>
        </w:rPr>
        <w:t/>
      </w:r>
    </w:p>
    <w:p w:rsidRPr="00ED172B" w:rsidR="006935F4" w:rsidRDefault="006935F4" w14:paraId="7E16CF72"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9D378C" w:rsidP="0077063D" w:rsidRDefault="009D378C" w14:paraId="08D67223" w14:textId="06797F57">
      <w:pPr>
        <w:pStyle w:val="Heading1"/>
        <w:rPr>
          <w:color w:val="000000" w:themeColor="text1"/>
        </w:rPr>
      </w:pPr>
      <w:r w:rsidRPr="00ED172B">
        <w:rPr>
          <w:color w:val="000000" w:themeColor="text1"/>
        </w:rPr>
        <w:lastRenderedPageBreak/>
        <w:t xml:space="preserve">Indicator </w:t>
      </w:r>
      <w:bookmarkEnd w:id="17"/>
      <w:bookmarkEnd w:id="18"/>
      <w:r w:rsidRPr="00ED172B" w:rsidR="001F545F">
        <w:rPr>
          <w:color w:val="000000" w:themeColor="text1"/>
        </w:rPr>
        <w:t>4: Family Involvement</w:t>
      </w:r>
    </w:p>
    <w:p w:rsidRPr="00ED172B" w:rsidR="000C5918" w:rsidP="00186420" w:rsidRDefault="000C5918" w14:paraId="569B227F" w14:textId="77777777">
      <w:pPr>
        <w:rPr>
          <w:color w:val="000000" w:themeColor="text1"/>
          <w:szCs w:val="20"/>
        </w:rPr>
      </w:pPr>
      <w:bookmarkStart w:name="_Toc392159271" w:id="19"/>
      <w:r w:rsidRPr="00ED172B">
        <w:rPr>
          <w:b/>
          <w:color w:val="000000" w:themeColor="text1"/>
          <w:sz w:val="20"/>
          <w:szCs w:val="20"/>
        </w:rPr>
        <w:t>Instructions and Measurement</w:t>
      </w:r>
    </w:p>
    <w:p w:rsidRPr="00ED172B" w:rsidR="001F545F" w:rsidRDefault="001F545F" w14:paraId="25E565A2" w14:textId="77777777">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rsidRPr="00ED172B" w:rsidR="001F545F" w:rsidP="001F545F" w:rsidRDefault="001F545F" w14:paraId="6C78C52D" w14:textId="77777777">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rsidRPr="00ED172B" w:rsidR="001F545F" w:rsidP="00ED172B" w:rsidRDefault="007F55E8" w14:paraId="70313A91" w14:textId="1354A97B">
      <w:pPr>
        <w:ind w:firstLine="360"/>
        <w:rPr>
          <w:color w:val="000000" w:themeColor="text1"/>
          <w:szCs w:val="16"/>
        </w:rPr>
      </w:pPr>
      <w:r w:rsidRPr="00ED172B">
        <w:rPr>
          <w:color w:val="000000" w:themeColor="text1"/>
          <w:szCs w:val="16"/>
        </w:rPr>
        <w:t>A. Know their rights;</w:t>
      </w:r>
    </w:p>
    <w:p w:rsidRPr="00ED172B" w:rsidR="001F545F" w:rsidP="00ED172B" w:rsidRDefault="007F55E8" w14:paraId="2BA0CA2F" w14:textId="5F98EB64">
      <w:pPr>
        <w:ind w:firstLine="360"/>
        <w:rPr>
          <w:color w:val="000000" w:themeColor="text1"/>
          <w:szCs w:val="16"/>
        </w:rPr>
      </w:pPr>
      <w:r w:rsidRPr="00ED172B">
        <w:rPr>
          <w:color w:val="000000" w:themeColor="text1"/>
          <w:szCs w:val="16"/>
        </w:rPr>
        <w:t>B. Effectively communicate their children's needs; and</w:t>
      </w:r>
    </w:p>
    <w:p w:rsidRPr="00ED172B" w:rsidR="001F545F" w:rsidP="00ED172B" w:rsidRDefault="007F55E8" w14:paraId="52792A24" w14:textId="3C691166">
      <w:pPr>
        <w:ind w:firstLine="360"/>
        <w:rPr>
          <w:color w:val="000000" w:themeColor="text1"/>
          <w:szCs w:val="16"/>
        </w:rPr>
      </w:pPr>
      <w:r w:rsidRPr="00ED172B">
        <w:rPr>
          <w:color w:val="000000" w:themeColor="text1"/>
          <w:szCs w:val="16"/>
        </w:rPr>
        <w:t>C. Help their children develop and learn.</w:t>
      </w:r>
    </w:p>
    <w:p w:rsidRPr="00ED172B" w:rsidR="001F545F" w:rsidP="001F545F" w:rsidRDefault="001F545F" w14:paraId="0D528258" w14:textId="77777777">
      <w:pPr>
        <w:rPr>
          <w:color w:val="000000" w:themeColor="text1"/>
          <w:szCs w:val="16"/>
        </w:rPr>
      </w:pPr>
      <w:r w:rsidRPr="00ED172B">
        <w:rPr>
          <w:color w:val="000000" w:themeColor="text1"/>
          <w:szCs w:val="16"/>
        </w:rPr>
        <w:t>(20 U.S.C. 1416(a)(3)(A) and 1442)</w:t>
      </w:r>
    </w:p>
    <w:p w:rsidRPr="00ED172B" w:rsidR="00A9742C" w:rsidRDefault="00A9742C" w14:paraId="5D9AB3DB" w14:textId="77777777">
      <w:pPr>
        <w:rPr>
          <w:b/>
          <w:color w:val="000000" w:themeColor="text1"/>
        </w:rPr>
      </w:pPr>
      <w:bookmarkStart w:name="_Toc392159272" w:id="20"/>
      <w:bookmarkEnd w:id="19"/>
      <w:r w:rsidRPr="00ED172B">
        <w:rPr>
          <w:b/>
          <w:color w:val="000000" w:themeColor="text1"/>
        </w:rPr>
        <w:t>Data Source</w:t>
      </w:r>
    </w:p>
    <w:p w:rsidRPr="00ED172B" w:rsidR="00A9742C" w:rsidP="004D140B" w:rsidRDefault="00A9742C" w14:paraId="12F2BF23" w14:textId="4B91A41A">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rsidRPr="00ED172B" w:rsidR="00A9742C" w:rsidRDefault="00A9742C" w14:paraId="059B6EBF" w14:textId="77777777">
      <w:pPr>
        <w:rPr>
          <w:b/>
          <w:color w:val="000000" w:themeColor="text1"/>
        </w:rPr>
      </w:pPr>
      <w:r w:rsidRPr="00ED172B">
        <w:rPr>
          <w:b/>
          <w:color w:val="000000" w:themeColor="text1"/>
        </w:rPr>
        <w:t>Measurement</w:t>
      </w:r>
    </w:p>
    <w:p w:rsidRPr="00ED172B" w:rsidR="00A9742C" w:rsidP="00ED172B" w:rsidRDefault="007F55E8" w14:paraId="36F43E60" w14:textId="3A283807">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rsidRPr="00ED172B" w:rsidR="00A9742C" w:rsidP="00ED172B" w:rsidRDefault="007F55E8" w14:paraId="5309AA10" w14:textId="0C64B7D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rsidRPr="00ED172B" w:rsidR="00A9742C" w:rsidP="00ED172B" w:rsidRDefault="007F55E8" w14:paraId="726B1C20" w14:textId="4EE8BBFF">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rsidRPr="00ED172B" w:rsidR="00A9742C" w:rsidRDefault="00A9742C" w14:paraId="5E4A7387" w14:textId="13FBB6E1">
      <w:pPr>
        <w:rPr>
          <w:b/>
          <w:color w:val="000000" w:themeColor="text1"/>
        </w:rPr>
      </w:pPr>
      <w:r w:rsidRPr="00ED172B">
        <w:rPr>
          <w:b/>
          <w:color w:val="000000" w:themeColor="text1"/>
        </w:rPr>
        <w:t>Instructions</w:t>
      </w:r>
    </w:p>
    <w:p w:rsidRPr="00ED172B" w:rsidR="00A9742C" w:rsidP="004D140B" w:rsidRDefault="00A9742C" w14:paraId="34B66C9E" w14:textId="77777777">
      <w:pPr>
        <w:rPr>
          <w:color w:val="000000" w:themeColor="text1"/>
          <w:szCs w:val="16"/>
        </w:rPr>
      </w:pPr>
      <w:r w:rsidRPr="00D974E1">
        <w:rPr>
          <w:i/>
          <w:iCs/>
          <w:color w:val="000000" w:themeColor="text1"/>
          <w:szCs w:val="16"/>
        </w:rPr>
        <w:t>Sampling of </w:t>
      </w:r>
      <w:r w:rsidRPr="00D974E1">
        <w:rPr>
          <w:b/>
          <w:bCs/>
          <w:i/>
          <w:iCs/>
          <w:color w:val="000000" w:themeColor="text1"/>
          <w:szCs w:val="16"/>
        </w:rPr>
        <w:t>families participating in Part C</w:t>
      </w:r>
      <w:r w:rsidRPr="00D974E1">
        <w:rPr>
          <w:i/>
          <w:iCs/>
          <w:color w:val="000000" w:themeColor="text1"/>
          <w:szCs w:val="16"/>
        </w:rPr>
        <w:t> is allowed.</w:t>
      </w:r>
      <w:r w:rsidRPr="00ED172B">
        <w:rPr>
          <w:color w:val="000000" w:themeColor="text1"/>
          <w:szCs w:val="16"/>
        </w:rPr>
        <w:t xml:space="preserve"> </w:t>
      </w:r>
      <w:r w:rsidRPr="00D974E1">
        <w:rPr>
          <w:i/>
          <w:iCs/>
          <w:color w:val="000000" w:themeColor="text1"/>
          <w:szCs w:val="16"/>
        </w:rPr>
        <w:t>When sampling is used, submit a description of the sampling methodology outlining how the design will yield valid and reliable estimates. (See </w:t>
      </w:r>
      <w:r w:rsidRPr="00D974E1">
        <w:rPr>
          <w:i/>
          <w:iCs/>
          <w:color w:val="000000" w:themeColor="text1"/>
          <w:szCs w:val="16"/>
          <w:u w:val="single"/>
        </w:rPr>
        <w:t>General Instructions</w:t>
      </w:r>
      <w:r w:rsidRPr="00D974E1">
        <w:rPr>
          <w:i/>
          <w:iCs/>
          <w:color w:val="000000" w:themeColor="text1"/>
          <w:szCs w:val="16"/>
        </w:rPr>
        <w:t> page 2 for additional instructions on sampling.)</w:t>
      </w:r>
    </w:p>
    <w:p w:rsidRPr="00ED172B" w:rsidR="00A9742C" w:rsidP="004D140B" w:rsidRDefault="00A9742C" w14:paraId="5571A7F6" w14:textId="77777777">
      <w:pPr>
        <w:rPr>
          <w:color w:val="000000" w:themeColor="text1"/>
          <w:szCs w:val="16"/>
        </w:rPr>
      </w:pPr>
      <w:r w:rsidRPr="00ED172B">
        <w:rPr>
          <w:color w:val="000000" w:themeColor="text1"/>
          <w:szCs w:val="16"/>
        </w:rPr>
        <w:t>Provide the actual numbers used in the calculation.</w:t>
      </w:r>
    </w:p>
    <w:p w:rsidRPr="00ED172B" w:rsidR="00A9742C" w:rsidP="004D140B" w:rsidRDefault="00A9742C" w14:paraId="04457BE9" w14:textId="77777777">
      <w:pPr>
        <w:rPr>
          <w:color w:val="000000" w:themeColor="text1"/>
          <w:szCs w:val="16"/>
        </w:rPr>
      </w:pPr>
      <w:r w:rsidRPr="00ED172B">
        <w:rPr>
          <w:color w:val="000000" w:themeColor="text1"/>
          <w:szCs w:val="16"/>
        </w:rPr>
        <w:t>Describe the results of the calculations and compare the results to the target.</w:t>
      </w:r>
    </w:p>
    <w:p w:rsidRPr="00ED172B" w:rsidR="00A9742C" w:rsidP="004D140B" w:rsidRDefault="00A9742C" w14:paraId="78AF5090" w14:textId="77777777">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rsidR="00AD10DA" w:rsidP="00AD10DA" w:rsidRDefault="00A9742C" w14:paraId="1964A814" w14:textId="77777777">
      <w:pPr>
        <w:rPr>
          <w:szCs w:val="16"/>
        </w:rPr>
      </w:pPr>
      <w:r w:rsidRPr="00ED172B">
        <w:rPr>
          <w:color w:val="000000" w:themeColor="text1"/>
          <w:szCs w:val="16"/>
        </w:rPr>
        <w:t xml:space="preserve">Report the number of families to whom the surveys were distributed </w:t>
      </w:r>
      <w:r w:rsidRPr="003D3ED1" w:rsidR="00AD10DA">
        <w:t xml:space="preserve">and the </w:t>
      </w:r>
      <w:r w:rsidRPr="00007285" w:rsidR="00AD10DA">
        <w:t xml:space="preserve">number of respondent families participating in Part C. </w:t>
      </w:r>
      <w:r w:rsidRPr="00D974E1" w:rsidR="00AD10DA">
        <w:t>The survey response rate is auto calculated using the submitted data.</w:t>
      </w:r>
    </w:p>
    <w:p w:rsidRPr="003D3ED1" w:rsidR="00AD10DA" w:rsidP="00AD10DA" w:rsidRDefault="00AD10DA" w14:paraId="4590CA07" w14:textId="77777777">
      <w:pPr>
        <w:pStyle w:val="Subhed"/>
        <w:rPr>
          <w:rFonts w:cstheme="minorBidi"/>
          <w:b w:val="0"/>
        </w:rPr>
      </w:pPr>
      <w:r w:rsidRPr="003D3ED1">
        <w:rPr>
          <w:rFonts w:cstheme="minorBidi"/>
          <w:b w:val="0"/>
        </w:rPr>
        <w:t xml:space="preserve">States will be required to </w:t>
      </w:r>
      <w:bookmarkStart w:name="_Hlk78829878" w:id="21"/>
      <w:r w:rsidRPr="003D3ED1">
        <w:rPr>
          <w:rFonts w:cstheme="minorBidi"/>
          <w:b w:val="0"/>
        </w:rPr>
        <w:t>compare the current year’s response rate to the previous year(s) response rate(s), and describe strategies that will be implemented which are expected to increase the response rate year over year, particularly for those groups that are underrepresented</w:t>
      </w:r>
      <w:bookmarkEnd w:id="21"/>
      <w:r w:rsidRPr="003D3ED1">
        <w:rPr>
          <w:rFonts w:cstheme="minorBidi"/>
          <w:b w:val="0"/>
        </w:rPr>
        <w:t>.</w:t>
      </w:r>
    </w:p>
    <w:p w:rsidRPr="00D974E1" w:rsidR="00A9742C" w:rsidP="00D974E1" w:rsidRDefault="00AD10DA" w14:paraId="78B2A9FB" w14:textId="42D47853">
      <w:pPr>
        <w:pStyle w:val="Subhed"/>
      </w:pPr>
      <w:r w:rsidRPr="003D3ED1">
        <w:rPr>
          <w:rFonts w:cstheme="minorBidi"/>
          <w:b w:val="0"/>
        </w:rPr>
        <w:t>The State must also analyze the response rate to identify potential nonresponse bias and take steps to reduce any identified bias and promote response from a broad cross section of families that received Part C services.</w:t>
      </w:r>
    </w:p>
    <w:p w:rsidRPr="00ED172B" w:rsidR="00A9742C" w:rsidP="004D140B" w:rsidRDefault="00A9742C" w14:paraId="7930042E" w14:textId="119D756E">
      <w:pPr>
        <w:rPr>
          <w:color w:val="000000" w:themeColor="text1"/>
          <w:szCs w:val="16"/>
        </w:rPr>
      </w:pPr>
      <w:r w:rsidRPr="00ED172B">
        <w:rPr>
          <w:color w:val="000000" w:themeColor="text1"/>
          <w:szCs w:val="16"/>
        </w:rPr>
        <w:t xml:space="preserve">Include the State’s analysis of the extent to which the demographics of the </w:t>
      </w:r>
      <w:bookmarkStart w:name="_Hlk80187466" w:id="22"/>
      <w:r w:rsidRPr="003D3ED1" w:rsidR="00D45F98">
        <w:t>infants or toddlers for whom</w:t>
      </w:r>
      <w:bookmarkEnd w:id="22"/>
      <w:r w:rsidR="00D45F98">
        <w:t xml:space="preserve"> </w:t>
      </w:r>
      <w:r w:rsidR="003C2961">
        <w:t xml:space="preserve">families </w:t>
      </w:r>
      <w:r w:rsidR="00D45F98">
        <w:t>responded</w:t>
      </w:r>
      <w:r w:rsidRPr="00ED172B">
        <w:rPr>
          <w:color w:val="000000" w:themeColor="text1"/>
          <w:szCs w:val="16"/>
        </w:rPr>
        <w:t xml:space="preserve"> are representative of the demographics of infants and toddlers </w:t>
      </w:r>
      <w:bookmarkStart w:name="_Hlk80187529" w:id="23"/>
      <w:r w:rsidRPr="003D3ED1" w:rsidR="00D45F98">
        <w:t>receiving services</w:t>
      </w:r>
      <w:bookmarkEnd w:id="23"/>
      <w:r w:rsidRPr="00ED172B">
        <w:rPr>
          <w:color w:val="000000" w:themeColor="text1"/>
          <w:szCs w:val="16"/>
        </w:rPr>
        <w:t xml:space="preserve"> in the Part C program. </w:t>
      </w:r>
      <w:r w:rsidR="00D57298">
        <w:t xml:space="preserve">States should consider categories such as race/ethnicity, age of infant or toddler, and geographic location in the State. </w:t>
      </w:r>
    </w:p>
    <w:p w:rsidR="00DB61F6" w:rsidP="004D140B" w:rsidRDefault="00DB61F6" w14:paraId="0E673AC0" w14:textId="3FA5EAA2">
      <w:pPr>
        <w:rPr>
          <w:color w:val="000000" w:themeColor="text1"/>
          <w:szCs w:val="16"/>
        </w:rPr>
      </w:pPr>
      <w:r w:rsidRPr="003D3ED1">
        <w:t>States must describe the metric used to determine representativeness (e.g., +/- 3% discrepancy</w:t>
      </w:r>
      <w:r w:rsidRPr="00524F62">
        <w:rPr>
          <w:szCs w:val="16"/>
        </w:rPr>
        <w:t xml:space="preserve"> in the</w:t>
      </w:r>
      <w:r>
        <w:rPr>
          <w:szCs w:val="16"/>
        </w:rPr>
        <w:t xml:space="preserve"> </w:t>
      </w:r>
      <w:r w:rsidRPr="003D3ED1">
        <w:t>proportion of responders compared to target group)</w:t>
      </w:r>
    </w:p>
    <w:p w:rsidRPr="00ED172B" w:rsidR="00A9742C" w:rsidP="004D140B" w:rsidRDefault="00A9742C" w14:paraId="421D5E9C" w14:textId="02970881">
      <w:pPr>
        <w:rPr>
          <w:color w:val="000000" w:themeColor="text1"/>
          <w:szCs w:val="16"/>
        </w:rPr>
      </w:pPr>
      <w:r w:rsidRPr="00ED172B">
        <w:rPr>
          <w:color w:val="000000" w:themeColor="text1"/>
          <w:szCs w:val="16"/>
        </w:rPr>
        <w:t xml:space="preserve">If the analysis shows that the demographics of the </w:t>
      </w:r>
      <w:bookmarkStart w:name="_Hlk80196581" w:id="24"/>
      <w:r w:rsidRPr="003D3ED1" w:rsidR="00D57F7D">
        <w:t>infants or toddlers for whom</w:t>
      </w:r>
      <w:bookmarkEnd w:id="24"/>
      <w:r w:rsidRPr="00ED172B">
        <w:rPr>
          <w:color w:val="000000" w:themeColor="text1"/>
          <w:szCs w:val="16"/>
        </w:rPr>
        <w:t xml:space="preserve"> families responded are not representative of the demographics of infants and toddlers </w:t>
      </w:r>
      <w:r w:rsidR="00D57F7D">
        <w:rPr>
          <w:szCs w:val="16"/>
        </w:rPr>
        <w:t>receiving services</w:t>
      </w:r>
      <w:r w:rsidRPr="003D3ED1" w:rsidDel="00D57F7D" w:rsidR="00D57F7D">
        <w:t xml:space="preserve"> </w:t>
      </w:r>
      <w:r w:rsidRPr="00ED172B">
        <w:rPr>
          <w:color w:val="000000" w:themeColor="text1"/>
          <w:szCs w:val="16"/>
        </w:rPr>
        <w:t>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rsidRPr="00E6031E" w:rsidR="00DB61F6" w:rsidP="00DB61F6" w:rsidRDefault="00DB61F6" w14:paraId="0049F622" w14:textId="4AB4F5DF">
      <w:pPr>
        <w:pStyle w:val="Subhed"/>
        <w:rPr>
          <w:rFonts w:cstheme="minorBidi"/>
          <w:b w:val="0"/>
        </w:rPr>
      </w:pPr>
      <w:r w:rsidRPr="004720EA">
        <w:rPr>
          <w:rFonts w:cstheme="minorBidi"/>
          <w:bCs/>
        </w:rPr>
        <w:t>Beginning with the FFY 2022 SPP/APR, due February 1, 2024</w:t>
      </w:r>
      <w:r w:rsidRPr="003D3ED1">
        <w:rPr>
          <w:rFonts w:cstheme="minorBidi"/>
          <w:b w:val="0"/>
        </w:rPr>
        <w:t>, when reporting the extent to which the demographics of the infants or toddlers for whom families responded are representative of the demographics of infants and toddlers enrolled in the Part C program, States must include race</w:t>
      </w:r>
      <w:r w:rsidR="00651137">
        <w:rPr>
          <w:rFonts w:cstheme="minorBidi"/>
          <w:b w:val="0"/>
        </w:rPr>
        <w:t>/</w:t>
      </w:r>
      <w:r w:rsidRPr="003D3ED1">
        <w:rPr>
          <w:rFonts w:cstheme="minorBidi"/>
          <w:b w:val="0"/>
        </w:rPr>
        <w:t>ethnicity in its analysis. In addition, the State’s analysis must also include at least one of the following demographics: socioeconomic status, parents or guardians whose primary language is other than English and who have limited English proficiency, maternal education, geographic location, and/or another demographic category approved through the stakeholder input process.</w:t>
      </w:r>
    </w:p>
    <w:p w:rsidRPr="00ED172B" w:rsidR="00A9742C" w:rsidP="004D140B" w:rsidRDefault="00A9742C" w14:paraId="7BC350EC" w14:textId="1993A77F">
      <w:pPr>
        <w:rPr>
          <w:color w:val="000000" w:themeColor="text1"/>
          <w:szCs w:val="16"/>
        </w:rPr>
      </w:pPr>
      <w:r w:rsidRPr="00ED172B">
        <w:rPr>
          <w:color w:val="000000" w:themeColor="text1"/>
          <w:szCs w:val="16"/>
        </w:rPr>
        <w:t>States are encouraged to work in collaboration with their OSEP-funded parent centers in collecting data.</w:t>
      </w:r>
    </w:p>
    <w:bookmarkEnd w:id="20"/>
    <w:p w:rsidRPr="00A40EE1" w:rsidR="00ED272C" w:rsidP="005C3FFD" w:rsidRDefault="000D0117" w14:paraId="2A58204F" w14:textId="77EA3B41">
      <w:pPr>
        <w:pStyle w:val="Heading2"/>
      </w:pPr>
      <w:r w:rsidRPr="00A40EE1">
        <w:t xml:space="preserve">4 - </w:t>
      </w:r>
      <w:r w:rsidRPr="00A40EE1" w:rsidR="004D140B">
        <w:t>Indicator Data</w:t>
      </w:r>
    </w:p>
    <w:p w:rsidRPr="00ED172B" w:rsidR="001F545F" w:rsidRDefault="001F545F" w14:paraId="11DC4C0C" w14:textId="77777777">
      <w:pPr>
        <w:rPr>
          <w:b/>
          <w:color w:val="000000" w:themeColor="text1"/>
        </w:rPr>
      </w:pPr>
      <w:bookmarkStart w:name="_Toc392159273" w:id="25"/>
      <w:r w:rsidRPr="00ED172B">
        <w:rPr>
          <w:b/>
          <w:color w:val="000000" w:themeColor="text1"/>
        </w:rPr>
        <w:t>Historical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Pr="00ED172B" w:rsidR="00ED172B" w:rsidTr="00A40EE1" w14:paraId="01D32715" w14:textId="48A04098">
        <w:trPr>
          <w:trHeight w:val="350"/>
        </w:trPr>
        <w:tc>
          <w:tcPr>
            <w:tcW w:w="415"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13004" w:rsidP="00013004" w:rsidRDefault="00164FFE" w14:paraId="2101ED61" w14:textId="05381D06">
            <w:pPr>
              <w:jc w:val="center"/>
              <w:rPr>
                <w:rFonts w:cs="Arial"/>
                <w:b/>
                <w:color w:val="000000" w:themeColor="text1"/>
                <w:szCs w:val="16"/>
              </w:rPr>
            </w:pPr>
            <w:r>
              <w:rPr>
                <w:rFonts w:cs="Arial"/>
                <w:b/>
                <w:color w:val="000000" w:themeColor="text1"/>
                <w:szCs w:val="16"/>
              </w:rPr>
              <w:t>Measure</w:t>
            </w:r>
          </w:p>
        </w:tc>
        <w:tc>
          <w:tcPr>
            <w:tcW w:w="332"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13004" w:rsidP="00013004" w:rsidRDefault="00013004" w14:paraId="73BAD9C8" w14:textId="392ADEA2">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13004" w:rsidP="00013004" w:rsidRDefault="00013004" w14:paraId="6241D221" w14:textId="253742DF">
            <w:pPr>
              <w:jc w:val="center"/>
              <w:rPr>
                <w:rFonts w:cs="Arial"/>
                <w:b/>
                <w:color w:val="000000" w:themeColor="text1"/>
                <w:szCs w:val="16"/>
              </w:rPr>
            </w:pPr>
            <w:r w:rsidRPr="00ED172B">
              <w:rPr>
                <w:rFonts w:cs="Arial"/>
                <w:b/>
                <w:color w:val="000000" w:themeColor="text1"/>
                <w:szCs w:val="16"/>
              </w:rPr>
              <w:t>FFY</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1E356793" w14:textId="44775E23">
            <w:pPr>
              <w:jc w:val="center"/>
              <w:rPr>
                <w:rFonts w:cs="Arial"/>
                <w:b/>
                <w:color w:val="000000" w:themeColor="text1"/>
                <w:szCs w:val="16"/>
              </w:rPr>
            </w:pPr>
            <w:r w:rsidRPr="00ED172B">
              <w:rPr>
                <w:rFonts w:cs="Arial"/>
                <w:b/>
                <w:color w:val="000000" w:themeColor="text1"/>
                <w:szCs w:val="16"/>
              </w:rPr>
              <w:t>2017</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2C082B81" w14:textId="46A4EA50">
            <w:pPr>
              <w:jc w:val="center"/>
              <w:rPr>
                <w:rFonts w:cs="Arial"/>
                <w:b/>
                <w:color w:val="000000" w:themeColor="text1"/>
                <w:szCs w:val="16"/>
              </w:rPr>
            </w:pPr>
            <w:r w:rsidRPr="00ED172B">
              <w:rPr>
                <w:rFonts w:cs="Arial"/>
                <w:b/>
                <w:color w:val="000000" w:themeColor="text1"/>
                <w:szCs w:val="16"/>
              </w:rPr>
              <w:t>2018</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3FD5D2C2" w14:textId="0835E9F5">
            <w:pPr>
              <w:jc w:val="center"/>
              <w:rPr>
                <w:rFonts w:cs="Arial"/>
                <w:b/>
                <w:color w:val="000000" w:themeColor="text1"/>
                <w:szCs w:val="16"/>
              </w:rPr>
            </w:pPr>
            <w:r w:rsidRPr="00ED172B">
              <w:rPr>
                <w:rFonts w:cs="Arial"/>
                <w:b/>
                <w:color w:val="000000" w:themeColor="text1"/>
                <w:szCs w:val="16"/>
              </w:rPr>
              <w:t>2019</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5BFF5ACF" w14:textId="6368BFE5">
            <w:pPr>
              <w:jc w:val="center"/>
              <w:rPr>
                <w:rFonts w:cs="Arial"/>
                <w:b/>
                <w:color w:val="000000" w:themeColor="text1"/>
                <w:szCs w:val="16"/>
              </w:rPr>
            </w:pPr>
            <w:r w:rsidRPr="00ED172B">
              <w:rPr>
                <w:rFonts w:cs="Arial"/>
                <w:b/>
                <w:color w:val="000000" w:themeColor="text1"/>
                <w:szCs w:val="16"/>
              </w:rPr>
              <w:t>2020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6D43D3" w14:paraId="46DAE1E2" w14:textId="496BE430">
            <w:pPr>
              <w:jc w:val="center"/>
              <w:rPr>
                <w:rFonts w:cs="Arial"/>
                <w:b/>
                <w:color w:val="000000" w:themeColor="text1"/>
                <w:szCs w:val="16"/>
              </w:rPr>
            </w:pPr>
            <w:r w:rsidRPr="00ED172B">
              <w:rPr>
                <w:rFonts w:cs="Arial"/>
                <w:b/>
                <w:color w:val="000000" w:themeColor="text1"/>
                <w:szCs w:val="16"/>
              </w:rPr>
              <w:t>2021</w:t>
            </w:r>
          </w:p>
        </w:tc>
      </w:tr>
      <w:tr w:rsidRPr="00ED172B" w:rsidR="00ED172B" w:rsidTr="00A40EE1" w14:paraId="52661D1F" w14:textId="56186CB3">
        <w:trPr>
          <w:trHeight w:val="70"/>
        </w:trPr>
        <w:tc>
          <w:tcPr>
            <w:tcW w:w="415" w:type="pct"/>
            <w:tcBorders>
              <w:top w:val="single" w:color="auto" w:sz="4" w:space="0"/>
              <w:left w:val="single" w:color="auto" w:sz="4" w:space="0"/>
              <w:right w:val="single" w:color="auto" w:sz="4" w:space="0"/>
            </w:tcBorders>
            <w:shd w:val="clear" w:color="auto" w:fill="auto"/>
            <w:vAlign w:val="center"/>
          </w:tcPr>
          <w:p w:rsidRPr="00ED172B" w:rsidR="00013004" w:rsidP="00D21F29" w:rsidRDefault="00013004" w14:paraId="1C8EF858" w14:textId="77777777">
            <w:pPr>
              <w:jc w:val="center"/>
              <w:rPr>
                <w:rFonts w:cs="Arial"/>
                <w:color w:val="000000" w:themeColor="text1"/>
                <w:szCs w:val="16"/>
              </w:rPr>
            </w:pPr>
            <w:r w:rsidRPr="00ED172B">
              <w:rPr>
                <w:rFonts w:cs="Arial"/>
                <w:color w:val="000000" w:themeColor="text1"/>
                <w:szCs w:val="16"/>
              </w:rPr>
              <w:t>A</w:t>
            </w:r>
          </w:p>
        </w:tc>
        <w:tc>
          <w:tcPr>
            <w:tcW w:w="332" w:type="pct"/>
            <w:tcBorders>
              <w:top w:val="single" w:color="auto" w:sz="4" w:space="0"/>
              <w:left w:val="single" w:color="auto" w:sz="4" w:space="0"/>
              <w:right w:val="single" w:color="auto" w:sz="4" w:space="0"/>
            </w:tcBorders>
            <w:shd w:val="clear" w:color="auto" w:fill="auto"/>
          </w:tcPr>
          <w:p w:rsidRPr="00ED172B" w:rsidR="00013004" w:rsidP="00ED172B" w:rsidRDefault="00291EA9" w14:paraId="33DA05CA" w14:textId="47A2DCDE">
            <w:pPr>
              <w:jc w:val="center"/>
              <w:rPr>
                <w:color w:val="000000" w:themeColor="text1"/>
              </w:rPr>
            </w:pPr>
            <w:r w:rsidRPr="00ED172B">
              <w:rPr>
                <w:color w:val="000000" w:themeColor="text1"/>
              </w:rPr>
              <w:t>2014</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4E1CDB3E" w14:textId="4B1DF262">
            <w:pPr>
              <w:jc w:val="center"/>
              <w:rPr>
                <w:rFonts w:cs="Arial"/>
                <w:color w:val="000000" w:themeColor="text1"/>
                <w:szCs w:val="16"/>
              </w:rPr>
            </w:pPr>
            <w:r w:rsidRPr="00ED172B">
              <w:rPr>
                <w:rFonts w:cs="Arial"/>
                <w:color w:val="000000" w:themeColor="text1"/>
                <w:szCs w:val="16"/>
              </w:rPr>
              <w:t>Target&gt;=</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282E3B2" w14:textId="56E8777C">
            <w:pPr>
              <w:jc w:val="center"/>
              <w:rPr>
                <w:rFonts w:cs="Arial"/>
                <w:color w:val="000000" w:themeColor="text1"/>
                <w:szCs w:val="16"/>
              </w:rPr>
            </w:pPr>
            <w:r w:rsidRPr="00ED172B">
              <w:rPr>
                <w:rFonts w:cs="Arial"/>
                <w:color w:val="000000" w:themeColor="text1"/>
                <w:szCs w:val="16"/>
              </w:rPr>
              <w:t>96.56%</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156D8CD" w14:textId="2F3CC0BE">
            <w:pPr>
              <w:jc w:val="center"/>
              <w:rPr>
                <w:rFonts w:cs="Arial"/>
                <w:color w:val="000000" w:themeColor="text1"/>
                <w:szCs w:val="16"/>
              </w:rPr>
            </w:pPr>
            <w:r w:rsidRPr="00ED172B">
              <w:rPr>
                <w:rFonts w:cs="Arial"/>
                <w:color w:val="000000" w:themeColor="text1"/>
                <w:szCs w:val="16"/>
              </w:rPr>
              <w:t>97.26%</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7F550C8" w14:textId="48BAF3B1">
            <w:pPr>
              <w:jc w:val="center"/>
              <w:rPr>
                <w:rFonts w:cs="Arial"/>
                <w:color w:val="000000" w:themeColor="text1"/>
                <w:szCs w:val="16"/>
              </w:rPr>
            </w:pPr>
            <w:r w:rsidRPr="00ED172B">
              <w:rPr>
                <w:rFonts w:cs="Arial"/>
                <w:color w:val="000000" w:themeColor="text1"/>
                <w:szCs w:val="16"/>
              </w:rPr>
              <w:t>97.26%</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63E44D3" w14:textId="4723AFC2">
            <w:pPr>
              <w:jc w:val="center"/>
              <w:rPr>
                <w:rFonts w:cs="Arial"/>
                <w:color w:val="000000" w:themeColor="text1"/>
                <w:szCs w:val="16"/>
              </w:rPr>
            </w:pPr>
            <w:r w:rsidRPr="00ED172B">
              <w:rPr>
                <w:rFonts w:cs="Arial"/>
                <w:color w:val="000000" w:themeColor="text1"/>
                <w:szCs w:val="16"/>
              </w:rPr>
              <w:t>93.55%</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20EE174" w14:textId="3F1A72E1">
            <w:pPr>
              <w:jc w:val="center"/>
              <w:rPr>
                <w:rFonts w:cs="Arial"/>
                <w:color w:val="000000" w:themeColor="text1"/>
                <w:szCs w:val="16"/>
              </w:rPr>
            </w:pPr>
            <w:r w:rsidRPr="00ED172B">
              <w:rPr>
                <w:rFonts w:cs="Arial"/>
                <w:color w:val="000000" w:themeColor="text1"/>
                <w:szCs w:val="16"/>
              </w:rPr>
              <w:t>93.55%</w:t>
            </w:r>
          </w:p>
        </w:tc>
      </w:tr>
      <w:tr w:rsidRPr="00ED172B" w:rsidR="00ED172B" w:rsidTr="00A40EE1" w14:paraId="5726E534" w14:textId="0FEBCB20">
        <w:trPr>
          <w:trHeight w:val="85"/>
        </w:trPr>
        <w:tc>
          <w:tcPr>
            <w:tcW w:w="415" w:type="pct"/>
            <w:tcBorders>
              <w:left w:val="single" w:color="auto" w:sz="4" w:space="0"/>
              <w:right w:val="single" w:color="auto" w:sz="4" w:space="0"/>
            </w:tcBorders>
            <w:shd w:val="clear" w:color="auto" w:fill="auto"/>
            <w:vAlign w:val="center"/>
          </w:tcPr>
          <w:p w:rsidRPr="00ED172B" w:rsidR="00013004" w:rsidP="00D21F29" w:rsidRDefault="004B755C" w14:paraId="327818F6" w14:textId="7DE1C4D2">
            <w:pPr>
              <w:jc w:val="center"/>
              <w:rPr>
                <w:rFonts w:cs="Arial"/>
                <w:color w:val="000000" w:themeColor="text1"/>
                <w:szCs w:val="16"/>
              </w:rPr>
            </w:pPr>
            <w:r w:rsidRPr="00ED172B">
              <w:rPr>
                <w:rFonts w:cs="Arial"/>
                <w:color w:val="000000" w:themeColor="text1"/>
                <w:szCs w:val="16"/>
              </w:rPr>
              <w:t>A</w:t>
            </w:r>
          </w:p>
        </w:tc>
        <w:tc>
          <w:tcPr>
            <w:tcW w:w="332" w:type="pct"/>
            <w:tcBorders>
              <w:left w:val="single" w:color="auto" w:sz="4" w:space="0"/>
              <w:right w:val="single" w:color="auto" w:sz="4" w:space="0"/>
            </w:tcBorders>
            <w:shd w:val="clear" w:color="auto" w:fill="auto"/>
          </w:tcPr>
          <w:p w:rsidRPr="00ED172B" w:rsidR="00013004" w:rsidP="00ED172B" w:rsidRDefault="00291EA9" w14:paraId="44626205" w14:textId="5FE5D1F3">
            <w:pPr>
              <w:jc w:val="center"/>
              <w:rPr>
                <w:color w:val="000000" w:themeColor="text1"/>
              </w:rPr>
            </w:pPr>
            <w:r w:rsidRPr="00ED172B">
              <w:rPr>
                <w:color w:val="000000" w:themeColor="text1"/>
              </w:rPr>
              <w:t>93.54%</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0D572CB1" w14:textId="457533E8">
            <w:pPr>
              <w:jc w:val="center"/>
              <w:rPr>
                <w:rFonts w:cs="Arial"/>
                <w:color w:val="000000" w:themeColor="text1"/>
                <w:szCs w:val="16"/>
              </w:rPr>
            </w:pPr>
            <w:r w:rsidRPr="00ED172B">
              <w:rPr>
                <w:rFonts w:cs="Arial"/>
                <w:color w:val="000000" w:themeColor="text1"/>
                <w:szCs w:val="16"/>
              </w:rPr>
              <w:t>Data</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503A03B" w14:textId="25800DDF">
            <w:pPr>
              <w:jc w:val="center"/>
              <w:rPr>
                <w:rFonts w:cs="Arial"/>
                <w:color w:val="000000" w:themeColor="text1"/>
                <w:szCs w:val="16"/>
              </w:rPr>
            </w:pPr>
            <w:r w:rsidRPr="00ED172B">
              <w:rPr>
                <w:rFonts w:cs="Arial"/>
                <w:color w:val="000000" w:themeColor="text1"/>
                <w:szCs w:val="16"/>
              </w:rPr>
              <w:t>98.02%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05DEB05" w14:textId="040FAA36">
            <w:pPr>
              <w:jc w:val="center"/>
              <w:rPr>
                <w:rFonts w:cs="Arial"/>
                <w:color w:val="000000" w:themeColor="text1"/>
                <w:szCs w:val="16"/>
              </w:rPr>
            </w:pPr>
            <w:r w:rsidRPr="00ED172B">
              <w:rPr>
                <w:rFonts w:cs="Arial"/>
                <w:color w:val="000000" w:themeColor="text1"/>
                <w:szCs w:val="16"/>
              </w:rPr>
              <w:t>97.83%</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3ADA9B6" w14:textId="1F8E77E2">
            <w:pPr>
              <w:jc w:val="center"/>
              <w:rPr>
                <w:rFonts w:cs="Arial"/>
                <w:color w:val="000000" w:themeColor="text1"/>
                <w:szCs w:val="16"/>
              </w:rPr>
            </w:pPr>
            <w:r w:rsidRPr="00ED172B">
              <w:rPr>
                <w:rFonts w:cs="Arial"/>
                <w:color w:val="000000" w:themeColor="text1"/>
                <w:szCs w:val="16"/>
              </w:rPr>
              <w:t>98.14%</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3F1789D" w14:textId="24BF9F1E">
            <w:pPr>
              <w:jc w:val="center"/>
              <w:rPr>
                <w:rFonts w:cs="Arial"/>
                <w:color w:val="000000" w:themeColor="text1"/>
                <w:szCs w:val="16"/>
              </w:rPr>
            </w:pPr>
            <w:r w:rsidRPr="00ED172B">
              <w:rPr>
                <w:rFonts w:cs="Arial"/>
                <w:color w:val="000000" w:themeColor="text1"/>
                <w:szCs w:val="16"/>
              </w:rPr>
              <w:t>96.55%</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3DC5601" w14:textId="744676E5">
            <w:pPr>
              <w:jc w:val="center"/>
              <w:rPr>
                <w:rFonts w:cs="Arial"/>
                <w:color w:val="000000" w:themeColor="text1"/>
                <w:szCs w:val="16"/>
              </w:rPr>
            </w:pPr>
            <w:r w:rsidRPr="00ED172B">
              <w:rPr>
                <w:rFonts w:cs="Arial"/>
                <w:color w:val="000000" w:themeColor="text1"/>
                <w:szCs w:val="16"/>
              </w:rPr>
              <w:t>98.17%</w:t>
            </w:r>
          </w:p>
        </w:tc>
      </w:tr>
      <w:tr w:rsidRPr="00ED172B" w:rsidR="00ED172B" w:rsidTr="00A40EE1" w14:paraId="34C86E67" w14:textId="16DC4ADE">
        <w:trPr>
          <w:trHeight w:val="357"/>
        </w:trPr>
        <w:tc>
          <w:tcPr>
            <w:tcW w:w="415" w:type="pct"/>
            <w:tcBorders>
              <w:top w:val="single" w:color="auto" w:sz="4" w:space="0"/>
              <w:left w:val="single" w:color="auto" w:sz="4" w:space="0"/>
              <w:right w:val="single" w:color="auto" w:sz="4" w:space="0"/>
            </w:tcBorders>
            <w:shd w:val="clear" w:color="auto" w:fill="auto"/>
            <w:vAlign w:val="center"/>
          </w:tcPr>
          <w:p w:rsidRPr="00ED172B" w:rsidR="00013004" w:rsidP="00D21F29" w:rsidRDefault="00013004" w14:paraId="0A33D9B4" w14:textId="77777777">
            <w:pPr>
              <w:jc w:val="center"/>
              <w:rPr>
                <w:rFonts w:cs="Arial"/>
                <w:color w:val="000000" w:themeColor="text1"/>
                <w:szCs w:val="16"/>
              </w:rPr>
            </w:pPr>
            <w:r w:rsidRPr="00ED172B">
              <w:rPr>
                <w:rFonts w:cs="Arial"/>
                <w:color w:val="000000" w:themeColor="text1"/>
                <w:szCs w:val="16"/>
              </w:rPr>
              <w:t>B</w:t>
            </w:r>
          </w:p>
        </w:tc>
        <w:tc>
          <w:tcPr>
            <w:tcW w:w="332" w:type="pct"/>
            <w:tcBorders>
              <w:left w:val="single" w:color="auto" w:sz="4" w:space="0"/>
              <w:right w:val="single" w:color="auto" w:sz="4" w:space="0"/>
            </w:tcBorders>
            <w:shd w:val="clear" w:color="auto" w:fill="auto"/>
          </w:tcPr>
          <w:p w:rsidRPr="00ED172B" w:rsidR="00013004" w:rsidP="00ED172B" w:rsidRDefault="00291EA9" w14:paraId="023391C1" w14:textId="31C75DD5">
            <w:pPr>
              <w:jc w:val="center"/>
              <w:rPr>
                <w:color w:val="000000" w:themeColor="text1"/>
              </w:rPr>
            </w:pPr>
            <w:r w:rsidRPr="00ED172B">
              <w:rPr>
                <w:color w:val="000000" w:themeColor="text1"/>
              </w:rPr>
              <w:t>2014</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0F6B57E8" w14:textId="74B5ED90">
            <w:pPr>
              <w:jc w:val="center"/>
              <w:rPr>
                <w:rFonts w:cs="Arial"/>
                <w:color w:val="000000" w:themeColor="text1"/>
                <w:szCs w:val="16"/>
              </w:rPr>
            </w:pPr>
            <w:r w:rsidRPr="00ED172B">
              <w:rPr>
                <w:rFonts w:cs="Arial"/>
                <w:color w:val="000000" w:themeColor="text1"/>
                <w:szCs w:val="16"/>
              </w:rPr>
              <w:t>Target&gt;=</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4DFE6DD5" w14:textId="0267A6A0">
            <w:pPr>
              <w:jc w:val="center"/>
              <w:rPr>
                <w:rFonts w:cs="Arial"/>
                <w:color w:val="000000" w:themeColor="text1"/>
                <w:szCs w:val="16"/>
              </w:rPr>
            </w:pPr>
            <w:r w:rsidRPr="00ED172B">
              <w:rPr>
                <w:rFonts w:cs="Arial"/>
                <w:color w:val="000000" w:themeColor="text1"/>
                <w:szCs w:val="16"/>
              </w:rPr>
              <w:t>95.62%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4C5FDD98" w14:textId="5D6FFE99">
            <w:pPr>
              <w:jc w:val="center"/>
              <w:rPr>
                <w:rFonts w:cs="Arial"/>
                <w:color w:val="000000" w:themeColor="text1"/>
                <w:szCs w:val="16"/>
              </w:rPr>
            </w:pPr>
            <w:r w:rsidRPr="00ED172B">
              <w:rPr>
                <w:rFonts w:cs="Arial"/>
                <w:color w:val="000000" w:themeColor="text1"/>
                <w:szCs w:val="16"/>
              </w:rPr>
              <w:t>96.42%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2EE51451" w14:textId="2C870F73">
            <w:pPr>
              <w:jc w:val="center"/>
              <w:rPr>
                <w:rFonts w:cs="Arial"/>
                <w:color w:val="000000" w:themeColor="text1"/>
                <w:szCs w:val="16"/>
              </w:rPr>
            </w:pPr>
            <w:r w:rsidRPr="00ED172B">
              <w:rPr>
                <w:rFonts w:cs="Arial"/>
                <w:color w:val="000000" w:themeColor="text1"/>
                <w:szCs w:val="16"/>
              </w:rPr>
              <w:t>96.42%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50A41FC6" w14:textId="54686D6B">
            <w:pPr>
              <w:jc w:val="center"/>
              <w:rPr>
                <w:rFonts w:cs="Arial"/>
                <w:color w:val="000000" w:themeColor="text1"/>
                <w:szCs w:val="16"/>
              </w:rPr>
            </w:pPr>
            <w:r w:rsidRPr="00ED172B">
              <w:rPr>
                <w:rFonts w:cs="Arial"/>
                <w:color w:val="000000" w:themeColor="text1"/>
                <w:szCs w:val="16"/>
              </w:rPr>
              <w:t>93.35%</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C30ECB5" w14:textId="453A7604">
            <w:pPr>
              <w:jc w:val="center"/>
              <w:rPr>
                <w:rFonts w:cs="Arial"/>
                <w:color w:val="000000" w:themeColor="text1"/>
                <w:szCs w:val="16"/>
              </w:rPr>
            </w:pPr>
            <w:r w:rsidRPr="00ED172B">
              <w:rPr>
                <w:rFonts w:cs="Arial"/>
                <w:color w:val="000000" w:themeColor="text1"/>
                <w:szCs w:val="16"/>
              </w:rPr>
              <w:t>93.35%</w:t>
            </w:r>
          </w:p>
        </w:tc>
      </w:tr>
      <w:tr w:rsidRPr="00ED172B" w:rsidR="00ED172B" w:rsidTr="00A40EE1" w14:paraId="48448318" w14:textId="1BF5AF3A">
        <w:trPr>
          <w:trHeight w:val="85"/>
        </w:trPr>
        <w:tc>
          <w:tcPr>
            <w:tcW w:w="415" w:type="pct"/>
            <w:tcBorders>
              <w:left w:val="single" w:color="auto" w:sz="4" w:space="0"/>
              <w:right w:val="single" w:color="auto" w:sz="4" w:space="0"/>
            </w:tcBorders>
            <w:shd w:val="clear" w:color="auto" w:fill="auto"/>
            <w:vAlign w:val="center"/>
          </w:tcPr>
          <w:p w:rsidRPr="00ED172B" w:rsidR="00013004" w:rsidP="00D21F29" w:rsidRDefault="004B755C" w14:paraId="08404016" w14:textId="59489EEE">
            <w:pPr>
              <w:jc w:val="center"/>
              <w:rPr>
                <w:rFonts w:cs="Arial"/>
                <w:color w:val="000000" w:themeColor="text1"/>
                <w:szCs w:val="16"/>
              </w:rPr>
            </w:pPr>
            <w:r w:rsidRPr="00ED172B">
              <w:rPr>
                <w:rFonts w:cs="Arial"/>
                <w:color w:val="000000" w:themeColor="text1"/>
                <w:szCs w:val="16"/>
              </w:rPr>
              <w:t>B</w:t>
            </w:r>
          </w:p>
        </w:tc>
        <w:tc>
          <w:tcPr>
            <w:tcW w:w="332" w:type="pct"/>
            <w:tcBorders>
              <w:left w:val="single" w:color="auto" w:sz="4" w:space="0"/>
              <w:right w:val="single" w:color="auto" w:sz="4" w:space="0"/>
            </w:tcBorders>
            <w:shd w:val="clear" w:color="auto" w:fill="auto"/>
          </w:tcPr>
          <w:p w:rsidRPr="00ED172B" w:rsidR="00013004" w:rsidP="00ED172B" w:rsidRDefault="00291EA9" w14:paraId="23E7373A" w14:textId="433300C8">
            <w:pPr>
              <w:jc w:val="center"/>
              <w:rPr>
                <w:color w:val="000000" w:themeColor="text1"/>
              </w:rPr>
            </w:pPr>
            <w:r w:rsidRPr="00ED172B">
              <w:rPr>
                <w:color w:val="000000" w:themeColor="text1"/>
              </w:rPr>
              <w:t>93.33%</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783E7E7D" w14:textId="4EA3BF01">
            <w:pPr>
              <w:jc w:val="center"/>
              <w:rPr>
                <w:rFonts w:cs="Arial"/>
                <w:color w:val="000000" w:themeColor="text1"/>
                <w:szCs w:val="16"/>
              </w:rPr>
            </w:pPr>
            <w:r w:rsidRPr="00ED172B">
              <w:rPr>
                <w:rFonts w:cs="Arial"/>
                <w:color w:val="000000" w:themeColor="text1"/>
                <w:szCs w:val="16"/>
              </w:rPr>
              <w:lastRenderedPageBreak/>
              <w:t>Data</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83DDC99" w14:textId="1EDA8D8D">
            <w:pPr>
              <w:jc w:val="center"/>
              <w:rPr>
                <w:rFonts w:cs="Arial"/>
                <w:color w:val="000000" w:themeColor="text1"/>
                <w:szCs w:val="16"/>
              </w:rPr>
            </w:pPr>
            <w:r w:rsidRPr="00ED172B">
              <w:rPr>
                <w:rFonts w:cs="Arial"/>
                <w:color w:val="000000" w:themeColor="text1"/>
                <w:szCs w:val="16"/>
              </w:rPr>
              <w:t>98.51%</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3AA296DF" w14:textId="44DA43D6">
            <w:pPr>
              <w:jc w:val="center"/>
              <w:rPr>
                <w:rFonts w:cs="Arial"/>
                <w:color w:val="000000" w:themeColor="text1"/>
                <w:szCs w:val="16"/>
              </w:rPr>
            </w:pPr>
            <w:r w:rsidRPr="00ED172B">
              <w:rPr>
                <w:rFonts w:cs="Arial"/>
                <w:color w:val="000000" w:themeColor="text1"/>
                <w:szCs w:val="16"/>
              </w:rPr>
              <w:t>96.82%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59F983E6" w14:textId="525200A6">
            <w:pPr>
              <w:jc w:val="center"/>
              <w:rPr>
                <w:rFonts w:cs="Arial"/>
                <w:color w:val="000000" w:themeColor="text1"/>
                <w:szCs w:val="16"/>
              </w:rPr>
            </w:pPr>
            <w:r w:rsidRPr="00ED172B">
              <w:rPr>
                <w:rFonts w:cs="Arial"/>
                <w:color w:val="000000" w:themeColor="text1"/>
                <w:szCs w:val="16"/>
              </w:rPr>
              <w:t>97.53%</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8F41E63" w14:textId="3F575D02">
            <w:pPr>
              <w:jc w:val="center"/>
              <w:rPr>
                <w:rFonts w:cs="Arial"/>
                <w:color w:val="000000" w:themeColor="text1"/>
                <w:szCs w:val="16"/>
              </w:rPr>
            </w:pPr>
            <w:r w:rsidRPr="00ED172B">
              <w:rPr>
                <w:rFonts w:cs="Arial"/>
                <w:color w:val="000000" w:themeColor="text1"/>
                <w:szCs w:val="16"/>
              </w:rPr>
              <w:t>95.85%</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3B5004E2" w14:textId="0083A2B7">
            <w:pPr>
              <w:jc w:val="center"/>
              <w:rPr>
                <w:rFonts w:cs="Arial"/>
                <w:color w:val="000000" w:themeColor="text1"/>
                <w:szCs w:val="16"/>
              </w:rPr>
            </w:pPr>
            <w:r w:rsidRPr="00ED172B">
              <w:rPr>
                <w:rFonts w:cs="Arial"/>
                <w:color w:val="000000" w:themeColor="text1"/>
                <w:szCs w:val="16"/>
              </w:rPr>
              <w:t>97.81%</w:t>
            </w:r>
          </w:p>
        </w:tc>
      </w:tr>
      <w:tr w:rsidRPr="00ED172B" w:rsidR="00ED172B" w:rsidTr="00A40EE1" w14:paraId="77FFCFE4" w14:textId="07D83084">
        <w:trPr>
          <w:trHeight w:val="357"/>
        </w:trPr>
        <w:tc>
          <w:tcPr>
            <w:tcW w:w="415" w:type="pct"/>
            <w:tcBorders>
              <w:top w:val="single" w:color="auto" w:sz="4" w:space="0"/>
              <w:left w:val="single" w:color="auto" w:sz="4" w:space="0"/>
              <w:right w:val="single" w:color="auto" w:sz="4" w:space="0"/>
            </w:tcBorders>
            <w:shd w:val="clear" w:color="auto" w:fill="auto"/>
            <w:vAlign w:val="center"/>
          </w:tcPr>
          <w:p w:rsidRPr="00ED172B" w:rsidR="00013004" w:rsidP="00D21F29" w:rsidRDefault="00013004" w14:paraId="07661252" w14:textId="77777777">
            <w:pPr>
              <w:jc w:val="center"/>
              <w:rPr>
                <w:rFonts w:cs="Arial"/>
                <w:color w:val="000000" w:themeColor="text1"/>
                <w:szCs w:val="16"/>
              </w:rPr>
            </w:pPr>
            <w:r w:rsidRPr="00ED172B">
              <w:rPr>
                <w:rFonts w:cs="Arial"/>
                <w:color w:val="000000" w:themeColor="text1"/>
                <w:szCs w:val="16"/>
              </w:rPr>
              <w:t>C</w:t>
            </w:r>
          </w:p>
        </w:tc>
        <w:tc>
          <w:tcPr>
            <w:tcW w:w="332" w:type="pct"/>
            <w:tcBorders>
              <w:left w:val="single" w:color="auto" w:sz="4" w:space="0"/>
              <w:right w:val="single" w:color="auto" w:sz="4" w:space="0"/>
            </w:tcBorders>
            <w:shd w:val="clear" w:color="auto" w:fill="auto"/>
          </w:tcPr>
          <w:p w:rsidRPr="00ED172B" w:rsidR="00013004" w:rsidP="00ED172B" w:rsidRDefault="00291EA9" w14:paraId="71D9797A" w14:textId="3DD6EFF7">
            <w:pPr>
              <w:jc w:val="center"/>
              <w:rPr>
                <w:color w:val="000000" w:themeColor="text1"/>
              </w:rPr>
            </w:pPr>
            <w:r w:rsidRPr="00ED172B">
              <w:rPr>
                <w:color w:val="000000" w:themeColor="text1"/>
              </w:rPr>
              <w:t>2014</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3F16252C" w14:textId="6ECE509E">
            <w:pPr>
              <w:jc w:val="center"/>
              <w:rPr>
                <w:rFonts w:cs="Arial"/>
                <w:color w:val="000000" w:themeColor="text1"/>
                <w:szCs w:val="16"/>
              </w:rPr>
            </w:pPr>
            <w:r w:rsidRPr="00ED172B">
              <w:rPr>
                <w:rFonts w:cs="Arial"/>
                <w:color w:val="000000" w:themeColor="text1"/>
                <w:szCs w:val="16"/>
              </w:rPr>
              <w:t>Target&gt;=</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C86BCA5" w14:textId="7BF79D14">
            <w:pPr>
              <w:jc w:val="center"/>
              <w:rPr>
                <w:rFonts w:cs="Arial"/>
                <w:color w:val="000000" w:themeColor="text1"/>
                <w:szCs w:val="16"/>
              </w:rPr>
            </w:pPr>
            <w:r w:rsidRPr="00ED172B">
              <w:rPr>
                <w:rFonts w:cs="Arial"/>
                <w:color w:val="000000" w:themeColor="text1"/>
                <w:szCs w:val="16"/>
              </w:rPr>
              <w:t>95.62%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473A866" w14:textId="655206D1">
            <w:pPr>
              <w:jc w:val="center"/>
              <w:rPr>
                <w:rFonts w:cs="Arial"/>
                <w:color w:val="000000" w:themeColor="text1"/>
                <w:szCs w:val="16"/>
              </w:rPr>
            </w:pPr>
            <w:r w:rsidRPr="00ED172B">
              <w:rPr>
                <w:rFonts w:cs="Arial"/>
                <w:color w:val="000000" w:themeColor="text1"/>
                <w:szCs w:val="16"/>
              </w:rPr>
              <w:t>96.42%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E7C7EA4" w14:textId="16DC7830">
            <w:pPr>
              <w:jc w:val="center"/>
              <w:rPr>
                <w:rFonts w:cs="Arial"/>
                <w:color w:val="000000" w:themeColor="text1"/>
                <w:szCs w:val="16"/>
              </w:rPr>
            </w:pPr>
            <w:r w:rsidRPr="00ED172B">
              <w:rPr>
                <w:rFonts w:cs="Arial"/>
                <w:color w:val="000000" w:themeColor="text1"/>
                <w:szCs w:val="16"/>
              </w:rPr>
              <w:t>96.42%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810A2F4" w14:textId="22FB915F">
            <w:pPr>
              <w:jc w:val="center"/>
              <w:rPr>
                <w:rFonts w:cs="Arial"/>
                <w:color w:val="000000" w:themeColor="text1"/>
                <w:szCs w:val="16"/>
              </w:rPr>
            </w:pPr>
            <w:r w:rsidRPr="00ED172B">
              <w:rPr>
                <w:rFonts w:cs="Arial"/>
                <w:color w:val="000000" w:themeColor="text1"/>
                <w:szCs w:val="16"/>
              </w:rPr>
              <w:t>92.55%</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BC9E656" w14:textId="2804AB60">
            <w:pPr>
              <w:jc w:val="center"/>
              <w:rPr>
                <w:rFonts w:cs="Arial"/>
                <w:color w:val="000000" w:themeColor="text1"/>
                <w:szCs w:val="16"/>
              </w:rPr>
            </w:pPr>
            <w:r w:rsidRPr="00ED172B">
              <w:rPr>
                <w:rFonts w:cs="Arial"/>
                <w:color w:val="000000" w:themeColor="text1"/>
                <w:szCs w:val="16"/>
              </w:rPr>
              <w:t>92.55%</w:t>
            </w:r>
          </w:p>
        </w:tc>
      </w:tr>
      <w:tr w:rsidRPr="00ED172B" w:rsidR="00ED172B" w:rsidTr="00A40EE1" w14:paraId="1584FE47" w14:textId="5B96356D">
        <w:trPr>
          <w:trHeight w:val="85"/>
        </w:trPr>
        <w:tc>
          <w:tcPr>
            <w:tcW w:w="415" w:type="pct"/>
            <w:tcBorders>
              <w:left w:val="single" w:color="auto" w:sz="4" w:space="0"/>
              <w:right w:val="single" w:color="auto" w:sz="4" w:space="0"/>
            </w:tcBorders>
            <w:shd w:val="clear" w:color="auto" w:fill="auto"/>
            <w:vAlign w:val="center"/>
          </w:tcPr>
          <w:p w:rsidRPr="00ED172B" w:rsidR="00013004" w:rsidP="00D21F29" w:rsidRDefault="004B755C" w14:paraId="2BD768BF" w14:textId="5205E701">
            <w:pPr>
              <w:jc w:val="center"/>
              <w:rPr>
                <w:rFonts w:cs="Arial"/>
                <w:color w:val="000000" w:themeColor="text1"/>
                <w:szCs w:val="16"/>
              </w:rPr>
            </w:pPr>
            <w:r w:rsidRPr="00ED172B">
              <w:rPr>
                <w:rFonts w:cs="Arial"/>
                <w:color w:val="000000" w:themeColor="text1"/>
                <w:szCs w:val="16"/>
              </w:rPr>
              <w:t>C</w:t>
            </w:r>
          </w:p>
        </w:tc>
        <w:tc>
          <w:tcPr>
            <w:tcW w:w="332" w:type="pct"/>
            <w:tcBorders>
              <w:left w:val="single" w:color="auto" w:sz="4" w:space="0"/>
              <w:right w:val="single" w:color="auto" w:sz="4" w:space="0"/>
            </w:tcBorders>
            <w:shd w:val="clear" w:color="auto" w:fill="auto"/>
          </w:tcPr>
          <w:p w:rsidRPr="00ED172B" w:rsidR="00013004" w:rsidP="00ED172B" w:rsidRDefault="00291EA9" w14:paraId="01DA383D" w14:textId="70C11D05">
            <w:pPr>
              <w:jc w:val="center"/>
              <w:rPr>
                <w:color w:val="000000" w:themeColor="text1"/>
              </w:rPr>
            </w:pPr>
            <w:r w:rsidRPr="00ED172B">
              <w:rPr>
                <w:color w:val="000000" w:themeColor="text1"/>
              </w:rPr>
              <w:t>92.53%</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2BAC2F43" w14:textId="4BB05AAA">
            <w:pPr>
              <w:jc w:val="center"/>
              <w:rPr>
                <w:rFonts w:cs="Arial"/>
                <w:color w:val="000000" w:themeColor="text1"/>
                <w:szCs w:val="16"/>
              </w:rPr>
            </w:pPr>
            <w:r w:rsidRPr="00ED172B">
              <w:rPr>
                <w:rFonts w:cs="Arial"/>
                <w:color w:val="000000" w:themeColor="text1"/>
                <w:szCs w:val="16"/>
              </w:rPr>
              <w:t>Data</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8A96497" w14:textId="2E678B5B">
            <w:pPr>
              <w:jc w:val="center"/>
              <w:rPr>
                <w:rFonts w:cs="Arial"/>
                <w:color w:val="000000" w:themeColor="text1"/>
                <w:szCs w:val="16"/>
              </w:rPr>
            </w:pPr>
            <w:r w:rsidRPr="00ED172B">
              <w:rPr>
                <w:rFonts w:cs="Arial"/>
                <w:color w:val="000000" w:themeColor="text1"/>
                <w:szCs w:val="16"/>
              </w:rPr>
              <w:t>98.27%</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6B0FAFB" w14:textId="773E6271">
            <w:pPr>
              <w:jc w:val="center"/>
              <w:rPr>
                <w:rFonts w:cs="Arial"/>
                <w:color w:val="000000" w:themeColor="text1"/>
                <w:szCs w:val="16"/>
              </w:rPr>
            </w:pPr>
            <w:r w:rsidRPr="00ED172B">
              <w:rPr>
                <w:rFonts w:cs="Arial"/>
                <w:color w:val="000000" w:themeColor="text1"/>
                <w:szCs w:val="16"/>
              </w:rPr>
              <w:t>98.16%</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8FB49FA" w14:textId="2FC0173A">
            <w:pPr>
              <w:jc w:val="center"/>
              <w:rPr>
                <w:rFonts w:cs="Arial"/>
                <w:color w:val="000000" w:themeColor="text1"/>
                <w:szCs w:val="16"/>
              </w:rPr>
            </w:pPr>
            <w:r w:rsidRPr="00ED172B">
              <w:rPr>
                <w:rFonts w:cs="Arial"/>
                <w:color w:val="000000" w:themeColor="text1"/>
                <w:szCs w:val="16"/>
              </w:rPr>
              <w:t>98.14%</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588FA15C" w14:textId="17F93F1C">
            <w:pPr>
              <w:jc w:val="center"/>
              <w:rPr>
                <w:rFonts w:cs="Arial"/>
                <w:color w:val="000000" w:themeColor="text1"/>
                <w:szCs w:val="16"/>
              </w:rPr>
            </w:pPr>
            <w:r w:rsidRPr="00ED172B">
              <w:rPr>
                <w:rFonts w:cs="Arial"/>
                <w:color w:val="000000" w:themeColor="text1"/>
                <w:szCs w:val="16"/>
              </w:rPr>
              <w:t>96.20%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2C8C7BAD" w14:textId="4B7C02F5">
            <w:pPr>
              <w:jc w:val="center"/>
              <w:rPr>
                <w:rFonts w:cs="Arial"/>
                <w:color w:val="000000" w:themeColor="text1"/>
                <w:szCs w:val="16"/>
              </w:rPr>
            </w:pPr>
            <w:r w:rsidRPr="00ED172B">
              <w:rPr>
                <w:rFonts w:cs="Arial"/>
                <w:color w:val="000000" w:themeColor="text1"/>
                <w:szCs w:val="16"/>
              </w:rPr>
              <w:t>97.99%</w:t>
            </w:r>
          </w:p>
        </w:tc>
      </w:tr>
    </w:tbl>
    <w:p w:rsidRPr="00ED172B" w:rsidR="001F545F" w:rsidRDefault="005918D1" w14:paraId="2A1BA25E" w14:textId="124175C6">
      <w:pPr>
        <w:rPr>
          <w:b/>
          <w:color w:val="000000" w:themeColor="text1"/>
        </w:rPr>
      </w:pPr>
      <w:r w:rsidRPr="00ED172B">
        <w:rPr>
          <w:b/>
          <w:color w:val="000000" w:themeColor="text1"/>
        </w:rPr>
        <w:t>Targets</w:t>
      </w:r>
    </w:p>
    <w:tbl>
      <w:tblPr>
        <w:tblW w:w="344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4TARGETS"/>
      </w:tblPr>
      <w:tblGrid>
        <w:gridCol w:w="727"/>
        <w:gridCol w:w="1681"/>
        <w:gridCol w:w="1677"/>
        <w:gridCol w:w="1677"/>
        <w:gridCol w:w="1677"/>
      </w:tblGrid>
      <w:tr w:rsidRPr="00ED172B" w:rsidR="00C843AF" w:rsidTr="00E415ED" w14:paraId="6C023CDC" w14:textId="05C08FAC">
        <w:trPr>
          <w:trHeight w:val="350"/>
        </w:trPr>
        <w:tc>
          <w:tcPr>
            <w:tcW w:w="488" w:type="pct"/>
            <w:tcBorders>
              <w:bottom w:val="single" w:color="auto" w:sz="4" w:space="0"/>
            </w:tcBorders>
            <w:shd w:val="clear" w:color="auto" w:fill="auto"/>
            <w:vAlign w:val="bottom"/>
          </w:tcPr>
          <w:p w:rsidRPr="00ED172B" w:rsidR="00C843AF" w:rsidP="008654C9" w:rsidRDefault="00C843AF" w14:paraId="0130A8F3" w14:textId="77777777">
            <w:pPr>
              <w:jc w:val="center"/>
              <w:rPr>
                <w:rFonts w:cs="Arial"/>
                <w:b/>
                <w:color w:val="000000" w:themeColor="text1"/>
                <w:szCs w:val="16"/>
              </w:rPr>
            </w:pPr>
            <w:r w:rsidRPr="00ED172B">
              <w:rPr>
                <w:rFonts w:cs="Arial"/>
                <w:b/>
                <w:color w:val="000000" w:themeColor="text1"/>
                <w:szCs w:val="16"/>
              </w:rPr>
              <w:t>FFY</w:t>
            </w:r>
          </w:p>
        </w:tc>
        <w:tc>
          <w:tcPr>
            <w:tcW w:w="1130" w:type="pct"/>
            <w:shd w:val="clear" w:color="auto" w:fill="auto"/>
            <w:vAlign w:val="center"/>
          </w:tcPr>
          <w:p w:rsidRPr="00ED172B" w:rsidR="00C843AF" w:rsidP="008654C9" w:rsidRDefault="00C843AF" w14:paraId="4732CBBC" w14:textId="72AD1B78">
            <w:pPr>
              <w:jc w:val="center"/>
              <w:rPr>
                <w:rFonts w:cs="Arial"/>
                <w:b/>
                <w:color w:val="000000" w:themeColor="text1"/>
                <w:szCs w:val="16"/>
              </w:rPr>
            </w:pPr>
            <w:r w:rsidRPr="00ED172B">
              <w:rPr>
                <w:rFonts w:cs="Arial"/>
                <w:b/>
                <w:color w:val="000000" w:themeColor="text1"/>
                <w:szCs w:val="16"/>
              </w:rPr>
              <w:t>2022</w:t>
            </w:r>
          </w:p>
        </w:tc>
        <w:tc>
          <w:tcPr>
            <w:tcW w:w="1127" w:type="pct"/>
          </w:tcPr>
          <w:p w:rsidRPr="00ED172B" w:rsidR="00C843AF" w:rsidP="008654C9" w:rsidRDefault="00C843AF" w14:paraId="4A6AC503" w14:textId="202CF51F">
            <w:pPr>
              <w:jc w:val="center"/>
              <w:rPr>
                <w:rFonts w:cs="Arial"/>
                <w:b/>
                <w:color w:val="000000" w:themeColor="text1"/>
                <w:szCs w:val="16"/>
              </w:rPr>
            </w:pPr>
            <w:r>
              <w:rPr>
                <w:rFonts w:cs="Arial"/>
                <w:b/>
                <w:color w:val="000000" w:themeColor="text1"/>
                <w:szCs w:val="16"/>
              </w:rPr>
              <w:t>2023</w:t>
            </w:r>
          </w:p>
        </w:tc>
        <w:tc>
          <w:tcPr>
            <w:tcW w:w="1127" w:type="pct"/>
          </w:tcPr>
          <w:p w:rsidRPr="00ED172B" w:rsidR="00C843AF" w:rsidP="008654C9" w:rsidRDefault="00C843AF" w14:paraId="7D14D156" w14:textId="77C45ED4">
            <w:pPr>
              <w:jc w:val="center"/>
              <w:rPr>
                <w:rFonts w:cs="Arial"/>
                <w:b/>
                <w:color w:val="000000" w:themeColor="text1"/>
                <w:szCs w:val="16"/>
              </w:rPr>
            </w:pPr>
            <w:r w:rsidRPr="005A1B4F">
              <w:rPr>
                <w:rFonts w:cs="Arial"/>
                <w:b/>
                <w:color w:val="000000" w:themeColor="text1"/>
                <w:szCs w:val="16"/>
              </w:rPr>
              <w:t>2024</w:t>
            </w:r>
          </w:p>
        </w:tc>
        <w:tc>
          <w:tcPr>
            <w:tcW w:w="1127" w:type="pct"/>
          </w:tcPr>
          <w:p w:rsidRPr="00ED172B" w:rsidR="00C843AF" w:rsidP="008654C9" w:rsidRDefault="00C843AF" w14:paraId="54C6D3CA" w14:textId="4376F08A">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737B1FB1" w14:textId="0E9417A5">
        <w:trPr>
          <w:trHeight w:val="357"/>
        </w:trPr>
        <w:tc>
          <w:tcPr>
            <w:tcW w:w="488" w:type="pct"/>
            <w:shd w:val="clear" w:color="auto" w:fill="auto"/>
          </w:tcPr>
          <w:p w:rsidRPr="00ED172B" w:rsidR="00C843AF" w:rsidP="00D21F29" w:rsidRDefault="00C843AF" w14:paraId="2CE5A688" w14:textId="4C4E1C28">
            <w:pPr>
              <w:jc w:val="center"/>
              <w:rPr>
                <w:rFonts w:cs="Arial"/>
                <w:color w:val="000000" w:themeColor="text1"/>
                <w:szCs w:val="16"/>
              </w:rPr>
            </w:pPr>
            <w:r w:rsidRPr="00ED172B">
              <w:rPr>
                <w:rFonts w:cs="Arial"/>
                <w:color w:val="000000" w:themeColor="text1"/>
                <w:szCs w:val="16"/>
              </w:rPr>
              <w:t>Target A&gt;=</w:t>
            </w:r>
          </w:p>
        </w:tc>
        <w:tc>
          <w:tcPr>
            <w:tcW w:w="1130" w:type="pct"/>
            <w:shd w:val="clear" w:color="auto" w:fill="auto"/>
            <w:vAlign w:val="center"/>
          </w:tcPr>
          <w:p w:rsidRPr="00ED172B" w:rsidR="00C843AF" w:rsidP="002F2336" w:rsidRDefault="00C843AF" w14:paraId="0B768807" w14:textId="2DC3CAE1">
            <w:pPr>
              <w:jc w:val="center"/>
              <w:rPr>
                <w:color w:val="000000" w:themeColor="text1"/>
              </w:rPr>
            </w:pPr>
            <w:r w:rsidRPr="00ED172B">
              <w:rPr>
                <w:color w:val="000000" w:themeColor="text1"/>
              </w:rPr>
              <w:t>93.73%</w:t>
            </w:r>
          </w:p>
        </w:tc>
        <w:tc>
          <w:tcPr>
            <w:tcW w:w="1127" w:type="pct"/>
            <w:vAlign w:val="center"/>
          </w:tcPr>
          <w:p w:rsidRPr="00794BA1" w:rsidR="00C843AF" w:rsidP="002F2336" w:rsidRDefault="00C843AF" w14:paraId="4F6C0542" w14:textId="15CB8941">
            <w:pPr>
              <w:jc w:val="center"/>
              <w:rPr>
                <w:color w:val="000000" w:themeColor="text1"/>
              </w:rPr>
            </w:pPr>
            <w:r w:rsidRPr="00794BA1">
              <w:rPr>
                <w:color w:val="000000" w:themeColor="text1"/>
              </w:rPr>
              <w:t>93.91%</w:t>
            </w:r>
          </w:p>
        </w:tc>
        <w:tc>
          <w:tcPr>
            <w:tcW w:w="1127" w:type="pct"/>
            <w:vAlign w:val="center"/>
          </w:tcPr>
          <w:p w:rsidRPr="00794BA1" w:rsidR="00C843AF" w:rsidP="002F2336" w:rsidRDefault="00C843AF" w14:paraId="7E129EEC" w14:textId="3C5D3830">
            <w:pPr>
              <w:jc w:val="center"/>
              <w:rPr>
                <w:color w:val="000000" w:themeColor="text1"/>
              </w:rPr>
            </w:pPr>
            <w:r w:rsidRPr="00794BA1">
              <w:rPr>
                <w:color w:val="000000" w:themeColor="text1"/>
              </w:rPr>
              <w:t>94.28%</w:t>
            </w:r>
          </w:p>
        </w:tc>
        <w:tc>
          <w:tcPr>
            <w:tcW w:w="1127" w:type="pct"/>
            <w:vAlign w:val="center"/>
          </w:tcPr>
          <w:p w:rsidRPr="00794BA1" w:rsidR="00C843AF" w:rsidP="002F2336" w:rsidRDefault="00C843AF" w14:paraId="1603BA2D" w14:textId="5F415E68">
            <w:pPr>
              <w:jc w:val="center"/>
              <w:rPr>
                <w:color w:val="000000" w:themeColor="text1"/>
              </w:rPr>
            </w:pPr>
            <w:r w:rsidRPr="00794BA1">
              <w:rPr>
                <w:color w:val="000000" w:themeColor="text1"/>
              </w:rPr>
              <w:t>95.00%</w:t>
            </w:r>
          </w:p>
        </w:tc>
      </w:tr>
      <w:tr w:rsidRPr="00ED172B" w:rsidR="00C843AF" w:rsidTr="00E415ED" w14:paraId="710D542D" w14:textId="756C8AD1">
        <w:trPr>
          <w:trHeight w:val="357"/>
        </w:trPr>
        <w:tc>
          <w:tcPr>
            <w:tcW w:w="488" w:type="pct"/>
            <w:shd w:val="clear" w:color="auto" w:fill="auto"/>
          </w:tcPr>
          <w:p w:rsidRPr="00ED172B" w:rsidR="00C843AF" w:rsidP="00D21F29" w:rsidRDefault="00C843AF" w14:paraId="557BCF0C" w14:textId="6B9B0AD0">
            <w:pPr>
              <w:jc w:val="center"/>
              <w:rPr>
                <w:rFonts w:cs="Arial"/>
                <w:color w:val="000000" w:themeColor="text1"/>
                <w:szCs w:val="16"/>
              </w:rPr>
            </w:pPr>
            <w:r w:rsidRPr="00ED172B">
              <w:rPr>
                <w:rFonts w:cs="Arial"/>
                <w:color w:val="000000" w:themeColor="text1"/>
                <w:szCs w:val="16"/>
              </w:rPr>
              <w:t>Target B&gt;=</w:t>
            </w:r>
          </w:p>
        </w:tc>
        <w:tc>
          <w:tcPr>
            <w:tcW w:w="1130" w:type="pct"/>
            <w:shd w:val="clear" w:color="auto" w:fill="auto"/>
            <w:vAlign w:val="center"/>
          </w:tcPr>
          <w:p w:rsidRPr="00ED172B" w:rsidR="00C843AF" w:rsidP="002F2336" w:rsidRDefault="00C843AF" w14:paraId="2EE14986" w14:textId="19D08E1A">
            <w:pPr>
              <w:jc w:val="center"/>
              <w:rPr>
                <w:color w:val="000000" w:themeColor="text1"/>
              </w:rPr>
            </w:pPr>
            <w:r w:rsidRPr="00ED172B">
              <w:rPr>
                <w:color w:val="000000" w:themeColor="text1"/>
              </w:rPr>
              <w:t>93.43%</w:t>
            </w:r>
          </w:p>
        </w:tc>
        <w:tc>
          <w:tcPr>
            <w:tcW w:w="1127" w:type="pct"/>
            <w:vAlign w:val="center"/>
          </w:tcPr>
          <w:p w:rsidRPr="00794BA1" w:rsidR="00C843AF" w:rsidP="002F2336" w:rsidRDefault="00C843AF" w14:paraId="45E8EA8A" w14:textId="192846CF">
            <w:pPr>
              <w:jc w:val="center"/>
              <w:rPr>
                <w:color w:val="000000" w:themeColor="text1"/>
              </w:rPr>
            </w:pPr>
            <w:r w:rsidRPr="00794BA1">
              <w:rPr>
                <w:color w:val="000000" w:themeColor="text1"/>
              </w:rPr>
              <w:t>93.51%</w:t>
            </w:r>
          </w:p>
        </w:tc>
        <w:tc>
          <w:tcPr>
            <w:tcW w:w="1127" w:type="pct"/>
            <w:vAlign w:val="center"/>
          </w:tcPr>
          <w:p w:rsidRPr="00794BA1" w:rsidR="00C843AF" w:rsidP="002F2336" w:rsidRDefault="00C843AF" w14:paraId="137A8927" w14:textId="39313DAE">
            <w:pPr>
              <w:jc w:val="center"/>
              <w:rPr>
                <w:color w:val="000000" w:themeColor="text1"/>
              </w:rPr>
            </w:pPr>
            <w:r w:rsidRPr="00794BA1">
              <w:rPr>
                <w:color w:val="000000" w:themeColor="text1"/>
              </w:rPr>
              <w:t>93.68%</w:t>
            </w:r>
          </w:p>
        </w:tc>
        <w:tc>
          <w:tcPr>
            <w:tcW w:w="1127" w:type="pct"/>
            <w:vAlign w:val="center"/>
          </w:tcPr>
          <w:p w:rsidRPr="00794BA1" w:rsidR="00C843AF" w:rsidP="002F2336" w:rsidRDefault="00C843AF" w14:paraId="4F3E4B3B" w14:textId="311804D1">
            <w:pPr>
              <w:jc w:val="center"/>
              <w:rPr>
                <w:color w:val="000000" w:themeColor="text1"/>
              </w:rPr>
            </w:pPr>
            <w:r w:rsidRPr="00794BA1">
              <w:rPr>
                <w:color w:val="000000" w:themeColor="text1"/>
              </w:rPr>
              <w:t>94.00%</w:t>
            </w:r>
          </w:p>
        </w:tc>
      </w:tr>
      <w:tr w:rsidRPr="00ED172B" w:rsidR="00C843AF" w:rsidTr="00E415ED" w14:paraId="6BF95698" w14:textId="57A8B0C9">
        <w:trPr>
          <w:trHeight w:val="357"/>
        </w:trPr>
        <w:tc>
          <w:tcPr>
            <w:tcW w:w="488" w:type="pct"/>
            <w:shd w:val="clear" w:color="auto" w:fill="auto"/>
          </w:tcPr>
          <w:p w:rsidRPr="00ED172B" w:rsidR="00C843AF" w:rsidP="00D21F29" w:rsidRDefault="00C843AF" w14:paraId="27634074" w14:textId="35FAB710">
            <w:pPr>
              <w:jc w:val="center"/>
              <w:rPr>
                <w:rFonts w:cs="Arial"/>
                <w:color w:val="000000" w:themeColor="text1"/>
                <w:szCs w:val="16"/>
              </w:rPr>
            </w:pPr>
            <w:r w:rsidRPr="00ED172B">
              <w:rPr>
                <w:rFonts w:cs="Arial"/>
                <w:color w:val="000000" w:themeColor="text1"/>
                <w:szCs w:val="16"/>
              </w:rPr>
              <w:t>Target C&gt;=</w:t>
            </w:r>
          </w:p>
        </w:tc>
        <w:tc>
          <w:tcPr>
            <w:tcW w:w="1130" w:type="pct"/>
            <w:shd w:val="clear" w:color="auto" w:fill="auto"/>
            <w:vAlign w:val="center"/>
          </w:tcPr>
          <w:p w:rsidRPr="00ED172B" w:rsidR="00C843AF" w:rsidP="002F2336" w:rsidRDefault="00C843AF" w14:paraId="51F920AE" w14:textId="186AEDBE">
            <w:pPr>
              <w:jc w:val="center"/>
              <w:rPr>
                <w:color w:val="000000" w:themeColor="text1"/>
              </w:rPr>
            </w:pPr>
            <w:r w:rsidRPr="00ED172B">
              <w:rPr>
                <w:color w:val="000000" w:themeColor="text1"/>
              </w:rPr>
              <w:t>92.86%</w:t>
            </w:r>
          </w:p>
        </w:tc>
        <w:tc>
          <w:tcPr>
            <w:tcW w:w="1127" w:type="pct"/>
            <w:vAlign w:val="center"/>
          </w:tcPr>
          <w:p w:rsidRPr="00794BA1" w:rsidR="00C843AF" w:rsidP="002F2336" w:rsidRDefault="00C843AF" w14:paraId="29A82995" w14:textId="6F06C337">
            <w:pPr>
              <w:jc w:val="center"/>
              <w:rPr>
                <w:color w:val="000000" w:themeColor="text1"/>
              </w:rPr>
            </w:pPr>
            <w:r w:rsidRPr="00794BA1">
              <w:rPr>
                <w:color w:val="000000" w:themeColor="text1"/>
              </w:rPr>
              <w:t>93.16%</w:t>
            </w:r>
          </w:p>
        </w:tc>
        <w:tc>
          <w:tcPr>
            <w:tcW w:w="1127" w:type="pct"/>
            <w:vAlign w:val="center"/>
          </w:tcPr>
          <w:p w:rsidRPr="00794BA1" w:rsidR="00C843AF" w:rsidP="002F2336" w:rsidRDefault="00C843AF" w14:paraId="3350033C" w14:textId="717C16E7">
            <w:pPr>
              <w:jc w:val="center"/>
              <w:rPr>
                <w:color w:val="000000" w:themeColor="text1"/>
              </w:rPr>
            </w:pPr>
            <w:r w:rsidRPr="00794BA1">
              <w:rPr>
                <w:color w:val="000000" w:themeColor="text1"/>
              </w:rPr>
              <w:t>93.78%</w:t>
            </w:r>
          </w:p>
        </w:tc>
        <w:tc>
          <w:tcPr>
            <w:tcW w:w="1127" w:type="pct"/>
            <w:vAlign w:val="center"/>
          </w:tcPr>
          <w:p w:rsidRPr="00794BA1" w:rsidR="00C843AF" w:rsidP="002F2336" w:rsidRDefault="00C843AF" w14:paraId="5AA59638" w14:textId="40879AEC">
            <w:pPr>
              <w:jc w:val="center"/>
              <w:rPr>
                <w:color w:val="000000" w:themeColor="text1"/>
              </w:rPr>
            </w:pPr>
            <w:r w:rsidRPr="00794BA1">
              <w:rPr>
                <w:color w:val="000000" w:themeColor="text1"/>
              </w:rPr>
              <w:t>95.00%</w:t>
            </w:r>
          </w:p>
        </w:tc>
      </w:tr>
    </w:tbl>
    <w:bookmarkEnd w:id="25"/>
    <w:p w:rsidR="00F80C9C" w:rsidP="00B83404" w:rsidRDefault="00F80C9C" w14:paraId="270AB339" w14:textId="11E04D22">
      <w:pPr>
        <w:rPr>
          <w:b/>
          <w:color w:val="000000" w:themeColor="text1"/>
        </w:rPr>
      </w:pPr>
      <w:r w:rsidRPr="00ED172B">
        <w:rPr>
          <w:b/>
          <w:color w:val="000000" w:themeColor="text1"/>
        </w:rPr>
        <w:t xml:space="preserve">Targets: Description of Stakeholder Input </w:t>
      </w:r>
    </w:p>
    <w:p w:rsidR="00C57F17" w:rsidP="00CF03E0" w:rsidRDefault="00CF03E0" w14:paraId="778B16FF" w14:textId="110BF975">
      <w:pPr>
        <w:rPr>
          <w:color w:val="000000" w:themeColor="text1"/>
        </w:rPr>
      </w:pPr>
      <w:r w:rsidRPr="00ED172B">
        <w:rPr>
          <w:color w:val="000000" w:themeColor="text1"/>
        </w:rPr>
        <w:t>WDH, EIEP had discussions with EIS providers regarding the involvement of diverse groups of parents in completing the parent survey. The numbers of submissions were monitored and providers were encouraged to work with families to obtain a representative sample. WDH, EIEP gathered input from regions who had large survey numbers, in order to gain and share ideas with other providers and obtain participation from all groups. WDH, EIEP did see response rates increase from families on the reservation. The survey was provided in two languages (English and Spanish). WDH, EIEP met directly with the EIS providers on the reservation to discuss how to increase response rates. The EIS providers found that families are more likely to complete the survey if the providers bring it to them during a home visit or at another time that is convenient for them.</w:t>
        <w:br/>
        <w:t/>
        <w:br/>
        <w:t>Parent members of the ICC were engaged in the target setting process for this SPP/APR. They attended an ICC meeting that was focused on sharing data from the previous five years of work in the area of social-emotional outcomes for children. They asked questions and provided input into the discussions surrounding the outcomes of children in the program. In order to gain input on targets from a larger, more diverse group outside of the ICC, parents, caregivers, and providers were asked to complete a survey. The survey summarized data trends over the past six years and asked participants to provide input into the targets going forward. WDH, EIEP also has worked with parents of children in the program through our state Child Find Campaign. Interviews were conducted with several parents in different areas of the state, highlighting the parent’s experience with developmental screenings, evaluations, and services. WDH, EIEP found it very valuable to gain this insight and the purpose of the videos, which are shared statewide via a website and social media, are meant to empower parents with knowledge about the whole IFSP process.</w:t>
        <w:br/>
        <w:t/>
        <w:br/>
        <w:t xml:space="preserve">WDH, EIEP, also maintains a strong relationship with the Wyoming Parent Information Center (PIC). PIC representatives serve on the ICC as well as the additional specially selected stakeholder group. PIC has provided trainings in the past for EI providers on important topics such as the Prior Written Notice, emphasizing the importance of ensuring that parents are informed. WDH, EIEP attends the annual conference hosted by the Parent Information Center. This partnership allows WDH, EIEP to continue to gain an understanding of the needs of parents and hear from those in the field receiving EI services. One of the key stakeholder activities, which is described below, involved individual parents in training on data use from a partnership between DaSY, the Center for Parent Information and Resources (CIPR), PIC, and WDH, EIEP. </w:t>
        <w:br/>
        <w:t/>
        <w:br/>
        <w:t>Parent members of the ICC provide input into many aspects of the Part C system through regular ICC meetings. Overall state results on the APR indicators are shared with ICC members. Each indicator is reviewed, progress is examined, and the group discusses the progress towards targets. The data are compared to the previous year. The state results are compiled in a way where targets that were met are displayed in green; targets that were not met are displayed in red so ICC members are easily able to identify areas of need in the state. Parent members contribute to the development of improvement strategies and evaluating progress during discussions about the SSIP work which involves training the early childhood workforce on Evidence Based Practices and gathering data regarding the effectiveness of these practices.</w:t>
      </w:r>
    </w:p>
    <w:p w:rsidRPr="00ED172B" w:rsidR="006902F0" w:rsidP="00B83404" w:rsidRDefault="006902F0" w14:paraId="7519933C" w14:textId="63B27792">
      <w:pPr>
        <w:rPr>
          <w:color w:val="000000" w:themeColor="text1"/>
        </w:rPr>
      </w:pPr>
      <w:r w:rsidRPr="00ED172B">
        <w:rPr>
          <w:rFonts w:cs="Arial"/>
          <w:color w:val="000000" w:themeColor="text1"/>
          <w:szCs w:val="16"/>
        </w:rPr>
        <w:t/>
      </w:r>
    </w:p>
    <w:p w:rsidRPr="00ED172B" w:rsidR="007011EC" w:rsidP="00F80C9C" w:rsidRDefault="007011EC" w14:paraId="3FB4EB9B" w14:textId="77777777">
      <w:pPr>
        <w:rPr>
          <w:rFonts w:cs="Arial"/>
          <w:color w:val="000000" w:themeColor="text1"/>
          <w:szCs w:val="16"/>
        </w:rPr>
      </w:pPr>
    </w:p>
    <w:p w:rsidRPr="00ED172B" w:rsidR="004D140B" w:rsidRDefault="00F22D09" w14:paraId="03DEBF84" w14:textId="2382E008">
      <w:pPr>
        <w:rPr>
          <w:b/>
          <w:color w:val="000000" w:themeColor="text1"/>
        </w:rPr>
      </w:pPr>
      <w:r>
        <w:rPr>
          <w:b/>
          <w:color w:val="000000" w:themeColor="text1"/>
        </w:rPr>
        <w:t>FFY 2022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4FFYAPRDATA"/>
      </w:tblPr>
      <w:tblGrid>
        <w:gridCol w:w="8146"/>
        <w:gridCol w:w="2644"/>
      </w:tblGrid>
      <w:tr w:rsidRPr="00ED172B" w:rsidR="00ED172B" w:rsidTr="00186420" w14:paraId="7CF5FFDA" w14:textId="77777777">
        <w:trPr>
          <w:trHeight w:val="20"/>
        </w:trPr>
        <w:tc>
          <w:tcPr>
            <w:tcW w:w="4335" w:type="pct"/>
            <w:vAlign w:val="center"/>
          </w:tcPr>
          <w:p w:rsidRPr="00ED172B" w:rsidR="00FB7AE9" w:rsidP="00FB7AE9" w:rsidRDefault="004E1A9D" w14:paraId="50E8DD0E" w14:textId="73F06C36">
            <w:pPr>
              <w:rPr>
                <w:rFonts w:cs="Arial"/>
                <w:color w:val="000000" w:themeColor="text1"/>
                <w:szCs w:val="16"/>
              </w:rPr>
            </w:pPr>
            <w:bookmarkStart w:name="_Toc392159275" w:id="26"/>
            <w:bookmarkStart w:name="_Toc382082367" w:id="27"/>
            <w:bookmarkStart w:name="_Toc392159276" w:id="28"/>
            <w:r w:rsidRPr="00ED172B">
              <w:rPr>
                <w:rFonts w:cs="Arial"/>
                <w:color w:val="000000" w:themeColor="text1"/>
                <w:szCs w:val="16"/>
              </w:rPr>
              <w:t>The number of families to whom surveys were distributed</w:t>
            </w:r>
          </w:p>
        </w:tc>
        <w:tc>
          <w:tcPr>
            <w:tcW w:w="665" w:type="pct"/>
            <w:shd w:val="clear" w:color="auto" w:fill="auto"/>
            <w:vAlign w:val="center"/>
          </w:tcPr>
          <w:p w:rsidRPr="00ED172B" w:rsidR="00FB7AE9" w:rsidP="00FB7AE9" w:rsidRDefault="00860830" w14:paraId="10753EC7" w14:textId="6340230F">
            <w:pPr>
              <w:jc w:val="center"/>
              <w:rPr>
                <w:rFonts w:cs="Arial"/>
                <w:color w:val="000000" w:themeColor="text1"/>
                <w:szCs w:val="16"/>
              </w:rPr>
            </w:pPr>
            <w:r w:rsidRPr="00ED172B">
              <w:rPr>
                <w:rFonts w:cs="Arial"/>
                <w:color w:val="000000" w:themeColor="text1"/>
                <w:szCs w:val="16"/>
              </w:rPr>
              <w:t>1,161</w:t>
            </w:r>
          </w:p>
        </w:tc>
      </w:tr>
      <w:tr w:rsidRPr="00ED172B" w:rsidR="00ED172B" w:rsidTr="00186420" w14:paraId="7D7B5A24" w14:textId="77777777">
        <w:trPr>
          <w:trHeight w:val="20"/>
        </w:trPr>
        <w:tc>
          <w:tcPr>
            <w:tcW w:w="4335" w:type="pct"/>
            <w:vAlign w:val="center"/>
          </w:tcPr>
          <w:p w:rsidRPr="00ED172B" w:rsidR="004E1A9D" w:rsidP="00014550" w:rsidRDefault="004E1A9D" w14:paraId="6757BA20" w14:textId="250306C2">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rsidRPr="00ED172B" w:rsidR="004E1A9D" w:rsidP="00014550" w:rsidRDefault="00860830" w14:paraId="41A54CAD" w14:textId="13D81D66">
            <w:pPr>
              <w:jc w:val="center"/>
              <w:rPr>
                <w:rFonts w:cs="Arial"/>
                <w:color w:val="000000" w:themeColor="text1"/>
                <w:szCs w:val="16"/>
              </w:rPr>
            </w:pPr>
            <w:r w:rsidRPr="00ED172B">
              <w:rPr>
                <w:rFonts w:cs="Arial"/>
                <w:color w:val="000000" w:themeColor="text1"/>
                <w:szCs w:val="16"/>
              </w:rPr>
              <w:t>674</w:t>
            </w:r>
          </w:p>
        </w:tc>
      </w:tr>
      <w:tr w:rsidRPr="00ED172B" w:rsidR="001B1139" w:rsidTr="00186420" w14:paraId="69355969" w14:textId="77777777">
        <w:trPr>
          <w:trHeight w:val="20"/>
        </w:trPr>
        <w:tc>
          <w:tcPr>
            <w:tcW w:w="4335" w:type="pct"/>
            <w:vAlign w:val="center"/>
          </w:tcPr>
          <w:p w:rsidRPr="00ED172B" w:rsidR="001B1139" w:rsidRDefault="001B1139" w14:paraId="658CA13E" w14:textId="32786A97">
            <w:pPr>
              <w:rPr>
                <w:rFonts w:cs="Arial"/>
                <w:color w:val="000000" w:themeColor="text1"/>
                <w:szCs w:val="16"/>
              </w:rPr>
            </w:pPr>
            <w:r>
              <w:rPr>
                <w:rFonts w:cs="Arial"/>
                <w:color w:val="000000" w:themeColor="text1"/>
                <w:szCs w:val="16"/>
              </w:rPr>
              <w:t>Survey Response Rate</w:t>
            </w:r>
          </w:p>
        </w:tc>
        <w:tc>
          <w:tcPr>
            <w:tcW w:w="665" w:type="pct"/>
            <w:shd w:val="clear" w:color="auto" w:fill="auto"/>
            <w:vAlign w:val="center"/>
          </w:tcPr>
          <w:p w:rsidRPr="00ED172B" w:rsidR="001B1139" w:rsidRDefault="001B1139" w14:paraId="5F12A448" w14:textId="772DE88B">
            <w:pPr>
              <w:jc w:val="center"/>
              <w:rPr>
                <w:rFonts w:cs="Arial"/>
                <w:color w:val="000000" w:themeColor="text1"/>
                <w:szCs w:val="16"/>
              </w:rPr>
            </w:pPr>
            <w:r w:rsidRPr="00ED172B">
              <w:rPr>
                <w:rFonts w:cs="Arial"/>
                <w:color w:val="000000" w:themeColor="text1"/>
                <w:szCs w:val="16"/>
              </w:rPr>
              <w:t>58.05%</w:t>
            </w:r>
          </w:p>
        </w:tc>
      </w:tr>
      <w:tr w:rsidRPr="00ED172B" w:rsidR="00ED172B" w:rsidTr="00186420" w14:paraId="63296E14" w14:textId="77777777">
        <w:trPr>
          <w:trHeight w:val="20"/>
        </w:trPr>
        <w:tc>
          <w:tcPr>
            <w:tcW w:w="4335" w:type="pct"/>
            <w:vAlign w:val="center"/>
          </w:tcPr>
          <w:p w:rsidRPr="00ED172B" w:rsidR="003020A9" w:rsidRDefault="003020A9" w14:paraId="04654ACE" w14:textId="77777777">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rsidRPr="00ED172B" w:rsidR="003020A9" w:rsidRDefault="00860830" w14:paraId="3CF37702" w14:textId="6343E7A0">
            <w:pPr>
              <w:jc w:val="center"/>
              <w:rPr>
                <w:rFonts w:cs="Arial"/>
                <w:color w:val="000000" w:themeColor="text1"/>
                <w:szCs w:val="16"/>
              </w:rPr>
            </w:pPr>
            <w:r w:rsidRPr="00ED172B">
              <w:rPr>
                <w:rFonts w:cs="Arial"/>
                <w:color w:val="000000" w:themeColor="text1"/>
                <w:szCs w:val="16"/>
              </w:rPr>
              <w:t>650</w:t>
            </w:r>
          </w:p>
        </w:tc>
      </w:tr>
      <w:tr w:rsidRPr="00ED172B" w:rsidR="00ED172B" w:rsidTr="00186420" w14:paraId="7780BD4B" w14:textId="77777777">
        <w:trPr>
          <w:trHeight w:val="20"/>
        </w:trPr>
        <w:tc>
          <w:tcPr>
            <w:tcW w:w="4335" w:type="pct"/>
            <w:vAlign w:val="center"/>
          </w:tcPr>
          <w:p w:rsidRPr="00ED172B" w:rsidR="003020A9" w:rsidRDefault="003020A9" w14:paraId="4770D3C0" w14:textId="77777777">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rsidRPr="00ED172B" w:rsidR="003020A9" w:rsidRDefault="00860830" w14:paraId="4E784876" w14:textId="5BCB03DD">
            <w:pPr>
              <w:jc w:val="center"/>
              <w:rPr>
                <w:rFonts w:cs="Arial"/>
                <w:color w:val="000000" w:themeColor="text1"/>
                <w:szCs w:val="16"/>
              </w:rPr>
            </w:pPr>
            <w:r w:rsidRPr="00ED172B">
              <w:rPr>
                <w:rFonts w:cs="Arial"/>
                <w:color w:val="000000" w:themeColor="text1"/>
                <w:szCs w:val="16"/>
              </w:rPr>
              <w:t>674</w:t>
            </w:r>
          </w:p>
        </w:tc>
      </w:tr>
      <w:tr w:rsidRPr="00ED172B" w:rsidR="00ED172B" w:rsidTr="00186420" w14:paraId="010778F2" w14:textId="77777777">
        <w:trPr>
          <w:trHeight w:val="20"/>
        </w:trPr>
        <w:tc>
          <w:tcPr>
            <w:tcW w:w="4335" w:type="pct"/>
            <w:vAlign w:val="center"/>
          </w:tcPr>
          <w:p w:rsidRPr="00ED172B" w:rsidR="003020A9" w:rsidRDefault="003020A9" w14:paraId="20EACBB4" w14:textId="77777777">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rsidRPr="00ED172B" w:rsidR="003020A9" w:rsidRDefault="00860830" w14:paraId="6A9569C4" w14:textId="00B4F355">
            <w:pPr>
              <w:jc w:val="center"/>
              <w:rPr>
                <w:rFonts w:cs="Arial"/>
                <w:color w:val="000000" w:themeColor="text1"/>
                <w:szCs w:val="16"/>
              </w:rPr>
            </w:pPr>
            <w:r w:rsidRPr="00ED172B">
              <w:rPr>
                <w:rFonts w:cs="Arial"/>
                <w:color w:val="000000" w:themeColor="text1"/>
                <w:szCs w:val="16"/>
              </w:rPr>
              <w:t>652</w:t>
            </w:r>
          </w:p>
        </w:tc>
      </w:tr>
      <w:tr w:rsidRPr="00ED172B" w:rsidR="00ED172B" w:rsidTr="00186420" w14:paraId="43E02E1C" w14:textId="77777777">
        <w:trPr>
          <w:trHeight w:val="20"/>
        </w:trPr>
        <w:tc>
          <w:tcPr>
            <w:tcW w:w="4335" w:type="pct"/>
            <w:vAlign w:val="center"/>
          </w:tcPr>
          <w:p w:rsidRPr="00ED172B" w:rsidR="003020A9" w:rsidRDefault="003020A9" w14:paraId="16B78F3E" w14:textId="77777777">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rsidRPr="00ED172B" w:rsidR="003020A9" w:rsidRDefault="00860830" w14:paraId="1AFF0143" w14:textId="2C04B4A6">
            <w:pPr>
              <w:jc w:val="center"/>
              <w:rPr>
                <w:rFonts w:cs="Arial"/>
                <w:color w:val="000000" w:themeColor="text1"/>
                <w:szCs w:val="16"/>
              </w:rPr>
            </w:pPr>
            <w:r w:rsidRPr="00ED172B">
              <w:rPr>
                <w:rFonts w:cs="Arial"/>
                <w:color w:val="000000" w:themeColor="text1"/>
                <w:szCs w:val="16"/>
              </w:rPr>
              <w:t>674</w:t>
            </w:r>
          </w:p>
        </w:tc>
      </w:tr>
      <w:tr w:rsidRPr="00ED172B" w:rsidR="00ED172B" w:rsidTr="00186420" w14:paraId="360545F6" w14:textId="77777777">
        <w:trPr>
          <w:trHeight w:val="20"/>
        </w:trPr>
        <w:tc>
          <w:tcPr>
            <w:tcW w:w="4335" w:type="pct"/>
            <w:vAlign w:val="center"/>
          </w:tcPr>
          <w:p w:rsidRPr="00ED172B" w:rsidR="003020A9" w:rsidRDefault="003020A9" w14:paraId="0A55C44D" w14:textId="77777777">
            <w:pPr>
              <w:rPr>
                <w:rFonts w:cs="Arial"/>
                <w:color w:val="000000" w:themeColor="text1"/>
                <w:szCs w:val="16"/>
              </w:rPr>
            </w:pPr>
            <w:r w:rsidRPr="00ED172B">
              <w:rPr>
                <w:rFonts w:cs="Arial"/>
                <w:color w:val="000000" w:themeColor="text1"/>
                <w:szCs w:val="16"/>
              </w:rPr>
              <w:t>C1. Number of respondent families participating in Part C who report that early intervention services have helped the family help their children develop and learn</w:t>
            </w:r>
          </w:p>
        </w:tc>
        <w:tc>
          <w:tcPr>
            <w:tcW w:w="665" w:type="pct"/>
            <w:shd w:val="clear" w:color="auto" w:fill="auto"/>
            <w:vAlign w:val="center"/>
          </w:tcPr>
          <w:p w:rsidRPr="00ED172B" w:rsidR="003020A9" w:rsidRDefault="00860830" w14:paraId="17586AC8" w14:textId="6257CCE2">
            <w:pPr>
              <w:jc w:val="center"/>
              <w:rPr>
                <w:rFonts w:cs="Arial"/>
                <w:color w:val="000000" w:themeColor="text1"/>
                <w:szCs w:val="16"/>
              </w:rPr>
            </w:pPr>
            <w:r w:rsidRPr="00ED172B">
              <w:rPr>
                <w:rFonts w:cs="Arial"/>
                <w:color w:val="000000" w:themeColor="text1"/>
                <w:szCs w:val="16"/>
              </w:rPr>
              <w:t>656</w:t>
            </w:r>
          </w:p>
        </w:tc>
      </w:tr>
      <w:tr w:rsidRPr="00ED172B" w:rsidR="003020A9" w:rsidTr="00186420" w14:paraId="272352BF" w14:textId="77777777">
        <w:trPr>
          <w:trHeight w:val="20"/>
        </w:trPr>
        <w:tc>
          <w:tcPr>
            <w:tcW w:w="4335" w:type="pct"/>
            <w:vAlign w:val="center"/>
          </w:tcPr>
          <w:p w:rsidRPr="00ED172B" w:rsidR="003020A9" w:rsidRDefault="003020A9" w14:paraId="0359B6E7" w14:textId="77777777">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rsidRPr="00ED172B" w:rsidR="003020A9" w:rsidRDefault="00860830" w14:paraId="23CA68CD" w14:textId="2ACF88D5">
            <w:pPr>
              <w:jc w:val="center"/>
              <w:rPr>
                <w:rFonts w:cs="Arial"/>
                <w:color w:val="000000" w:themeColor="text1"/>
                <w:szCs w:val="16"/>
              </w:rPr>
            </w:pPr>
            <w:r w:rsidRPr="00ED172B">
              <w:rPr>
                <w:rFonts w:cs="Arial"/>
                <w:color w:val="000000" w:themeColor="text1"/>
                <w:szCs w:val="16"/>
              </w:rPr>
              <w:t>674</w:t>
            </w:r>
          </w:p>
        </w:tc>
      </w:tr>
    </w:tbl>
    <w:p w:rsidRPr="00ED172B" w:rsidR="00FB7AE9" w:rsidP="00FB7AE9" w:rsidRDefault="00FB7AE9" w14:paraId="112A2DCD" w14:textId="77777777">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Pr="00ED172B" w:rsidR="00ED172B" w:rsidTr="00986B99" w14:paraId="221241BE" w14:textId="35E47FC2">
        <w:trPr>
          <w:trHeight w:val="354"/>
          <w:tblHeader/>
        </w:trPr>
        <w:tc>
          <w:tcPr>
            <w:tcW w:w="2041" w:type="pct"/>
            <w:shd w:val="clear" w:color="auto" w:fill="auto"/>
            <w:vAlign w:val="bottom"/>
          </w:tcPr>
          <w:p w:rsidRPr="004B3BC6" w:rsidR="004B755C" w:rsidP="00A40EE1" w:rsidRDefault="00164FFE" w14:paraId="1A2BBEBB" w14:textId="10BECCDD">
            <w:pPr>
              <w:rPr>
                <w:rFonts w:cs="Arial"/>
                <w:b/>
                <w:bCs/>
                <w:color w:val="000000" w:themeColor="text1"/>
                <w:szCs w:val="16"/>
              </w:rPr>
            </w:pPr>
            <w:r w:rsidRPr="004B3BC6">
              <w:rPr>
                <w:rFonts w:cs="Arial"/>
                <w:b/>
                <w:bCs/>
                <w:color w:val="000000" w:themeColor="text1"/>
                <w:szCs w:val="16"/>
              </w:rPr>
              <w:t>Measure</w:t>
            </w:r>
          </w:p>
        </w:tc>
        <w:tc>
          <w:tcPr>
            <w:tcW w:w="626" w:type="pct"/>
            <w:shd w:val="clear" w:color="auto" w:fill="auto"/>
            <w:vAlign w:val="bottom"/>
          </w:tcPr>
          <w:p w:rsidRPr="00ED172B" w:rsidR="004B755C" w:rsidP="004B755C" w:rsidRDefault="00CD74B5" w14:paraId="1B40DAB0" w14:textId="146FD13D">
            <w:pPr>
              <w:jc w:val="center"/>
              <w:rPr>
                <w:rFonts w:cs="Arial"/>
                <w:b/>
                <w:color w:val="000000" w:themeColor="text1"/>
                <w:szCs w:val="16"/>
              </w:rPr>
            </w:pPr>
            <w:r>
              <w:rPr>
                <w:rFonts w:cs="Arial"/>
                <w:b/>
                <w:color w:val="000000" w:themeColor="text1"/>
                <w:szCs w:val="16"/>
              </w:rPr>
              <w:t>FFY 2021 Data</w:t>
            </w:r>
          </w:p>
        </w:tc>
        <w:tc>
          <w:tcPr>
            <w:tcW w:w="626" w:type="pct"/>
            <w:shd w:val="clear" w:color="auto" w:fill="auto"/>
            <w:vAlign w:val="bottom"/>
          </w:tcPr>
          <w:p w:rsidRPr="00ED172B" w:rsidR="004B755C" w:rsidP="004B755C" w:rsidRDefault="00F22D09" w14:paraId="68283261" w14:textId="20BAD02D">
            <w:pPr>
              <w:jc w:val="center"/>
              <w:rPr>
                <w:rFonts w:cs="Arial"/>
                <w:b/>
                <w:color w:val="000000" w:themeColor="text1"/>
                <w:szCs w:val="16"/>
              </w:rPr>
            </w:pPr>
            <w:r>
              <w:rPr>
                <w:rFonts w:cs="Arial"/>
                <w:b/>
                <w:color w:val="000000" w:themeColor="text1"/>
                <w:szCs w:val="16"/>
              </w:rPr>
              <w:t>FFY 2022 Target</w:t>
            </w:r>
          </w:p>
        </w:tc>
        <w:tc>
          <w:tcPr>
            <w:tcW w:w="667" w:type="pct"/>
            <w:shd w:val="clear" w:color="auto" w:fill="auto"/>
            <w:vAlign w:val="bottom"/>
          </w:tcPr>
          <w:p w:rsidRPr="00ED172B" w:rsidR="004B755C" w:rsidP="004B755C" w:rsidRDefault="00F22D09" w14:paraId="7105063D" w14:textId="39D11EF9">
            <w:pPr>
              <w:jc w:val="center"/>
              <w:rPr>
                <w:rFonts w:cs="Arial"/>
                <w:b/>
                <w:color w:val="000000" w:themeColor="text1"/>
                <w:szCs w:val="16"/>
              </w:rPr>
            </w:pPr>
            <w:r>
              <w:rPr>
                <w:rFonts w:cs="Arial"/>
                <w:b/>
                <w:color w:val="000000" w:themeColor="text1"/>
                <w:szCs w:val="16"/>
              </w:rPr>
              <w:t>FFY 2022 Data</w:t>
            </w:r>
          </w:p>
        </w:tc>
        <w:tc>
          <w:tcPr>
            <w:tcW w:w="542" w:type="pct"/>
            <w:shd w:val="clear" w:color="auto" w:fill="auto"/>
            <w:vAlign w:val="bottom"/>
          </w:tcPr>
          <w:p w:rsidRPr="00ED172B" w:rsidR="004B755C" w:rsidP="004B755C" w:rsidRDefault="004B755C" w14:paraId="2138E26E" w14:textId="0BC58DF1">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rsidRPr="00ED172B" w:rsidR="004B755C" w:rsidP="004B755C" w:rsidRDefault="004B755C" w14:paraId="1A05F8D7" w14:textId="0EA325C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58A36728" w14:textId="72280EE5">
        <w:trPr>
          <w:trHeight w:val="361"/>
        </w:trPr>
        <w:tc>
          <w:tcPr>
            <w:tcW w:w="2041" w:type="pct"/>
            <w:shd w:val="clear" w:color="auto" w:fill="auto"/>
            <w:vAlign w:val="center"/>
          </w:tcPr>
          <w:p w:rsidRPr="00ED172B" w:rsidR="00D20529" w:rsidP="00186420" w:rsidRDefault="00D20529" w14:paraId="54080A75" w14:textId="7A21D0D2">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rsidRPr="00ED172B" w:rsidR="00D20529" w:rsidP="00D20529" w:rsidRDefault="00860830" w14:paraId="53860CBC" w14:textId="67D19E7A">
            <w:pPr>
              <w:jc w:val="center"/>
              <w:rPr>
                <w:rFonts w:cs="Arial"/>
                <w:color w:val="000000" w:themeColor="text1"/>
                <w:szCs w:val="16"/>
              </w:rPr>
            </w:pPr>
            <w:r w:rsidRPr="00ED172B">
              <w:rPr>
                <w:rFonts w:cs="Arial"/>
                <w:color w:val="000000" w:themeColor="text1"/>
                <w:szCs w:val="16"/>
              </w:rPr>
              <w:t>98.17%</w:t>
            </w:r>
          </w:p>
        </w:tc>
        <w:tc>
          <w:tcPr>
            <w:tcW w:w="626" w:type="pct"/>
            <w:shd w:val="clear" w:color="auto" w:fill="auto"/>
            <w:vAlign w:val="center"/>
          </w:tcPr>
          <w:p w:rsidRPr="00ED172B" w:rsidR="00D20529" w:rsidP="00291EA9" w:rsidRDefault="00291EA9" w14:paraId="4A24E7CC" w14:textId="4BA3C3ED">
            <w:pPr>
              <w:jc w:val="center"/>
              <w:rPr>
                <w:color w:val="000000" w:themeColor="text1"/>
              </w:rPr>
            </w:pPr>
            <w:r w:rsidRPr="00ED172B">
              <w:rPr>
                <w:color w:val="000000" w:themeColor="text1"/>
              </w:rPr>
              <w:t>93.73%</w:t>
            </w:r>
          </w:p>
        </w:tc>
        <w:tc>
          <w:tcPr>
            <w:tcW w:w="667" w:type="pct"/>
            <w:shd w:val="clear" w:color="auto" w:fill="auto"/>
            <w:vAlign w:val="center"/>
          </w:tcPr>
          <w:p w:rsidRPr="00ED172B" w:rsidR="00D20529" w:rsidP="00D20529" w:rsidRDefault="00860830" w14:paraId="246273A0" w14:textId="58301721">
            <w:pPr>
              <w:jc w:val="center"/>
              <w:rPr>
                <w:rFonts w:cs="Arial"/>
                <w:color w:val="000000" w:themeColor="text1"/>
                <w:szCs w:val="16"/>
              </w:rPr>
            </w:pPr>
            <w:r w:rsidRPr="00ED172B">
              <w:rPr>
                <w:rFonts w:cs="Arial"/>
                <w:color w:val="000000" w:themeColor="text1"/>
                <w:szCs w:val="16"/>
              </w:rPr>
              <w:t>96.44%</w:t>
            </w:r>
          </w:p>
        </w:tc>
        <w:tc>
          <w:tcPr>
            <w:tcW w:w="542" w:type="pct"/>
            <w:shd w:val="clear" w:color="auto" w:fill="auto"/>
            <w:vAlign w:val="center"/>
          </w:tcPr>
          <w:p w:rsidRPr="00ED172B" w:rsidR="00D20529" w:rsidP="00D20529" w:rsidRDefault="00860830" w14:paraId="00FDA845" w14:textId="7C432787">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rsidRPr="00ED172B" w:rsidR="00D20529" w:rsidP="00D20529" w:rsidRDefault="00860830" w14:paraId="05D04947" w14:textId="2474B95B">
            <w:pPr>
              <w:jc w:val="center"/>
              <w:rPr>
                <w:rFonts w:cs="Arial"/>
                <w:color w:val="000000" w:themeColor="text1"/>
                <w:szCs w:val="16"/>
              </w:rPr>
            </w:pPr>
            <w:r w:rsidRPr="00ED172B">
              <w:rPr>
                <w:rFonts w:cs="Arial"/>
                <w:color w:val="000000" w:themeColor="text1"/>
                <w:szCs w:val="16"/>
              </w:rPr>
              <w:t>No Slippage</w:t>
            </w:r>
          </w:p>
        </w:tc>
      </w:tr>
      <w:tr w:rsidRPr="00ED172B" w:rsidR="00ED172B" w:rsidTr="00986B99" w14:paraId="142BDFFF" w14:textId="2297D36E">
        <w:trPr>
          <w:trHeight w:val="361"/>
        </w:trPr>
        <w:tc>
          <w:tcPr>
            <w:tcW w:w="2041" w:type="pct"/>
            <w:shd w:val="clear" w:color="auto" w:fill="auto"/>
            <w:vAlign w:val="center"/>
          </w:tcPr>
          <w:p w:rsidRPr="00ED172B" w:rsidR="00D20529" w:rsidP="00186420" w:rsidRDefault="00D20529" w14:paraId="511B2807" w14:textId="76AC785B">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rsidRPr="00ED172B" w:rsidR="00D20529" w:rsidP="00D20529" w:rsidRDefault="00860830" w14:paraId="19DB7BDF" w14:textId="347C4138">
            <w:pPr>
              <w:jc w:val="center"/>
              <w:rPr>
                <w:rFonts w:cs="Arial"/>
                <w:color w:val="000000" w:themeColor="text1"/>
                <w:szCs w:val="16"/>
              </w:rPr>
            </w:pPr>
            <w:r w:rsidRPr="00ED172B">
              <w:rPr>
                <w:rFonts w:cs="Arial"/>
                <w:color w:val="000000" w:themeColor="text1"/>
                <w:szCs w:val="16"/>
              </w:rPr>
              <w:t>97.81%</w:t>
            </w:r>
          </w:p>
        </w:tc>
        <w:tc>
          <w:tcPr>
            <w:tcW w:w="626" w:type="pct"/>
            <w:shd w:val="clear" w:color="auto" w:fill="auto"/>
            <w:vAlign w:val="center"/>
          </w:tcPr>
          <w:p w:rsidRPr="00ED172B" w:rsidR="00D20529" w:rsidP="00291EA9" w:rsidRDefault="00291EA9" w14:paraId="383B5286" w14:textId="71CDE4D7">
            <w:pPr>
              <w:jc w:val="center"/>
              <w:rPr>
                <w:color w:val="000000" w:themeColor="text1"/>
              </w:rPr>
            </w:pPr>
            <w:r w:rsidRPr="00ED172B">
              <w:rPr>
                <w:color w:val="000000" w:themeColor="text1"/>
              </w:rPr>
              <w:t>93.43%</w:t>
            </w:r>
          </w:p>
        </w:tc>
        <w:tc>
          <w:tcPr>
            <w:tcW w:w="667" w:type="pct"/>
            <w:shd w:val="clear" w:color="auto" w:fill="auto"/>
            <w:vAlign w:val="center"/>
          </w:tcPr>
          <w:p w:rsidRPr="00ED172B" w:rsidR="00D20529" w:rsidP="00D20529" w:rsidRDefault="00860830" w14:paraId="790CCA72" w14:textId="2BB057E3">
            <w:pPr>
              <w:jc w:val="center"/>
              <w:rPr>
                <w:rFonts w:cs="Arial"/>
                <w:color w:val="000000" w:themeColor="text1"/>
                <w:szCs w:val="16"/>
              </w:rPr>
            </w:pPr>
            <w:r w:rsidRPr="00ED172B">
              <w:rPr>
                <w:rFonts w:cs="Arial"/>
                <w:color w:val="000000" w:themeColor="text1"/>
                <w:szCs w:val="16"/>
              </w:rPr>
              <w:t>96.74%</w:t>
            </w:r>
          </w:p>
        </w:tc>
        <w:tc>
          <w:tcPr>
            <w:tcW w:w="542" w:type="pct"/>
            <w:shd w:val="clear" w:color="auto" w:fill="auto"/>
            <w:vAlign w:val="center"/>
          </w:tcPr>
          <w:p w:rsidRPr="00ED172B" w:rsidR="00D20529" w:rsidP="00D20529" w:rsidRDefault="00860830" w14:paraId="437AA12B" w14:textId="56F354CF">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rsidRPr="00ED172B" w:rsidR="00D20529" w:rsidP="00D20529" w:rsidRDefault="00860830" w14:paraId="3596E400" w14:textId="1417DD93">
            <w:pPr>
              <w:jc w:val="center"/>
              <w:rPr>
                <w:rFonts w:cs="Arial"/>
                <w:color w:val="000000" w:themeColor="text1"/>
                <w:szCs w:val="16"/>
              </w:rPr>
            </w:pPr>
            <w:r w:rsidRPr="00ED172B">
              <w:rPr>
                <w:rFonts w:cs="Arial"/>
                <w:color w:val="000000" w:themeColor="text1"/>
                <w:szCs w:val="16"/>
              </w:rPr>
              <w:t>No Slippage</w:t>
            </w:r>
          </w:p>
        </w:tc>
      </w:tr>
      <w:tr w:rsidRPr="00ED172B" w:rsidR="00ED172B" w:rsidTr="00986B99" w14:paraId="431428E4" w14:textId="78B5A0F3">
        <w:trPr>
          <w:trHeight w:val="361"/>
        </w:trPr>
        <w:tc>
          <w:tcPr>
            <w:tcW w:w="2041" w:type="pct"/>
            <w:shd w:val="clear" w:color="auto" w:fill="auto"/>
            <w:vAlign w:val="center"/>
          </w:tcPr>
          <w:p w:rsidRPr="00ED172B" w:rsidR="00D20529" w:rsidP="00186420" w:rsidRDefault="00D20529" w14:paraId="2A215804" w14:textId="2429D2CD">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rsidRPr="00ED172B" w:rsidR="00D20529" w:rsidP="00D20529" w:rsidRDefault="00860830" w14:paraId="5C3A4920" w14:textId="66B7FB9F">
            <w:pPr>
              <w:jc w:val="center"/>
              <w:rPr>
                <w:rFonts w:cs="Arial"/>
                <w:color w:val="000000" w:themeColor="text1"/>
                <w:szCs w:val="16"/>
              </w:rPr>
            </w:pPr>
            <w:r w:rsidRPr="00ED172B">
              <w:rPr>
                <w:rFonts w:cs="Arial"/>
                <w:color w:val="000000" w:themeColor="text1"/>
                <w:szCs w:val="16"/>
              </w:rPr>
              <w:t>97.99%</w:t>
            </w:r>
          </w:p>
        </w:tc>
        <w:tc>
          <w:tcPr>
            <w:tcW w:w="626" w:type="pct"/>
            <w:shd w:val="clear" w:color="auto" w:fill="auto"/>
            <w:vAlign w:val="center"/>
          </w:tcPr>
          <w:p w:rsidRPr="00ED172B" w:rsidR="00D20529" w:rsidP="00291EA9" w:rsidRDefault="00291EA9" w14:paraId="76133FD1" w14:textId="24F530F0">
            <w:pPr>
              <w:jc w:val="center"/>
              <w:rPr>
                <w:color w:val="000000" w:themeColor="text1"/>
              </w:rPr>
            </w:pPr>
            <w:r w:rsidRPr="00ED172B">
              <w:rPr>
                <w:color w:val="000000" w:themeColor="text1"/>
              </w:rPr>
              <w:t>92.86%</w:t>
            </w:r>
          </w:p>
        </w:tc>
        <w:tc>
          <w:tcPr>
            <w:tcW w:w="667" w:type="pct"/>
            <w:shd w:val="clear" w:color="auto" w:fill="auto"/>
            <w:vAlign w:val="center"/>
          </w:tcPr>
          <w:p w:rsidRPr="00ED172B" w:rsidR="00D20529" w:rsidP="00D20529" w:rsidRDefault="00860830" w14:paraId="1EF2336C" w14:textId="48A6C40C">
            <w:pPr>
              <w:jc w:val="center"/>
              <w:rPr>
                <w:rFonts w:cs="Arial"/>
                <w:color w:val="000000" w:themeColor="text1"/>
                <w:szCs w:val="16"/>
              </w:rPr>
            </w:pPr>
            <w:r w:rsidRPr="00ED172B">
              <w:rPr>
                <w:rFonts w:cs="Arial"/>
                <w:color w:val="000000" w:themeColor="text1"/>
                <w:szCs w:val="16"/>
              </w:rPr>
              <w:t>97.33%</w:t>
            </w:r>
          </w:p>
        </w:tc>
        <w:tc>
          <w:tcPr>
            <w:tcW w:w="542" w:type="pct"/>
            <w:shd w:val="clear" w:color="auto" w:fill="auto"/>
            <w:vAlign w:val="center"/>
          </w:tcPr>
          <w:p w:rsidRPr="00ED172B" w:rsidR="00D20529" w:rsidP="00D20529" w:rsidRDefault="00860830" w14:paraId="7069C405" w14:textId="01192EEE">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rsidRPr="00ED172B" w:rsidR="00D20529" w:rsidP="00D20529" w:rsidRDefault="00860830" w14:paraId="6AEC7905" w14:textId="6CD90C0D">
            <w:pPr>
              <w:jc w:val="center"/>
              <w:rPr>
                <w:rFonts w:cs="Arial"/>
                <w:color w:val="000000" w:themeColor="text1"/>
                <w:szCs w:val="16"/>
              </w:rPr>
            </w:pPr>
            <w:r w:rsidRPr="00ED172B">
              <w:rPr>
                <w:rFonts w:cs="Arial"/>
                <w:color w:val="000000" w:themeColor="text1"/>
                <w:szCs w:val="16"/>
              </w:rPr>
              <w:t>No Slippage</w:t>
            </w:r>
          </w:p>
        </w:tc>
      </w:tr>
    </w:tbl>
    <w:p w:rsidR="00470774" w:rsidP="00291EA9" w:rsidRDefault="00470774" w14:paraId="13393E53" w14:textId="1618BF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Pr="00ED172B" w:rsidR="00ED172B" w:rsidTr="00A40EE1" w14:paraId="3AF576FA" w14:textId="77777777">
        <w:trPr>
          <w:tblHeader/>
        </w:trPr>
        <w:tc>
          <w:tcPr>
            <w:tcW w:w="3960" w:type="pct"/>
            <w:tcBorders>
              <w:top w:val="single" w:color="auto" w:sz="4" w:space="0"/>
              <w:left w:val="single" w:color="auto" w:sz="4" w:space="0"/>
            </w:tcBorders>
          </w:tcPr>
          <w:p w:rsidRPr="00A40EE1" w:rsidR="00013004" w:rsidP="00781A26" w:rsidRDefault="00164FFE" w14:paraId="6B578191" w14:textId="350EDC3C">
            <w:pPr>
              <w:rPr>
                <w:rFonts w:cs="Arial"/>
                <w:b/>
                <w:bCs/>
                <w:color w:val="000000" w:themeColor="text1"/>
                <w:szCs w:val="16"/>
              </w:rPr>
            </w:pPr>
            <w:r>
              <w:rPr>
                <w:rFonts w:cs="Arial"/>
                <w:b/>
                <w:bCs/>
                <w:color w:val="000000" w:themeColor="text1"/>
                <w:szCs w:val="16"/>
              </w:rPr>
              <w:t>Sampling Question</w:t>
            </w:r>
          </w:p>
        </w:tc>
        <w:tc>
          <w:tcPr>
            <w:tcW w:w="1040" w:type="pct"/>
            <w:tcBorders>
              <w:top w:val="single" w:color="auto" w:sz="4" w:space="0"/>
            </w:tcBorders>
          </w:tcPr>
          <w:p w:rsidRPr="00ED172B" w:rsidR="00013004" w:rsidP="00781A26" w:rsidRDefault="00013004" w14:paraId="17127A95" w14:textId="77777777">
            <w:pPr>
              <w:jc w:val="center"/>
              <w:rPr>
                <w:rFonts w:cs="Arial"/>
                <w:b/>
                <w:color w:val="000000" w:themeColor="text1"/>
                <w:szCs w:val="16"/>
              </w:rPr>
            </w:pPr>
            <w:r w:rsidRPr="00ED172B">
              <w:rPr>
                <w:rFonts w:cs="Arial"/>
                <w:b/>
                <w:color w:val="000000" w:themeColor="text1"/>
                <w:szCs w:val="16"/>
              </w:rPr>
              <w:t>Yes / No</w:t>
            </w:r>
          </w:p>
        </w:tc>
      </w:tr>
      <w:tr w:rsidRPr="00ED172B" w:rsidR="00ED172B" w:rsidTr="00186420" w14:paraId="5694E330" w14:textId="77777777">
        <w:tc>
          <w:tcPr>
            <w:tcW w:w="3960" w:type="pct"/>
          </w:tcPr>
          <w:p w:rsidRPr="00ED172B" w:rsidR="00013004" w:rsidP="00781A26" w:rsidRDefault="00013004" w14:paraId="75E22E48" w14:textId="77777777">
            <w:pPr>
              <w:rPr>
                <w:rFonts w:cs="Arial"/>
                <w:color w:val="000000" w:themeColor="text1"/>
                <w:szCs w:val="16"/>
              </w:rPr>
            </w:pPr>
            <w:r w:rsidRPr="00ED172B">
              <w:rPr>
                <w:rFonts w:cs="Arial"/>
                <w:color w:val="000000" w:themeColor="text1"/>
                <w:szCs w:val="16"/>
              </w:rPr>
              <w:t xml:space="preserve">Was sampling used? </w:t>
            </w:r>
          </w:p>
        </w:tc>
        <w:tc>
          <w:tcPr>
            <w:tcW w:w="1040" w:type="pct"/>
          </w:tcPr>
          <w:p w:rsidRPr="00ED172B" w:rsidR="00013004" w:rsidP="009B2EB4" w:rsidRDefault="00860830" w14:paraId="01167BB8" w14:textId="1702CA76">
            <w:pPr>
              <w:rPr>
                <w:rFonts w:cs="Arial"/>
                <w:color w:val="000000" w:themeColor="text1"/>
                <w:szCs w:val="16"/>
              </w:rPr>
            </w:pPr>
            <w:r w:rsidRPr="00ED172B">
              <w:rPr>
                <w:rFonts w:cs="Arial"/>
                <w:color w:val="000000" w:themeColor="text1"/>
                <w:szCs w:val="16"/>
              </w:rPr>
              <w:t>NO</w:t>
            </w:r>
          </w:p>
        </w:tc>
      </w:tr>
    </w:tbl>
    <w:p w:rsidRPr="00470774" w:rsidR="00470774" w:rsidP="00470774" w:rsidRDefault="00470774" w14:paraId="629F5F4F" w14:textId="77777777">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3"/>
        <w:gridCol w:w="2267"/>
      </w:tblGrid>
      <w:tr w:rsidRPr="00ED172B" w:rsidR="00ED172B" w:rsidTr="00A40EE1" w14:paraId="0407055E" w14:textId="77777777">
        <w:trPr>
          <w:tblHeader/>
        </w:trPr>
        <w:tc>
          <w:tcPr>
            <w:tcW w:w="3950" w:type="pct"/>
            <w:tcBorders>
              <w:top w:val="single" w:color="auto" w:sz="4" w:space="0"/>
              <w:left w:val="single" w:color="auto" w:sz="4" w:space="0"/>
            </w:tcBorders>
          </w:tcPr>
          <w:p w:rsidRPr="00A40EE1" w:rsidR="00013004" w:rsidP="00781A26" w:rsidRDefault="00164FFE" w14:paraId="0DF5722B" w14:textId="55461DDB">
            <w:pPr>
              <w:rPr>
                <w:rFonts w:cs="Arial"/>
                <w:b/>
                <w:bCs/>
                <w:color w:val="000000" w:themeColor="text1"/>
                <w:szCs w:val="16"/>
              </w:rPr>
            </w:pPr>
            <w:r w:rsidRPr="00A40EE1">
              <w:rPr>
                <w:rFonts w:cs="Arial"/>
                <w:b/>
                <w:bCs/>
                <w:color w:val="000000" w:themeColor="text1"/>
                <w:szCs w:val="16"/>
              </w:rPr>
              <w:t>Question</w:t>
            </w:r>
          </w:p>
        </w:tc>
        <w:tc>
          <w:tcPr>
            <w:tcW w:w="1050" w:type="pct"/>
            <w:tcBorders>
              <w:top w:val="single" w:color="auto" w:sz="4" w:space="0"/>
            </w:tcBorders>
          </w:tcPr>
          <w:p w:rsidRPr="00ED172B" w:rsidR="00013004" w:rsidP="00781A26" w:rsidRDefault="00013004" w14:paraId="1C29A0B5" w14:textId="77777777">
            <w:pPr>
              <w:jc w:val="center"/>
              <w:rPr>
                <w:rFonts w:cs="Arial"/>
                <w:b/>
                <w:color w:val="000000" w:themeColor="text1"/>
                <w:szCs w:val="16"/>
              </w:rPr>
            </w:pPr>
            <w:r w:rsidRPr="00ED172B">
              <w:rPr>
                <w:rFonts w:cs="Arial"/>
                <w:b/>
                <w:color w:val="000000" w:themeColor="text1"/>
                <w:szCs w:val="16"/>
              </w:rPr>
              <w:t>Yes / No</w:t>
            </w:r>
          </w:p>
        </w:tc>
      </w:tr>
      <w:tr w:rsidRPr="00ED172B" w:rsidR="00ED172B" w:rsidTr="00470774" w14:paraId="341AE4D3" w14:textId="77777777">
        <w:tc>
          <w:tcPr>
            <w:tcW w:w="3950" w:type="pct"/>
          </w:tcPr>
          <w:p w:rsidRPr="00ED172B" w:rsidR="00013004" w:rsidP="00781A26" w:rsidRDefault="00013004" w14:paraId="1C6590D0" w14:textId="2D5007A0">
            <w:pPr>
              <w:rPr>
                <w:rFonts w:cs="Arial"/>
                <w:color w:val="000000" w:themeColor="text1"/>
                <w:szCs w:val="16"/>
              </w:rPr>
            </w:pPr>
            <w:r w:rsidRPr="00ED172B">
              <w:rPr>
                <w:rFonts w:cs="Arial"/>
                <w:color w:val="000000" w:themeColor="text1"/>
                <w:szCs w:val="16"/>
              </w:rPr>
              <w:t>Was a collection tool used?</w:t>
            </w:r>
          </w:p>
        </w:tc>
        <w:tc>
          <w:tcPr>
            <w:tcW w:w="1050" w:type="pct"/>
          </w:tcPr>
          <w:p w:rsidRPr="00ED172B" w:rsidR="00013004" w:rsidP="009B2EB4" w:rsidRDefault="00860830" w14:paraId="7F712EBC" w14:textId="0CC49D8E">
            <w:pPr>
              <w:rPr>
                <w:rFonts w:cs="Arial"/>
                <w:color w:val="000000" w:themeColor="text1"/>
                <w:szCs w:val="16"/>
              </w:rPr>
            </w:pPr>
            <w:r w:rsidRPr="00ED172B">
              <w:rPr>
                <w:rFonts w:cs="Arial"/>
                <w:color w:val="000000" w:themeColor="text1"/>
                <w:szCs w:val="16"/>
              </w:rPr>
              <w:t>YES</w:t>
            </w:r>
          </w:p>
        </w:tc>
      </w:tr>
      <w:tr w:rsidRPr="00ED172B" w:rsidR="00ED172B" w:rsidTr="00470774" w14:paraId="4DF2322B" w14:textId="77777777">
        <w:tc>
          <w:tcPr>
            <w:tcW w:w="3950" w:type="pct"/>
          </w:tcPr>
          <w:p w:rsidRPr="00ED172B" w:rsidR="00013004" w:rsidP="00781A26" w:rsidRDefault="00013004" w14:paraId="06C93651" w14:textId="7F869A0C">
            <w:pPr>
              <w:rPr>
                <w:rFonts w:cs="Arial"/>
                <w:color w:val="000000" w:themeColor="text1"/>
                <w:szCs w:val="16"/>
              </w:rPr>
            </w:pPr>
            <w:r w:rsidRPr="00ED172B">
              <w:rPr>
                <w:rFonts w:cs="Arial"/>
                <w:color w:val="000000" w:themeColor="text1"/>
                <w:szCs w:val="16"/>
              </w:rPr>
              <w:t xml:space="preserve">If yes, is it a new or revised collection tool? </w:t>
            </w:r>
          </w:p>
        </w:tc>
        <w:tc>
          <w:tcPr>
            <w:tcW w:w="1050" w:type="pct"/>
          </w:tcPr>
          <w:p w:rsidRPr="00ED172B" w:rsidR="00013004" w:rsidP="009B2EB4" w:rsidRDefault="00860830" w14:paraId="703575B9" w14:textId="567842E0">
            <w:pPr>
              <w:rPr>
                <w:rFonts w:cs="Arial"/>
                <w:color w:val="000000" w:themeColor="text1"/>
                <w:szCs w:val="16"/>
              </w:rPr>
            </w:pPr>
            <w:r w:rsidRPr="00ED172B">
              <w:rPr>
                <w:rFonts w:cs="Arial"/>
                <w:color w:val="000000" w:themeColor="text1"/>
                <w:szCs w:val="16"/>
              </w:rPr>
              <w:t>NO</w:t>
            </w:r>
          </w:p>
        </w:tc>
      </w:tr>
      <w:tr w:rsidRPr="00ED172B" w:rsidR="00ED172B" w:rsidTr="00470774" w14:paraId="30DE3B0A" w14:textId="77777777">
        <w:tc>
          <w:tcPr>
            <w:tcW w:w="3950" w:type="pct"/>
          </w:tcPr>
          <w:p w:rsidRPr="00ED172B" w:rsidR="00013004" w:rsidP="00781A26" w:rsidRDefault="00013004" w14:paraId="68829E9A" w14:textId="1B49470D">
            <w:pPr>
              <w:rPr>
                <w:rFonts w:cs="Arial"/>
                <w:color w:val="000000" w:themeColor="text1"/>
                <w:szCs w:val="16"/>
              </w:rPr>
            </w:pPr>
          </w:p>
        </w:tc>
        <w:tc>
          <w:tcPr>
            <w:tcW w:w="1050" w:type="pct"/>
          </w:tcPr>
          <w:p w:rsidRPr="00ED172B" w:rsidR="00013004" w:rsidP="009B2EB4" w:rsidRDefault="00013004" w14:paraId="760B76EC" w14:textId="65378BCC">
            <w:pPr>
              <w:rPr>
                <w:rFonts w:cs="Arial"/>
                <w:color w:val="000000" w:themeColor="text1"/>
                <w:szCs w:val="16"/>
              </w:rPr>
            </w:pPr>
          </w:p>
        </w:tc>
      </w:tr>
    </w:tbl>
    <w:p w:rsidR="00437F97" w:rsidP="00437F97" w:rsidRDefault="00437F97" w14:paraId="1EC7965B" w14:textId="77777777">
      <w:pPr>
        <w:rPr>
          <w:rFonts w:cs="Arial"/>
          <w:b/>
          <w:color w:val="000000" w:themeColor="text1"/>
          <w:szCs w:val="16"/>
        </w:rPr>
      </w:pPr>
    </w:p>
    <w:p w:rsidRPr="00E310A4" w:rsidR="00BD192E" w:rsidP="00BD192E" w:rsidRDefault="00BD192E" w14:paraId="13E7C533" w14:textId="7A868FC9">
      <w:pPr>
        <w:rPr>
          <w:rFonts w:cs="Arial"/>
          <w:b/>
          <w:bCs/>
          <w:szCs w:val="16"/>
        </w:rPr>
      </w:pPr>
      <w:r w:rsidRPr="00E310A4">
        <w:rPr>
          <w:rFonts w:cs="Arial"/>
          <w:b/>
          <w:bCs/>
          <w:szCs w:val="16"/>
        </w:rPr>
        <w:t>Response Rate</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4CFFYSVYRESPRATE"/>
      </w:tblPr>
      <w:tblGrid>
        <w:gridCol w:w="1918"/>
        <w:gridCol w:w="4438"/>
        <w:gridCol w:w="4438"/>
      </w:tblGrid>
      <w:tr w:rsidRPr="00ED172B" w:rsidR="00550FC1" w:rsidTr="0055373D" w14:paraId="4B7EC210" w14:textId="77777777">
        <w:trPr>
          <w:trHeight w:val="350"/>
        </w:trPr>
        <w:tc>
          <w:tcPr>
            <w:tcW w:w="888" w:type="pct"/>
            <w:tcBorders>
              <w:bottom w:val="single" w:color="auto" w:sz="4" w:space="0"/>
            </w:tcBorders>
            <w:shd w:val="clear" w:color="auto" w:fill="auto"/>
            <w:vAlign w:val="bottom"/>
          </w:tcPr>
          <w:p w:rsidRPr="00ED172B" w:rsidR="00550FC1" w:rsidP="00B073DB" w:rsidRDefault="00550FC1" w14:paraId="166627DF" w14:textId="77777777">
            <w:pPr>
              <w:jc w:val="center"/>
              <w:rPr>
                <w:rFonts w:cs="Arial"/>
                <w:b/>
                <w:color w:val="000000" w:themeColor="text1"/>
                <w:szCs w:val="16"/>
              </w:rPr>
            </w:pPr>
            <w:r w:rsidRPr="00ED172B">
              <w:rPr>
                <w:rFonts w:cs="Arial"/>
                <w:b/>
                <w:color w:val="000000" w:themeColor="text1"/>
                <w:szCs w:val="16"/>
              </w:rPr>
              <w:t>FFY</w:t>
            </w:r>
          </w:p>
        </w:tc>
        <w:tc>
          <w:tcPr>
            <w:tcW w:w="2056" w:type="pct"/>
            <w:shd w:val="clear" w:color="auto" w:fill="auto"/>
            <w:vAlign w:val="center"/>
          </w:tcPr>
          <w:p w:rsidRPr="00ED172B" w:rsidR="00550FC1" w:rsidP="00B073DB" w:rsidRDefault="00550FC1" w14:paraId="681441EB" w14:textId="1756F53D">
            <w:pPr>
              <w:jc w:val="center"/>
              <w:rPr>
                <w:rFonts w:cs="Arial"/>
                <w:b/>
                <w:color w:val="000000" w:themeColor="text1"/>
                <w:szCs w:val="16"/>
              </w:rPr>
            </w:pPr>
            <w:r w:rsidRPr="00ED172B">
              <w:rPr>
                <w:rFonts w:cs="Arial"/>
                <w:b/>
                <w:color w:val="000000" w:themeColor="text1"/>
                <w:szCs w:val="16"/>
              </w:rPr>
              <w:t>2021</w:t>
            </w:r>
          </w:p>
        </w:tc>
        <w:tc>
          <w:tcPr>
            <w:tcW w:w="2056" w:type="pct"/>
          </w:tcPr>
          <w:p w:rsidRPr="00ED172B" w:rsidR="00550FC1" w:rsidP="00B073DB" w:rsidRDefault="00550FC1" w14:paraId="6C31BF24" w14:textId="58D9F852">
            <w:pPr>
              <w:jc w:val="center"/>
              <w:rPr>
                <w:rFonts w:cs="Arial"/>
                <w:b/>
                <w:color w:val="000000" w:themeColor="text1"/>
                <w:szCs w:val="16"/>
              </w:rPr>
            </w:pPr>
            <w:r>
              <w:rPr>
                <w:rFonts w:cs="Arial"/>
                <w:b/>
                <w:color w:val="000000" w:themeColor="text1"/>
                <w:szCs w:val="16"/>
              </w:rPr>
              <w:t>2022</w:t>
            </w:r>
          </w:p>
        </w:tc>
      </w:tr>
      <w:tr w:rsidRPr="00794BA1" w:rsidR="00550FC1" w:rsidTr="0055373D" w14:paraId="0C44F5DB" w14:textId="77777777">
        <w:trPr>
          <w:trHeight w:val="357"/>
        </w:trPr>
        <w:tc>
          <w:tcPr>
            <w:tcW w:w="888" w:type="pct"/>
            <w:shd w:val="clear" w:color="auto" w:fill="auto"/>
          </w:tcPr>
          <w:p w:rsidRPr="00ED172B" w:rsidR="00550FC1" w:rsidP="00D21F29" w:rsidRDefault="00550FC1" w14:paraId="58E7AE90" w14:textId="63CAE467">
            <w:pPr>
              <w:jc w:val="center"/>
              <w:rPr>
                <w:rFonts w:cs="Arial"/>
                <w:color w:val="000000" w:themeColor="text1"/>
                <w:szCs w:val="16"/>
              </w:rPr>
            </w:pPr>
            <w:r>
              <w:rPr>
                <w:rFonts w:cs="Arial"/>
                <w:szCs w:val="16"/>
              </w:rPr>
              <w:t>Survey Response Rate</w:t>
            </w:r>
          </w:p>
        </w:tc>
        <w:tc>
          <w:tcPr>
            <w:tcW w:w="2056" w:type="pct"/>
            <w:shd w:val="clear" w:color="auto" w:fill="auto"/>
            <w:vAlign w:val="center"/>
          </w:tcPr>
          <w:p w:rsidRPr="00ED172B" w:rsidR="00550FC1" w:rsidP="00B073DB" w:rsidRDefault="00550FC1" w14:paraId="4B20A07B" w14:textId="0AA48EA3">
            <w:pPr>
              <w:jc w:val="center"/>
              <w:rPr>
                <w:color w:val="000000" w:themeColor="text1"/>
              </w:rPr>
            </w:pPr>
            <w:r w:rsidRPr="00ED172B">
              <w:rPr>
                <w:color w:val="000000" w:themeColor="text1"/>
              </w:rPr>
              <w:t>47.48%</w:t>
            </w:r>
          </w:p>
        </w:tc>
        <w:tc>
          <w:tcPr>
            <w:tcW w:w="2056" w:type="pct"/>
            <w:vAlign w:val="center"/>
          </w:tcPr>
          <w:p w:rsidRPr="00794BA1" w:rsidR="00550FC1" w:rsidP="00B073DB" w:rsidRDefault="00550FC1" w14:paraId="3DB9642D" w14:textId="6600A861">
            <w:pPr>
              <w:jc w:val="center"/>
              <w:rPr>
                <w:color w:val="000000" w:themeColor="text1"/>
              </w:rPr>
            </w:pPr>
            <w:r w:rsidRPr="00794BA1">
              <w:rPr>
                <w:color w:val="000000" w:themeColor="text1"/>
              </w:rPr>
              <w:t>58.05%</w:t>
            </w:r>
          </w:p>
        </w:tc>
      </w:tr>
    </w:tbl>
    <w:p w:rsidR="00BD192E" w:rsidP="00437F97" w:rsidRDefault="00BD192E" w14:paraId="751565F3" w14:textId="77777777">
      <w:pPr>
        <w:rPr>
          <w:rFonts w:cs="Arial"/>
          <w:b/>
          <w:color w:val="000000" w:themeColor="text1"/>
          <w:szCs w:val="16"/>
        </w:rPr>
      </w:pPr>
    </w:p>
    <w:p w:rsidRPr="005E75A0" w:rsidR="00437F97" w:rsidP="00437F97" w:rsidRDefault="00437F97" w14:paraId="620CE314" w14:textId="145F157A">
      <w:pPr>
        <w:rPr>
          <w:rFonts w:cs="Arial"/>
          <w:b/>
          <w:color w:val="000000" w:themeColor="text1"/>
          <w:szCs w:val="16"/>
        </w:rPr>
      </w:pPr>
      <w:r w:rsidRPr="005E75A0">
        <w:rPr>
          <w:rFonts w:cs="Arial"/>
          <w:b/>
          <w:color w:val="000000" w:themeColor="text1"/>
          <w:szCs w:val="16"/>
        </w:rPr>
        <w:t>Describe the metric used to determine representativeness (e.g., +/- 3% discrepancy, age of the infant or toddler, and geographic location in the proportion of responders compared to target group).</w:t>
      </w:r>
    </w:p>
    <w:p w:rsidRPr="00F85A5B" w:rsidR="00437F97" w:rsidP="00437F97" w:rsidRDefault="00437F97" w14:paraId="406DCC06" w14:textId="77777777">
      <w:pPr>
        <w:rPr>
          <w:rFonts w:cs="Arial"/>
          <w:color w:val="000000" w:themeColor="text1"/>
          <w:szCs w:val="16"/>
        </w:rPr>
      </w:pPr>
      <w:r w:rsidRPr="00ED172B">
        <w:rPr>
          <w:rFonts w:cs="Arial"/>
          <w:color w:val="000000" w:themeColor="text1"/>
          <w:szCs w:val="16"/>
        </w:rPr>
        <w:t xml:space="preserve">The State compared the representation by race/ethnicity and age in the population to the representation in the respondents using a +/- 3% criteria to identify over-or under-representativeness.   </w:t>
      </w:r>
    </w:p>
    <w:p w:rsidR="0084778F" w:rsidP="00013004" w:rsidRDefault="0084778F" w14:paraId="487053D7" w14:textId="77777777">
      <w:pPr>
        <w:rPr>
          <w:rFonts w:cs="Arial"/>
          <w:b/>
          <w:color w:val="000000" w:themeColor="text1"/>
          <w:szCs w:val="16"/>
        </w:rPr>
      </w:pPr>
    </w:p>
    <w:p w:rsidRPr="005E75A0" w:rsidR="00437F97" w:rsidP="00437F97" w:rsidRDefault="00437F97" w14:paraId="5A646F67" w14:textId="77777777">
      <w:pPr>
        <w:rPr>
          <w:b/>
          <w:color w:val="000000" w:themeColor="text1"/>
        </w:rPr>
      </w:pPr>
      <w:r w:rsidRPr="005E75A0">
        <w:rPr>
          <w:rFonts w:cs="Arial"/>
          <w:b/>
          <w:color w:val="000000" w:themeColor="text1"/>
          <w:szCs w:val="16"/>
        </w:rPr>
        <w:t>Include the State’s analysis of the extent to which the demographics of the infants or toddlers for whom families responded are representative of the demographics of infants and toddlers enrolled in the Part C program. States should consider categories such as race/ethnicity, age of infant or toddler, and geographic location in the State. States must include race/ethnicity in their analysis. In addition, the State’s analysis must include at least one of the following demographics: socioeconomic status, parents or guardians whose primary language is other than English and who have limited English proficiency, maternal education, geographic location, and/or another category approved through the stakeholder input process</w:t>
      </w:r>
      <w:r w:rsidRPr="005E75A0">
        <w:rPr>
          <w:b/>
          <w:color w:val="000000" w:themeColor="text1"/>
        </w:rPr>
        <w:t>.</w:t>
      </w:r>
    </w:p>
    <w:p w:rsidRPr="00437F97" w:rsidR="00437F97" w:rsidP="00437F97" w:rsidRDefault="00437F97" w14:paraId="1C32899A" w14:textId="545EF832">
      <w:pPr>
        <w:rPr>
          <w:b/>
          <w:color w:val="000000" w:themeColor="text1"/>
        </w:rPr>
      </w:pPr>
      <w:r w:rsidRPr="00437F97">
        <w:rPr>
          <w:rFonts w:cs="Arial"/>
          <w:bCs/>
          <w:color w:val="000000" w:themeColor="text1"/>
          <w:szCs w:val="16"/>
        </w:rPr>
        <w:t xml:space="preserve">The State compared the representation by race/ethnicity and age in the population to the representation in the respondents using a +/- 3% criteria to identify over-or under-representativeness. </w:t>
        <w:br/>
        <w:t/>
        <w:br/>
        <w:t xml:space="preserve">Using this methodology, no differences were found by race/ethnicity. Differences were found by age. The population of infants and toddlers with disabilities consists of 30.23% of children 1 year old; the respondents consist of 26.76% of children 1 year old (a difference of 3.47 percentage points). All other ages were within 3% of their population. </w:t>
        <w:br/>
        <w:t/>
        <w:br/>
        <w:t>It is important to note that every region is surveyed every year which is the best way to get involvement rates that are representative of the state as a whole in any given year. Parents from a wide range of regions from across the state responded to the survey. However, due to the differences in the response rate by age groups, EIEP concluded that results are not representative of the state.</w:t>
      </w:r>
    </w:p>
    <w:p w:rsidRPr="000762B0" w:rsidR="00437F97" w:rsidP="00437F97" w:rsidRDefault="00846C1E" w14:paraId="4CD0DA7B" w14:textId="3B7BFD0F">
      <w:pPr>
        <w:pStyle w:val="Subhed"/>
        <w:rPr>
          <w:bCs/>
        </w:rPr>
      </w:pPr>
      <w:r w:rsidRPr="00ED172B">
        <w:rPr>
          <w:color w:val="000000" w:themeColor="text1"/>
        </w:rPr>
        <w:t>The demographics of the infants or toddlers for whom families responded are representative of the demographics of infants and toddlers enrolled in the Part C program.</w:t>
      </w:r>
      <w:r w:rsidR="00F5591B">
        <w:rPr>
          <w:color w:val="000000" w:themeColor="text1"/>
        </w:rPr>
        <w:t xml:space="preserve"> </w:t>
      </w:r>
      <w:r>
        <w:rPr>
          <w:color w:val="000000" w:themeColor="text1"/>
        </w:rPr>
        <w:t>(</w:t>
      </w:r>
      <w:r w:rsidRPr="000762B0" w:rsidR="00437F97">
        <w:rPr>
          <w:bCs/>
        </w:rPr>
        <w:t>yes/no)</w:t>
      </w:r>
    </w:p>
    <w:p w:rsidR="00F5591B" w:rsidP="00437F97" w:rsidRDefault="00846C1E" w14:paraId="1F122EF3" w14:textId="2DF9A7BB">
      <w:pPr>
        <w:pStyle w:val="Subhed"/>
        <w:rPr>
          <w:b w:val="0"/>
          <w:bCs/>
          <w:color w:val="000000" w:themeColor="text1"/>
        </w:rPr>
      </w:pPr>
      <w:r w:rsidRPr="00ED172B">
        <w:rPr>
          <w:color w:val="000000" w:themeColor="text1"/>
        </w:rPr>
        <w:t>NO</w:t>
      </w:r>
      <w:r w:rsidRPr="000A2B9F" w:rsidDel="00846C1E">
        <w:rPr>
          <w:bCs/>
          <w:color w:val="000000" w:themeColor="text1"/>
        </w:rPr>
        <w:t xml:space="preserve"> </w:t>
      </w:r>
    </w:p>
    <w:p w:rsidRPr="00ED172B" w:rsidR="00013004" w:rsidP="00013004" w:rsidRDefault="00B24CA0" w14:paraId="3C660309" w14:textId="174702B7">
      <w:pPr>
        <w:rPr>
          <w:rFonts w:cs="Arial"/>
          <w:b/>
          <w:color w:val="000000" w:themeColor="text1"/>
          <w:szCs w:val="16"/>
        </w:rPr>
      </w:pPr>
      <w:r w:rsidRPr="00ED172B">
        <w:rPr>
          <w:rFonts w:cs="Arial"/>
          <w:b/>
          <w:color w:val="000000" w:themeColor="text1"/>
          <w:szCs w:val="16"/>
        </w:rPr>
        <w:t xml:space="preserve">If no, describe the strategies that the State will use to ensure that in the future the response data are representative of those demographics. </w:t>
      </w:r>
    </w:p>
    <w:p w:rsidR="00F5591B" w:rsidP="00F5591B" w:rsidRDefault="00F5591B" w14:paraId="547D835A" w14:textId="77777777">
      <w:pPr>
        <w:rPr>
          <w:rFonts w:cs="Arial"/>
          <w:color w:val="000000" w:themeColor="text1"/>
          <w:szCs w:val="16"/>
        </w:rPr>
      </w:pPr>
      <w:r w:rsidRPr="00ED172B">
        <w:rPr>
          <w:rFonts w:cs="Arial"/>
          <w:color w:val="000000" w:themeColor="text1"/>
          <w:szCs w:val="16"/>
        </w:rPr>
        <w:t>We are taking these steps to encourage more families of typically underrepresented groups as well as those groups who typically are not underrepresented to respond. We will continue efforts to encourage parents of Native American children and Hispanic children to respond, as well as parents of all other race/ethnicities. The EIEP has visited with staff in areas of the state where certain racial and ethnic groups were underrepresented, and encouraged the completion of the survey. We have also provided printed copies for regional staff to distribute to parents. We are also encouraging staff to text the survey link as well as to ask families to complete the survey during scheduled meetings. Providers will be encouraged to read the survey to families who are nonreaders to ensure they have a way to complete the survey. The number of responses will be monitored regularly while the survey is open so that areas that do not have many responses can be encouraged to use the strategies provided to increase the number of responses. The survey is provided in English and Spanish. These activities should increase the response rate for all regions and for families of all race/ethnicities.</w:t>
      </w:r>
    </w:p>
    <w:p w:rsidRPr="00DF2F4F" w:rsidR="00DF2F4F" w:rsidP="00DF2F4F" w:rsidRDefault="00DF2F4F" w14:paraId="0C9DACE6" w14:textId="11DE96AB">
      <w:pPr>
        <w:rPr>
          <w:rFonts w:cs="Arial"/>
          <w:b/>
          <w:bCs/>
          <w:color w:val="000000" w:themeColor="text1"/>
          <w:szCs w:val="16"/>
        </w:rPr>
      </w:pPr>
      <w:r w:rsidRPr="00DF2F4F">
        <w:rPr>
          <w:rFonts w:cs="Arial"/>
          <w:b/>
          <w:bCs/>
          <w:color w:val="000000" w:themeColor="text1"/>
          <w:szCs w:val="16"/>
        </w:rPr>
        <w:t>Describe strategies that will be implemented which are expected to increase the response rate year over year, particularly for those groups that are underrepresented.</w:t>
      </w:r>
    </w:p>
    <w:p w:rsidR="00DF2F4F" w:rsidP="00DF2F4F" w:rsidRDefault="00DF2F4F" w14:paraId="1BDBFDFD" w14:textId="162256F1">
      <w:pPr>
        <w:rPr>
          <w:rFonts w:cs="Arial"/>
          <w:b/>
          <w:color w:val="000000" w:themeColor="text1"/>
          <w:szCs w:val="16"/>
        </w:rPr>
      </w:pPr>
      <w:r w:rsidRPr="00ED172B">
        <w:rPr>
          <w:rFonts w:cs="Arial"/>
          <w:color w:val="000000" w:themeColor="text1"/>
          <w:szCs w:val="16"/>
        </w:rPr>
        <w:lastRenderedPageBreak/>
        <w:t>In addition to strategies stated above to ensure response data are representative of those demographics, EIEP will follow up after the completion of the survey with providers to find out what went well and what barriers existed to gaining more responses, especially in groups that were underrepresented. Regional providers will also be given the opportunity to share successful strategies in monthly calls.</w:t>
      </w:r>
    </w:p>
    <w:p w:rsidRPr="003B21F7" w:rsidR="003B21F7" w:rsidP="003B21F7" w:rsidRDefault="003B21F7" w14:paraId="26B1B986" w14:textId="0509FCCD">
      <w:pPr>
        <w:rPr>
          <w:rFonts w:cs="Arial"/>
          <w:b/>
          <w:bCs/>
          <w:color w:val="000000" w:themeColor="text1"/>
          <w:szCs w:val="16"/>
        </w:rPr>
      </w:pPr>
      <w:r w:rsidRPr="003B21F7">
        <w:rPr>
          <w:rFonts w:cs="Arial"/>
          <w:b/>
          <w:bCs/>
          <w:color w:val="000000" w:themeColor="text1"/>
          <w:szCs w:val="16"/>
        </w:rPr>
        <w:t>Describe the analysis of the response rate including any nonresponse bias that was identified, and the steps taken to reduce any identified bias and promote response from a broad cross section of families that received Part C services.</w:t>
      </w:r>
    </w:p>
    <w:p w:rsidR="000F27DB" w:rsidP="000B4FD4" w:rsidRDefault="003B21F7" w14:paraId="2121CE81" w14:textId="3486E3FC">
      <w:pPr>
        <w:rPr>
          <w:rFonts w:cs="Arial"/>
          <w:b/>
          <w:color w:val="000000" w:themeColor="text1"/>
          <w:szCs w:val="16"/>
        </w:rPr>
      </w:pPr>
      <w:r w:rsidRPr="00ED172B">
        <w:rPr>
          <w:rFonts w:cs="Arial"/>
          <w:color w:val="000000" w:themeColor="text1"/>
          <w:szCs w:val="16"/>
        </w:rPr>
        <w:t xml:space="preserve">Nonresponse bias occurs when nonrespondents are different in some systematic way from respondents. This is a concern when nonrespondents are different from respondents on the key variables the survey was designed to study; in other words, if respondents and nonrespondents differ in their opinions related to early intervention services in meaningful ways, such as the positivity of responses, then nonresponse bias is present. A few things can be examined to determine nonresponse bias. One is the overall response rate. The higher the response rate, the less likely nonresponse bias will occur. The FFY2022 response rate is 58%, which is high. </w:t>
        <w:br/>
        <w:t/>
        <w:br/>
        <w:t xml:space="preserve">Second, the representativeness of the responses can be examined. Differences were found by age, however, families from all regions across the state responded to the survey, making nonresponse bias less likely. </w:t>
        <w:br/>
        <w:t/>
        <w:br/>
        <w:t xml:space="preserve">Third, we can compare the responses of families who responded early in the process to those who responded later in the process. The idea being that perhaps those who do not immediately respond are different in some meaningful way than those who respond immediately. These results showed no statistically significant differences between families who responded earlier and families who responded later. Therefore, we conclude that nonresponse bias is not present. </w:t>
      </w:r>
    </w:p>
    <w:bookmarkEnd w:id="26"/>
    <w:p w:rsidRPr="00ED172B" w:rsidR="003A3693" w:rsidP="003A3693" w:rsidRDefault="003A3693" w14:paraId="38AE52A4" w14:textId="56F41423">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3A3693" w:rsidP="003A3693" w:rsidRDefault="00860830" w14:paraId="12A53339" w14:textId="06E1058A">
      <w:pPr>
        <w:rPr>
          <w:rFonts w:cs="Arial"/>
          <w:color w:val="000000" w:themeColor="text1"/>
          <w:szCs w:val="16"/>
        </w:rPr>
      </w:pPr>
      <w:r w:rsidRPr="00ED172B">
        <w:rPr>
          <w:rFonts w:cs="Arial"/>
          <w:color w:val="000000" w:themeColor="text1"/>
          <w:szCs w:val="16"/>
        </w:rPr>
        <w:t/>
      </w:r>
    </w:p>
    <w:p w:rsidRPr="00A40EE1" w:rsidR="00DC0682" w:rsidP="005C3FFD" w:rsidRDefault="000D0117" w14:paraId="1A02BAFD" w14:textId="4A2D5F8A">
      <w:pPr>
        <w:pStyle w:val="Heading2"/>
      </w:pPr>
      <w:r w:rsidRPr="00A40EE1">
        <w:t xml:space="preserve">4 - </w:t>
      </w:r>
      <w:r w:rsidRPr="00A40EE1" w:rsidR="00DC0682">
        <w:t>Prior FFY Required Actions</w:t>
      </w:r>
    </w:p>
    <w:p w:rsidRPr="00ED172B" w:rsidR="004C1CEE" w:rsidP="00027F39" w:rsidRDefault="00291EA9" w14:paraId="5D9F9B9C" w14:textId="5185C7E0">
      <w:pPr>
        <w:rPr>
          <w:color w:val="000000" w:themeColor="text1"/>
        </w:rPr>
      </w:pPr>
      <w:r w:rsidRPr="00ED172B">
        <w:rPr>
          <w:color w:val="000000" w:themeColor="text1"/>
        </w:rPr>
        <w:t>In the FFY 2022 SPP/APR, the State must report whether its FFY 2022 response data are representative of the demographics of infants, toddlers, and families enrolled in the Part C program, and, if not, the actions the State is taking to address this issue. The State must also include its analysis of the extent to which the demographics of the families responding are representative of the population.</w:t>
      </w:r>
    </w:p>
    <w:p w:rsidRPr="00ED172B" w:rsidR="004C1CEE" w:rsidP="00DC0682" w:rsidRDefault="004C1CEE" w14:paraId="097370A1" w14:textId="77777777">
      <w:pPr>
        <w:rPr>
          <w:rFonts w:cs="Arial"/>
          <w:color w:val="000000" w:themeColor="text1"/>
          <w:szCs w:val="16"/>
        </w:rPr>
      </w:pPr>
    </w:p>
    <w:p w:rsidRPr="00ED172B" w:rsidR="00DC0682" w:rsidP="00B83404" w:rsidRDefault="00DC0682" w14:paraId="36FD66B9" w14:textId="5DCA020A">
      <w:pPr>
        <w:rPr>
          <w:color w:val="000000" w:themeColor="text1"/>
        </w:rPr>
      </w:pPr>
      <w:r w:rsidRPr="00ED172B">
        <w:rPr>
          <w:b/>
          <w:color w:val="000000" w:themeColor="text1"/>
        </w:rPr>
        <w:t>Response to actions required in FFY 2021 SPP/APR</w:t>
      </w:r>
      <w:r w:rsidRPr="00ED172B" w:rsidR="00950382">
        <w:rPr>
          <w:color w:val="000000" w:themeColor="text1"/>
        </w:rPr>
        <w:t xml:space="preserve"> </w:t>
      </w:r>
    </w:p>
    <w:p w:rsidRPr="00ED172B" w:rsidR="004C1CEE" w:rsidP="00027F39" w:rsidRDefault="00291EA9" w14:paraId="517638FD" w14:textId="11CB85A2">
      <w:pPr>
        <w:rPr>
          <w:color w:val="000000" w:themeColor="text1"/>
        </w:rPr>
      </w:pPr>
      <w:r w:rsidRPr="00ED172B">
        <w:rPr>
          <w:color w:val="000000" w:themeColor="text1"/>
        </w:rPr>
        <w:t>Please see information above regarding the analysis of the extent to which the demographics of the families responding are representative of the population.</w:t>
        <w:br/>
        <w:t/>
        <w:br/>
        <w:t>WDH, EIEP continues to address representativeness when distributing the family surveys. We are taking these steps to encourage more families of typically underrepresented groups as well as those groups who typically are not underrepresented to respond. We will continue efforts to encourage parents of Native American children and Hispanic children to respond, as well as parents of all other race/ethnicities. The EIEP has visited with staff in areas of the state where certain racial and ethnic groups were underrepresented, and encouraged the completion of the survey. We have also provided printed copies for regional staff to distribute to parents. We are also encouraging staff to text the survey link as well as to ask families to complete the survey during scheduled meetings. Providers will be encouraged to read the survey to families who are nonreaders to ensure they have a way to complete the survey. The number of responses will be monitored regularly while the survey is open so that areas that do not have many responses can be encouraged to use the strategies provided to increase the number of responses. The survey is provided in English and Spanish. These activities should increase the response rate for all regions and for families of all race/ethnicities.</w:t>
      </w:r>
    </w:p>
    <w:p w:rsidRPr="00ED172B" w:rsidR="00DC0682" w:rsidP="00DC0682" w:rsidRDefault="00DC0682" w14:paraId="325A8BC5" w14:textId="5A7B90FE">
      <w:pPr>
        <w:rPr>
          <w:rFonts w:cs="Arial"/>
          <w:color w:val="000000" w:themeColor="text1"/>
          <w:szCs w:val="16"/>
        </w:rPr>
      </w:pPr>
      <w:r w:rsidRPr="00ED172B">
        <w:rPr>
          <w:rFonts w:cs="Arial"/>
          <w:color w:val="000000" w:themeColor="text1"/>
          <w:szCs w:val="16"/>
        </w:rPr>
        <w:t xml:space="preserve"> </w:t>
      </w:r>
    </w:p>
    <w:p w:rsidRPr="00A40EE1" w:rsidR="00DC0682" w:rsidP="005C3FFD" w:rsidRDefault="000D0117" w14:paraId="56B0BFC2" w14:textId="317255FC">
      <w:pPr>
        <w:pStyle w:val="Heading2"/>
      </w:pPr>
      <w:r w:rsidRPr="00A40EE1">
        <w:t xml:space="preserve">4 - </w:t>
      </w:r>
      <w:r w:rsidRPr="00A40EE1" w:rsidR="00DC0682">
        <w:t>OSEP Response</w:t>
      </w:r>
    </w:p>
    <w:p w:rsidRPr="00ED172B" w:rsidR="00DC0682" w:rsidP="00027F39" w:rsidRDefault="00291EA9" w14:paraId="55B96259" w14:textId="37B92EE8">
      <w:pPr>
        <w:rPr>
          <w:color w:val="000000" w:themeColor="text1"/>
        </w:rPr>
      </w:pPr>
      <w:r w:rsidRPr="00ED172B">
        <w:rPr>
          <w:color w:val="000000" w:themeColor="text1"/>
        </w:rPr>
        <w:t/>
      </w:r>
    </w:p>
    <w:p w:rsidRPr="00A40EE1" w:rsidR="00DC0682" w:rsidP="005C3FFD" w:rsidRDefault="000D0117" w14:paraId="43FEC740" w14:textId="22A7B19A">
      <w:pPr>
        <w:pStyle w:val="Heading2"/>
      </w:pPr>
      <w:r w:rsidRPr="00A40EE1">
        <w:t xml:space="preserve">4 - </w:t>
      </w:r>
      <w:r w:rsidRPr="00A40EE1" w:rsidR="00DC0682">
        <w:t>Required Actions</w:t>
      </w:r>
    </w:p>
    <w:p w:rsidRPr="00ED172B" w:rsidR="00DC0682" w:rsidP="00027F39" w:rsidRDefault="00291EA9" w14:paraId="202EB0B4" w14:textId="1EF7FA87">
      <w:pPr>
        <w:rPr>
          <w:color w:val="000000" w:themeColor="text1"/>
        </w:rPr>
      </w:pPr>
      <w:r w:rsidRPr="00ED172B">
        <w:rPr>
          <w:color w:val="000000" w:themeColor="text1"/>
        </w:rPr>
        <w:t>In the FFY 2023 SPP/APR, the State must report whether its FFY 2023 response data are representative of the demographics of infants, toddlers, and families enrolled in the Part C program, and, if not, the actions the State is taking to address this issue. The State must also include its analysis of the extent to which the demographics of the families responding are representative of the population.</w:t>
      </w:r>
    </w:p>
    <w:p w:rsidRPr="00ED172B" w:rsidR="003D02CD" w:rsidP="008D619C" w:rsidRDefault="003D02CD" w14:paraId="11D8B7F8" w14:textId="77777777">
      <w:pPr>
        <w:rPr>
          <w:color w:val="000000" w:themeColor="text1"/>
        </w:rPr>
        <w:sectPr w:rsidRPr="00ED172B" w:rsidR="003D02CD" w:rsidSect="00BF3AB4">
          <w:pgSz w:w="12240" w:h="15840"/>
          <w:pgMar w:top="720" w:right="720" w:bottom="720" w:left="720" w:header="720" w:footer="720" w:gutter="0"/>
          <w:cols w:space="720"/>
          <w:docGrid w:linePitch="360"/>
        </w:sectPr>
      </w:pPr>
    </w:p>
    <w:p w:rsidRPr="00ED172B" w:rsidR="00D03701" w:rsidP="0077063D" w:rsidRDefault="00D03701" w14:paraId="4216587F" w14:textId="77777777">
      <w:pPr>
        <w:pStyle w:val="Heading1"/>
        <w:rPr>
          <w:color w:val="000000" w:themeColor="text1"/>
        </w:rPr>
      </w:pPr>
      <w:bookmarkStart w:name="_Toc384383330" w:id="29"/>
      <w:bookmarkStart w:name="_Toc392159282" w:id="30"/>
      <w:bookmarkStart w:name="_Toc382082372" w:id="31"/>
      <w:bookmarkEnd w:id="27"/>
      <w:bookmarkEnd w:id="28"/>
      <w:r w:rsidRPr="00ED172B">
        <w:rPr>
          <w:color w:val="000000" w:themeColor="text1"/>
        </w:rPr>
        <w:lastRenderedPageBreak/>
        <w:t xml:space="preserve">Indicator </w:t>
      </w:r>
      <w:bookmarkEnd w:id="29"/>
      <w:bookmarkEnd w:id="30"/>
      <w:r w:rsidRPr="00ED172B" w:rsidR="00975A3C">
        <w:rPr>
          <w:color w:val="000000" w:themeColor="text1"/>
        </w:rPr>
        <w:t>5: Child Find (Birth to One)</w:t>
      </w:r>
    </w:p>
    <w:p w:rsidRPr="00ED172B" w:rsidR="000C5918" w:rsidP="00186420" w:rsidRDefault="000C5918" w14:paraId="18873DC7" w14:textId="77777777">
      <w:pPr>
        <w:rPr>
          <w:color w:val="000000" w:themeColor="text1"/>
          <w:szCs w:val="20"/>
        </w:rPr>
      </w:pPr>
      <w:bookmarkStart w:name="_Toc384383331" w:id="32"/>
      <w:bookmarkStart w:name="_Toc392159283" w:id="33"/>
      <w:r w:rsidRPr="00ED172B">
        <w:rPr>
          <w:b/>
          <w:color w:val="000000" w:themeColor="text1"/>
          <w:sz w:val="20"/>
          <w:szCs w:val="20"/>
        </w:rPr>
        <w:t>Instructions and Measurement</w:t>
      </w:r>
    </w:p>
    <w:p w:rsidRPr="00ED172B" w:rsidR="00975A3C" w:rsidP="00815A6D" w:rsidRDefault="00975A3C" w14:paraId="6E4DCAD6" w14:textId="77777777">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rsidR="00E9116A" w:rsidP="00815A6D" w:rsidRDefault="00975A3C" w14:paraId="61FE9E49" w14:textId="4EDA5E34">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w:t>
      </w:r>
      <w:r w:rsidR="00E9116A">
        <w:rPr>
          <w:rFonts w:cs="Arial"/>
          <w:color w:val="000000" w:themeColor="text1"/>
          <w:szCs w:val="16"/>
        </w:rPr>
        <w:t xml:space="preserve">. </w:t>
      </w:r>
    </w:p>
    <w:p w:rsidRPr="00ED172B" w:rsidR="00975A3C" w:rsidP="00815A6D" w:rsidRDefault="00975A3C" w14:paraId="396B779E" w14:textId="7616C132">
      <w:pPr>
        <w:rPr>
          <w:rFonts w:cs="Arial"/>
          <w:color w:val="000000" w:themeColor="text1"/>
          <w:szCs w:val="16"/>
        </w:rPr>
      </w:pPr>
      <w:r w:rsidRPr="00ED172B">
        <w:rPr>
          <w:rFonts w:cs="Arial"/>
          <w:color w:val="000000" w:themeColor="text1"/>
          <w:szCs w:val="16"/>
        </w:rPr>
        <w:t>(20 U.S.C. 1416(a)(3)(B) and 1442)</w:t>
      </w:r>
    </w:p>
    <w:p w:rsidRPr="00ED172B" w:rsidR="005918D1" w:rsidRDefault="005918D1" w14:paraId="6E08EE69" w14:textId="77777777">
      <w:pPr>
        <w:rPr>
          <w:b/>
          <w:color w:val="000000" w:themeColor="text1"/>
        </w:rPr>
      </w:pPr>
      <w:r w:rsidRPr="00ED172B">
        <w:rPr>
          <w:b/>
          <w:color w:val="000000" w:themeColor="text1"/>
        </w:rPr>
        <w:t>Data Source</w:t>
      </w:r>
    </w:p>
    <w:p w:rsidRPr="00ED172B" w:rsidR="005918D1" w:rsidP="00815A6D" w:rsidRDefault="005918D1" w14:paraId="67AF22C2" w14:textId="26675CC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w:t>
      </w:r>
      <w:r w:rsidRPr="00F85A5B">
        <w:rPr>
          <w:rFonts w:cs="Arial"/>
          <w:i/>
          <w:color w:val="000000" w:themeColor="text1"/>
          <w:szCs w:val="16"/>
        </w:rPr>
        <w:t>DFacts</w:t>
      </w:r>
      <w:r w:rsidRPr="00ED172B">
        <w:rPr>
          <w:rFonts w:cs="Arial"/>
          <w:color w:val="000000" w:themeColor="text1"/>
          <w:szCs w:val="16"/>
        </w:rPr>
        <w:t xml:space="preserve">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rsidRPr="00ED172B" w:rsidR="005918D1" w:rsidRDefault="005918D1" w14:paraId="44D56CFB" w14:textId="77777777">
      <w:pPr>
        <w:rPr>
          <w:b/>
          <w:color w:val="000000" w:themeColor="text1"/>
        </w:rPr>
      </w:pPr>
      <w:r w:rsidRPr="00ED172B">
        <w:rPr>
          <w:b/>
          <w:color w:val="000000" w:themeColor="text1"/>
        </w:rPr>
        <w:t>Measurement</w:t>
      </w:r>
    </w:p>
    <w:p w:rsidRPr="00ED172B" w:rsidR="005918D1" w:rsidP="00815A6D" w:rsidRDefault="005918D1" w14:paraId="33DB8BD0" w14:textId="5C133B82">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rsidRPr="00ED172B" w:rsidR="005918D1" w:rsidRDefault="005918D1" w14:paraId="088F683B" w14:textId="77777777">
      <w:pPr>
        <w:rPr>
          <w:b/>
          <w:color w:val="000000" w:themeColor="text1"/>
        </w:rPr>
      </w:pPr>
      <w:r w:rsidRPr="00ED172B">
        <w:rPr>
          <w:b/>
          <w:color w:val="000000" w:themeColor="text1"/>
        </w:rPr>
        <w:t>Instructions</w:t>
      </w:r>
    </w:p>
    <w:p w:rsidRPr="0055373D" w:rsidR="005918D1" w:rsidP="00815A6D" w:rsidRDefault="005918D1" w14:paraId="269F88B6" w14:textId="77777777">
      <w:pPr>
        <w:rPr>
          <w:rFonts w:cs="Arial"/>
          <w:i/>
          <w:iCs/>
          <w:color w:val="000000" w:themeColor="text1"/>
          <w:szCs w:val="16"/>
        </w:rPr>
      </w:pPr>
      <w:r w:rsidRPr="0055373D">
        <w:rPr>
          <w:rFonts w:cs="Arial"/>
          <w:i/>
          <w:iCs/>
          <w:color w:val="000000" w:themeColor="text1"/>
          <w:szCs w:val="16"/>
        </w:rPr>
        <w:t>Sampling from the State’s 618 data is not allowed.</w:t>
      </w:r>
    </w:p>
    <w:p w:rsidRPr="00ED172B" w:rsidR="005918D1" w:rsidP="00815A6D" w:rsidRDefault="005918D1" w14:paraId="3D3A7D60" w14:textId="46896635">
      <w:pPr>
        <w:rPr>
          <w:rFonts w:cs="Arial"/>
          <w:color w:val="000000" w:themeColor="text1"/>
          <w:szCs w:val="16"/>
        </w:rPr>
      </w:pPr>
      <w:r w:rsidRPr="00ED172B">
        <w:rPr>
          <w:rFonts w:cs="Arial"/>
          <w:color w:val="000000" w:themeColor="text1"/>
          <w:szCs w:val="16"/>
        </w:rPr>
        <w:t>Describe the results of the calculations.The data reported in this indicator should be consistent with the State’s reported 618 data reported in Table 1. If not, explain why.</w:t>
      </w:r>
    </w:p>
    <w:bookmarkEnd w:id="32"/>
    <w:bookmarkEnd w:id="33"/>
    <w:p w:rsidRPr="00A40EE1" w:rsidR="00D03701" w:rsidP="005C3FFD" w:rsidRDefault="000D0117" w14:paraId="16D48487" w14:textId="7FC7FF4B">
      <w:pPr>
        <w:pStyle w:val="Heading2"/>
      </w:pPr>
      <w:r w:rsidRPr="00A40EE1">
        <w:t xml:space="preserve">5 - </w:t>
      </w:r>
      <w:r w:rsidRPr="00A40EE1" w:rsidR="00815A6D">
        <w:t>Indicator Data</w:t>
      </w:r>
    </w:p>
    <w:p w:rsidR="0085799B" w:rsidRDefault="0085799B" w14:paraId="0D19EA3C" w14:textId="064CA1B1">
      <w:pPr>
        <w:rPr>
          <w:b/>
          <w:color w:val="000000" w:themeColor="text1"/>
        </w:rPr>
      </w:pPr>
      <w:bookmarkStart w:name="_Toc384383332" w:id="34"/>
      <w:bookmarkStart w:name="_Toc392159284" w:id="35"/>
      <w:r w:rsidRPr="00ED172B">
        <w:rPr>
          <w:b/>
          <w:color w:val="000000" w:themeColor="text1"/>
        </w:rPr>
        <w:t>Historical Data</w:t>
      </w:r>
    </w:p>
    <w:p w:rsidR="004A7446" w:rsidRDefault="004A7446" w14:paraId="44E3B19B" w14:textId="6E216AE3">
      <w:pPr>
        <w:rPr>
          <w:b/>
          <w:color w:val="000000" w:themeColor="text1"/>
        </w:rPr>
      </w:pPr>
    </w:p>
    <w:tbl>
      <w:tblPr>
        <w:tblW w:w="183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BASELINEDATA"/>
      </w:tblPr>
      <w:tblGrid>
        <w:gridCol w:w="1978"/>
        <w:gridCol w:w="1978"/>
      </w:tblGrid>
      <w:tr w:rsidRPr="00ED172B" w:rsidR="00E30D86" w:rsidTr="00A40EE1" w14:paraId="56A556F1" w14:textId="77777777">
        <w:trPr>
          <w:trHeight w:val="170"/>
          <w:tblHeader/>
        </w:trPr>
        <w:tc>
          <w:tcPr>
            <w:tcW w:w="2500" w:type="pct"/>
            <w:tcBorders>
              <w:bottom w:val="single" w:color="auto" w:sz="4" w:space="0"/>
            </w:tcBorders>
            <w:shd w:val="clear" w:color="auto" w:fill="auto"/>
            <w:vAlign w:val="center"/>
          </w:tcPr>
          <w:p w:rsidRPr="00A40EE1" w:rsidR="00E30D86" w:rsidP="00C15786" w:rsidRDefault="00E30D86" w14:paraId="7AD92A1B" w14:textId="33FED7A9">
            <w:pPr>
              <w:jc w:val="center"/>
              <w:rPr>
                <w:b/>
                <w:bCs/>
                <w:color w:val="000000" w:themeColor="text1"/>
              </w:rPr>
            </w:pPr>
            <w:r w:rsidRPr="00A40EE1">
              <w:rPr>
                <w:b/>
                <w:bCs/>
                <w:color w:val="000000" w:themeColor="text1"/>
              </w:rPr>
              <w:t>Baseline Year</w:t>
            </w:r>
          </w:p>
        </w:tc>
        <w:tc>
          <w:tcPr>
            <w:tcW w:w="2500" w:type="pct"/>
            <w:tcBorders>
              <w:top w:val="single" w:color="auto" w:sz="4" w:space="0"/>
              <w:right w:val="single" w:color="auto" w:sz="4" w:space="0"/>
            </w:tcBorders>
            <w:shd w:val="clear" w:color="auto" w:fill="auto"/>
            <w:vAlign w:val="center"/>
          </w:tcPr>
          <w:p w:rsidRPr="00A40EE1" w:rsidR="00E30D86" w:rsidP="00C15786" w:rsidRDefault="00E30D86" w14:paraId="78314817" w14:textId="75CAA5FC">
            <w:pPr>
              <w:jc w:val="center"/>
              <w:rPr>
                <w:b/>
                <w:bCs/>
                <w:color w:val="000000" w:themeColor="text1"/>
              </w:rPr>
            </w:pPr>
            <w:r w:rsidRPr="00A40EE1">
              <w:rPr>
                <w:b/>
                <w:bCs/>
                <w:color w:val="000000" w:themeColor="text1"/>
              </w:rPr>
              <w:t>Baseline Data</w:t>
            </w:r>
          </w:p>
        </w:tc>
      </w:tr>
      <w:tr w:rsidRPr="00ED172B" w:rsidR="00E30D86" w:rsidTr="00A40EE1" w14:paraId="475CC706" w14:textId="77777777">
        <w:trPr>
          <w:trHeight w:val="170"/>
        </w:trPr>
        <w:tc>
          <w:tcPr>
            <w:tcW w:w="2500" w:type="pct"/>
            <w:tcBorders>
              <w:bottom w:val="single" w:color="auto" w:sz="4" w:space="0"/>
            </w:tcBorders>
            <w:shd w:val="clear" w:color="auto" w:fill="auto"/>
            <w:vAlign w:val="center"/>
          </w:tcPr>
          <w:p w:rsidRPr="00ED172B" w:rsidR="00E30D86" w:rsidP="00C15786" w:rsidRDefault="00E30D86" w14:paraId="2BDEA77F" w14:textId="77777777">
            <w:pPr>
              <w:jc w:val="center"/>
              <w:rPr>
                <w:b/>
                <w:color w:val="000000" w:themeColor="text1"/>
              </w:rPr>
            </w:pPr>
            <w:r w:rsidRPr="00ED172B">
              <w:rPr>
                <w:color w:val="000000" w:themeColor="text1"/>
              </w:rPr>
              <w:t>2005</w:t>
            </w:r>
          </w:p>
        </w:tc>
        <w:tc>
          <w:tcPr>
            <w:tcW w:w="2500" w:type="pct"/>
            <w:tcBorders>
              <w:top w:val="single" w:color="auto" w:sz="4" w:space="0"/>
              <w:right w:val="single" w:color="auto" w:sz="4" w:space="0"/>
            </w:tcBorders>
            <w:shd w:val="clear" w:color="auto" w:fill="auto"/>
            <w:vAlign w:val="center"/>
          </w:tcPr>
          <w:p w:rsidRPr="00ED172B" w:rsidR="00E30D86" w:rsidP="00C15786" w:rsidRDefault="00E30D86" w14:paraId="17CC8BB4" w14:textId="77777777">
            <w:pPr>
              <w:jc w:val="center"/>
              <w:rPr>
                <w:b/>
                <w:color w:val="000000" w:themeColor="text1"/>
              </w:rPr>
            </w:pPr>
            <w:r w:rsidRPr="00ED172B">
              <w:rPr>
                <w:color w:val="000000" w:themeColor="text1"/>
              </w:rPr>
              <w:t>1.91%</w:t>
            </w:r>
          </w:p>
        </w:tc>
      </w:tr>
    </w:tbl>
    <w:p w:rsidRPr="00ED172B" w:rsidR="004A7446" w:rsidRDefault="004A7446" w14:paraId="130E6FAB"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HISTDATA"/>
      </w:tblPr>
      <w:tblGrid>
        <w:gridCol w:w="895"/>
        <w:gridCol w:w="2070"/>
        <w:gridCol w:w="2214"/>
        <w:gridCol w:w="1871"/>
        <w:gridCol w:w="1871"/>
        <w:gridCol w:w="1869"/>
      </w:tblGrid>
      <w:tr w:rsidRPr="00ED172B" w:rsidR="00ED172B" w:rsidTr="00986B99" w14:paraId="6AA3204D" w14:textId="77777777">
        <w:trPr>
          <w:trHeight w:val="260"/>
        </w:trPr>
        <w:tc>
          <w:tcPr>
            <w:tcW w:w="415" w:type="pct"/>
            <w:tcBorders>
              <w:bottom w:val="single" w:color="auto" w:sz="4" w:space="0"/>
            </w:tcBorders>
            <w:shd w:val="clear" w:color="auto" w:fill="auto"/>
          </w:tcPr>
          <w:p w:rsidRPr="00ED172B" w:rsidR="0085799B" w:rsidP="00186420" w:rsidRDefault="0085799B" w14:paraId="765D4B8A" w14:textId="77777777">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rsidRPr="00ED172B" w:rsidR="0085799B" w:rsidP="00CD79C5" w:rsidRDefault="002163F2" w14:paraId="7427E7A3" w14:textId="0F2057B6">
            <w:pPr>
              <w:jc w:val="center"/>
              <w:rPr>
                <w:b/>
                <w:color w:val="000000" w:themeColor="text1"/>
                <w:szCs w:val="16"/>
              </w:rPr>
            </w:pPr>
            <w:r w:rsidRPr="00ED172B">
              <w:rPr>
                <w:rFonts w:cs="Arial"/>
                <w:b/>
                <w:color w:val="000000" w:themeColor="text1"/>
                <w:szCs w:val="16"/>
              </w:rPr>
              <w:t>2017</w:t>
            </w:r>
          </w:p>
        </w:tc>
        <w:tc>
          <w:tcPr>
            <w:tcW w:w="1026" w:type="pct"/>
            <w:shd w:val="clear" w:color="auto" w:fill="auto"/>
            <w:vAlign w:val="center"/>
          </w:tcPr>
          <w:p w:rsidRPr="00ED172B" w:rsidR="0085799B" w:rsidP="00CD79C5" w:rsidRDefault="002163F2" w14:paraId="39EE57D2" w14:textId="6D1974D8">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rsidRPr="00ED172B" w:rsidR="0085799B" w:rsidP="00CD79C5" w:rsidRDefault="002163F2" w14:paraId="07ABD3A8" w14:textId="775D53FD">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rsidRPr="00ED172B" w:rsidR="0085799B" w:rsidP="00CD79C5" w:rsidRDefault="002163F2" w14:paraId="65E388A1" w14:textId="63D1B2DC">
            <w:pPr>
              <w:jc w:val="center"/>
              <w:rPr>
                <w:b/>
                <w:color w:val="000000" w:themeColor="text1"/>
                <w:szCs w:val="16"/>
              </w:rPr>
            </w:pPr>
            <w:r w:rsidRPr="00ED172B">
              <w:rPr>
                <w:rFonts w:cs="Arial"/>
                <w:b/>
                <w:color w:val="000000" w:themeColor="text1"/>
                <w:szCs w:val="16"/>
              </w:rPr>
              <w:t>2020</w:t>
            </w:r>
          </w:p>
        </w:tc>
        <w:tc>
          <w:tcPr>
            <w:tcW w:w="866" w:type="pct"/>
            <w:shd w:val="clear" w:color="auto" w:fill="auto"/>
            <w:vAlign w:val="center"/>
          </w:tcPr>
          <w:p w:rsidRPr="00ED172B" w:rsidR="0085799B" w:rsidP="00CD79C5" w:rsidRDefault="006D43D3" w14:paraId="64FD75F5" w14:textId="72D6F5D5">
            <w:pPr>
              <w:jc w:val="center"/>
              <w:rPr>
                <w:b/>
                <w:color w:val="000000" w:themeColor="text1"/>
                <w:szCs w:val="16"/>
              </w:rPr>
            </w:pPr>
            <w:r w:rsidRPr="00ED172B">
              <w:rPr>
                <w:rFonts w:cs="Arial"/>
                <w:b/>
                <w:color w:val="000000" w:themeColor="text1"/>
                <w:szCs w:val="16"/>
              </w:rPr>
              <w:t>2021</w:t>
            </w:r>
          </w:p>
        </w:tc>
      </w:tr>
      <w:tr w:rsidRPr="00ED172B" w:rsidR="00ED172B" w:rsidTr="00986B99" w14:paraId="06A3AA4A" w14:textId="77777777">
        <w:trPr>
          <w:trHeight w:val="357"/>
        </w:trPr>
        <w:tc>
          <w:tcPr>
            <w:tcW w:w="415" w:type="pct"/>
            <w:shd w:val="clear" w:color="auto" w:fill="auto"/>
          </w:tcPr>
          <w:p w:rsidRPr="00ED172B" w:rsidR="0085799B" w:rsidP="00D21F29" w:rsidRDefault="0085799B" w14:paraId="0F1B242F" w14:textId="0D1F307B">
            <w:pPr>
              <w:jc w:val="center"/>
              <w:rPr>
                <w:color w:val="000000" w:themeColor="text1"/>
                <w:szCs w:val="16"/>
              </w:rPr>
            </w:pPr>
            <w:r w:rsidRPr="00ED172B">
              <w:rPr>
                <w:color w:val="000000" w:themeColor="text1"/>
                <w:szCs w:val="16"/>
              </w:rPr>
              <w:t xml:space="preserve">Target </w:t>
            </w:r>
            <w:r w:rsidRPr="00ED172B" w:rsidR="00E03916">
              <w:rPr>
                <w:rFonts w:cs="Arial"/>
                <w:color w:val="000000" w:themeColor="text1"/>
                <w:szCs w:val="16"/>
              </w:rPr>
              <w:t>&gt;</w:t>
            </w:r>
            <w:r w:rsidRPr="00ED172B" w:rsidR="007C364C">
              <w:rPr>
                <w:rFonts w:cs="Arial"/>
                <w:color w:val="000000" w:themeColor="text1"/>
                <w:szCs w:val="16"/>
              </w:rPr>
              <w:t>=</w:t>
            </w:r>
          </w:p>
        </w:tc>
        <w:tc>
          <w:tcPr>
            <w:tcW w:w="959" w:type="pct"/>
            <w:shd w:val="clear" w:color="auto" w:fill="auto"/>
            <w:vAlign w:val="center"/>
          </w:tcPr>
          <w:p w:rsidRPr="00ED172B" w:rsidR="0085799B" w:rsidP="00CD79C5" w:rsidRDefault="00860830" w14:paraId="1F47DC5E" w14:textId="0093849A">
            <w:pPr>
              <w:jc w:val="center"/>
              <w:rPr>
                <w:color w:val="000000" w:themeColor="text1"/>
                <w:szCs w:val="16"/>
              </w:rPr>
            </w:pPr>
            <w:r w:rsidRPr="00ED172B">
              <w:rPr>
                <w:rFonts w:cs="Arial"/>
                <w:color w:val="000000" w:themeColor="text1"/>
                <w:szCs w:val="16"/>
              </w:rPr>
              <w:t>2.01%</w:t>
            </w:r>
          </w:p>
        </w:tc>
        <w:tc>
          <w:tcPr>
            <w:tcW w:w="1026" w:type="pct"/>
            <w:shd w:val="clear" w:color="auto" w:fill="auto"/>
            <w:vAlign w:val="center"/>
          </w:tcPr>
          <w:p w:rsidRPr="00ED172B" w:rsidR="0085799B" w:rsidP="00CD79C5" w:rsidRDefault="00292265" w14:paraId="22DDCBF4" w14:textId="3652B7FA">
            <w:pPr>
              <w:jc w:val="center"/>
              <w:rPr>
                <w:color w:val="000000" w:themeColor="text1"/>
                <w:szCs w:val="16"/>
              </w:rPr>
            </w:pPr>
            <w:r w:rsidRPr="00ED172B">
              <w:rPr>
                <w:rFonts w:cs="Arial"/>
                <w:color w:val="000000" w:themeColor="text1"/>
                <w:szCs w:val="16"/>
              </w:rPr>
              <w:t>2.04%</w:t>
            </w:r>
          </w:p>
        </w:tc>
        <w:tc>
          <w:tcPr>
            <w:tcW w:w="867" w:type="pct"/>
            <w:shd w:val="clear" w:color="auto" w:fill="auto"/>
            <w:vAlign w:val="center"/>
          </w:tcPr>
          <w:p w:rsidRPr="00ED172B" w:rsidR="0085799B" w:rsidP="00CD79C5" w:rsidRDefault="00292265" w14:paraId="31E62642" w14:textId="1E68B5DC">
            <w:pPr>
              <w:jc w:val="center"/>
              <w:rPr>
                <w:color w:val="000000" w:themeColor="text1"/>
                <w:szCs w:val="16"/>
              </w:rPr>
            </w:pPr>
            <w:r w:rsidRPr="00ED172B">
              <w:rPr>
                <w:rFonts w:cs="Arial"/>
                <w:color w:val="000000" w:themeColor="text1"/>
                <w:szCs w:val="16"/>
              </w:rPr>
              <w:t>2.04%</w:t>
            </w:r>
          </w:p>
        </w:tc>
        <w:tc>
          <w:tcPr>
            <w:tcW w:w="867" w:type="pct"/>
            <w:shd w:val="clear" w:color="auto" w:fill="auto"/>
            <w:vAlign w:val="center"/>
          </w:tcPr>
          <w:p w:rsidRPr="00ED172B" w:rsidR="0085799B" w:rsidP="00CD79C5" w:rsidRDefault="00292265" w14:paraId="65568AEA" w14:textId="3215752A">
            <w:pPr>
              <w:jc w:val="center"/>
              <w:rPr>
                <w:color w:val="000000" w:themeColor="text1"/>
                <w:szCs w:val="16"/>
              </w:rPr>
            </w:pPr>
            <w:r w:rsidRPr="00ED172B">
              <w:rPr>
                <w:rFonts w:cs="Arial"/>
                <w:color w:val="000000" w:themeColor="text1"/>
                <w:szCs w:val="16"/>
              </w:rPr>
              <w:t>1.92%</w:t>
            </w:r>
          </w:p>
        </w:tc>
        <w:tc>
          <w:tcPr>
            <w:tcW w:w="866" w:type="pct"/>
            <w:shd w:val="clear" w:color="auto" w:fill="auto"/>
            <w:vAlign w:val="center"/>
          </w:tcPr>
          <w:p w:rsidRPr="00ED172B" w:rsidR="0085799B" w:rsidP="00CD79C5" w:rsidRDefault="00292265" w14:paraId="441C2426" w14:textId="7C3CA798">
            <w:pPr>
              <w:jc w:val="center"/>
              <w:rPr>
                <w:color w:val="000000" w:themeColor="text1"/>
                <w:szCs w:val="16"/>
              </w:rPr>
            </w:pPr>
            <w:r w:rsidRPr="00ED172B">
              <w:rPr>
                <w:rFonts w:cs="Arial"/>
                <w:color w:val="000000" w:themeColor="text1"/>
                <w:szCs w:val="16"/>
              </w:rPr>
              <w:t>1.92%</w:t>
            </w:r>
          </w:p>
        </w:tc>
      </w:tr>
      <w:tr w:rsidRPr="00ED172B" w:rsidR="00ED172B" w:rsidTr="00986B99" w14:paraId="341885EA" w14:textId="77777777">
        <w:trPr>
          <w:trHeight w:val="85"/>
        </w:trPr>
        <w:tc>
          <w:tcPr>
            <w:tcW w:w="415" w:type="pct"/>
            <w:shd w:val="clear" w:color="auto" w:fill="auto"/>
          </w:tcPr>
          <w:p w:rsidRPr="00ED172B" w:rsidR="0085799B" w:rsidP="00D21F29" w:rsidRDefault="0085799B" w14:paraId="4FC87C40" w14:textId="77777777">
            <w:pPr>
              <w:jc w:val="center"/>
              <w:rPr>
                <w:color w:val="000000" w:themeColor="text1"/>
                <w:szCs w:val="16"/>
              </w:rPr>
            </w:pPr>
            <w:r w:rsidRPr="00ED172B">
              <w:rPr>
                <w:color w:val="000000" w:themeColor="text1"/>
                <w:szCs w:val="16"/>
              </w:rPr>
              <w:t>Data</w:t>
            </w:r>
          </w:p>
        </w:tc>
        <w:tc>
          <w:tcPr>
            <w:tcW w:w="959" w:type="pct"/>
            <w:shd w:val="clear" w:color="auto" w:fill="auto"/>
            <w:vAlign w:val="center"/>
          </w:tcPr>
          <w:p w:rsidRPr="00ED172B" w:rsidR="0085799B" w:rsidP="00CD79C5" w:rsidRDefault="00860830" w14:paraId="595372E6" w14:textId="645F6BA6">
            <w:pPr>
              <w:jc w:val="center"/>
              <w:rPr>
                <w:color w:val="000000" w:themeColor="text1"/>
                <w:szCs w:val="16"/>
              </w:rPr>
            </w:pPr>
            <w:r w:rsidRPr="00ED172B">
              <w:rPr>
                <w:rFonts w:cs="Arial"/>
                <w:color w:val="000000" w:themeColor="text1"/>
                <w:szCs w:val="16"/>
              </w:rPr>
              <w:t>2.57%</w:t>
            </w:r>
          </w:p>
        </w:tc>
        <w:tc>
          <w:tcPr>
            <w:tcW w:w="1026" w:type="pct"/>
            <w:shd w:val="clear" w:color="auto" w:fill="auto"/>
            <w:vAlign w:val="center"/>
          </w:tcPr>
          <w:p w:rsidRPr="00ED172B" w:rsidR="0085799B" w:rsidP="00CD79C5" w:rsidRDefault="00860830" w14:paraId="716BBE9D" w14:textId="282D2807">
            <w:pPr>
              <w:jc w:val="center"/>
              <w:rPr>
                <w:color w:val="000000" w:themeColor="text1"/>
                <w:szCs w:val="16"/>
              </w:rPr>
            </w:pPr>
            <w:r w:rsidRPr="00ED172B">
              <w:rPr>
                <w:rFonts w:cs="Arial"/>
                <w:color w:val="000000" w:themeColor="text1"/>
                <w:szCs w:val="16"/>
              </w:rPr>
              <w:t>3.00%</w:t>
            </w:r>
          </w:p>
        </w:tc>
        <w:tc>
          <w:tcPr>
            <w:tcW w:w="867" w:type="pct"/>
            <w:tcBorders>
              <w:bottom w:val="single" w:color="auto" w:sz="4" w:space="0"/>
            </w:tcBorders>
            <w:shd w:val="clear" w:color="auto" w:fill="auto"/>
            <w:vAlign w:val="center"/>
          </w:tcPr>
          <w:p w:rsidRPr="00ED172B" w:rsidR="0085799B" w:rsidP="00CD79C5" w:rsidRDefault="00860830" w14:paraId="4D7C7DCD" w14:textId="37099124">
            <w:pPr>
              <w:jc w:val="center"/>
              <w:rPr>
                <w:color w:val="000000" w:themeColor="text1"/>
                <w:szCs w:val="16"/>
              </w:rPr>
            </w:pPr>
            <w:r w:rsidRPr="00ED172B">
              <w:rPr>
                <w:rFonts w:cs="Arial"/>
                <w:color w:val="000000" w:themeColor="text1"/>
                <w:szCs w:val="16"/>
              </w:rPr>
              <w:t>2.86%</w:t>
            </w:r>
          </w:p>
        </w:tc>
        <w:tc>
          <w:tcPr>
            <w:tcW w:w="867" w:type="pct"/>
            <w:tcBorders>
              <w:bottom w:val="single" w:color="auto" w:sz="4" w:space="0"/>
            </w:tcBorders>
            <w:shd w:val="clear" w:color="auto" w:fill="auto"/>
            <w:vAlign w:val="center"/>
          </w:tcPr>
          <w:p w:rsidRPr="00ED172B" w:rsidR="0085799B" w:rsidP="00CD79C5" w:rsidRDefault="00860830" w14:paraId="3BF3098C" w14:textId="188C4AF7">
            <w:pPr>
              <w:jc w:val="center"/>
              <w:rPr>
                <w:color w:val="000000" w:themeColor="text1"/>
                <w:szCs w:val="16"/>
              </w:rPr>
            </w:pPr>
            <w:r w:rsidRPr="00ED172B">
              <w:rPr>
                <w:rFonts w:cs="Arial"/>
                <w:color w:val="000000" w:themeColor="text1"/>
                <w:szCs w:val="16"/>
              </w:rPr>
              <w:t>2.31%</w:t>
            </w:r>
          </w:p>
        </w:tc>
        <w:tc>
          <w:tcPr>
            <w:tcW w:w="866" w:type="pct"/>
            <w:tcBorders>
              <w:bottom w:val="single" w:color="auto" w:sz="4" w:space="0"/>
            </w:tcBorders>
            <w:shd w:val="clear" w:color="auto" w:fill="auto"/>
            <w:vAlign w:val="center"/>
          </w:tcPr>
          <w:p w:rsidRPr="00ED172B" w:rsidR="0085799B" w:rsidP="00CD79C5" w:rsidRDefault="00860830" w14:paraId="75C22529" w14:textId="6C0AD871">
            <w:pPr>
              <w:jc w:val="center"/>
              <w:rPr>
                <w:color w:val="000000" w:themeColor="text1"/>
                <w:szCs w:val="16"/>
              </w:rPr>
            </w:pPr>
            <w:r w:rsidRPr="00ED172B">
              <w:rPr>
                <w:rFonts w:cs="Arial"/>
                <w:color w:val="000000" w:themeColor="text1"/>
                <w:szCs w:val="16"/>
              </w:rPr>
              <w:t>2.52%</w:t>
            </w:r>
          </w:p>
        </w:tc>
      </w:tr>
    </w:tbl>
    <w:p w:rsidRPr="00ED172B" w:rsidR="0085799B" w:rsidRDefault="0085799B" w14:paraId="2BD62AC4" w14:textId="77777777">
      <w:pPr>
        <w:rPr>
          <w:b/>
          <w:color w:val="000000" w:themeColor="text1"/>
        </w:rPr>
      </w:pPr>
      <w:r w:rsidRPr="00ED172B">
        <w:rPr>
          <w:b/>
          <w:color w:val="000000" w:themeColor="text1"/>
        </w:rPr>
        <w:t>Targets</w:t>
      </w:r>
    </w:p>
    <w:tbl>
      <w:tblPr>
        <w:tblW w:w="359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TARGETS"/>
      </w:tblPr>
      <w:tblGrid>
        <w:gridCol w:w="898"/>
        <w:gridCol w:w="2206"/>
        <w:gridCol w:w="1549"/>
        <w:gridCol w:w="1548"/>
        <w:gridCol w:w="1548"/>
      </w:tblGrid>
      <w:tr w:rsidRPr="00ED172B" w:rsidR="00C843AF" w:rsidTr="00E415ED" w14:paraId="74AFA9B9" w14:textId="3E825C5D">
        <w:trPr>
          <w:trHeight w:val="116"/>
        </w:trPr>
        <w:tc>
          <w:tcPr>
            <w:tcW w:w="579" w:type="pct"/>
            <w:tcBorders>
              <w:bottom w:val="single" w:color="auto" w:sz="4" w:space="0"/>
            </w:tcBorders>
            <w:shd w:val="clear" w:color="auto" w:fill="auto"/>
          </w:tcPr>
          <w:p w:rsidRPr="00ED172B" w:rsidR="00C843AF" w:rsidP="006B2FE9" w:rsidRDefault="00C843AF" w14:paraId="523362FD" w14:textId="77777777">
            <w:pPr>
              <w:jc w:val="center"/>
              <w:rPr>
                <w:b/>
                <w:color w:val="000000" w:themeColor="text1"/>
                <w:szCs w:val="16"/>
              </w:rPr>
            </w:pPr>
            <w:r w:rsidRPr="00ED172B">
              <w:rPr>
                <w:b/>
                <w:color w:val="000000" w:themeColor="text1"/>
                <w:szCs w:val="16"/>
              </w:rPr>
              <w:t>FFY</w:t>
            </w:r>
          </w:p>
        </w:tc>
        <w:tc>
          <w:tcPr>
            <w:tcW w:w="1423" w:type="pct"/>
            <w:shd w:val="clear" w:color="auto" w:fill="auto"/>
            <w:vAlign w:val="center"/>
          </w:tcPr>
          <w:p w:rsidRPr="00ED172B" w:rsidR="00C843AF" w:rsidP="006B2FE9" w:rsidRDefault="00C843AF" w14:paraId="1869702F" w14:textId="32C21C20">
            <w:pPr>
              <w:jc w:val="center"/>
              <w:rPr>
                <w:b/>
                <w:color w:val="000000" w:themeColor="text1"/>
                <w:szCs w:val="16"/>
              </w:rPr>
            </w:pPr>
            <w:r w:rsidRPr="00ED172B">
              <w:rPr>
                <w:rFonts w:cs="Arial"/>
                <w:b/>
                <w:color w:val="000000" w:themeColor="text1"/>
                <w:szCs w:val="16"/>
              </w:rPr>
              <w:t>2022</w:t>
            </w:r>
          </w:p>
        </w:tc>
        <w:tc>
          <w:tcPr>
            <w:tcW w:w="999" w:type="pct"/>
          </w:tcPr>
          <w:p w:rsidRPr="00ED172B" w:rsidR="00C843AF" w:rsidP="006B2FE9" w:rsidRDefault="00C843AF" w14:paraId="1E994EDB" w14:textId="1B6309A9">
            <w:pPr>
              <w:jc w:val="center"/>
              <w:rPr>
                <w:rFonts w:cs="Arial"/>
                <w:b/>
                <w:color w:val="000000" w:themeColor="text1"/>
                <w:szCs w:val="16"/>
              </w:rPr>
            </w:pPr>
            <w:r>
              <w:rPr>
                <w:rFonts w:cs="Arial"/>
                <w:b/>
                <w:color w:val="000000" w:themeColor="text1"/>
                <w:szCs w:val="16"/>
              </w:rPr>
              <w:t>2023</w:t>
            </w:r>
          </w:p>
        </w:tc>
        <w:tc>
          <w:tcPr>
            <w:tcW w:w="999" w:type="pct"/>
          </w:tcPr>
          <w:p w:rsidRPr="00ED172B" w:rsidR="00C843AF" w:rsidP="006B2FE9" w:rsidRDefault="00C843AF" w14:paraId="7A72E812" w14:textId="41764C05">
            <w:pPr>
              <w:jc w:val="center"/>
              <w:rPr>
                <w:rFonts w:cs="Arial"/>
                <w:b/>
                <w:color w:val="000000" w:themeColor="text1"/>
                <w:szCs w:val="16"/>
              </w:rPr>
            </w:pPr>
            <w:r w:rsidRPr="005A1B4F">
              <w:rPr>
                <w:rFonts w:cs="Arial"/>
                <w:b/>
                <w:color w:val="000000" w:themeColor="text1"/>
                <w:szCs w:val="16"/>
              </w:rPr>
              <w:t>2024</w:t>
            </w:r>
          </w:p>
        </w:tc>
        <w:tc>
          <w:tcPr>
            <w:tcW w:w="999" w:type="pct"/>
          </w:tcPr>
          <w:p w:rsidRPr="00ED172B" w:rsidR="00C843AF" w:rsidP="006B2FE9" w:rsidRDefault="00C843AF" w14:paraId="253DE371" w14:textId="724F3B6C">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0186A9C7" w14:textId="618C48DC">
        <w:trPr>
          <w:trHeight w:val="47"/>
        </w:trPr>
        <w:tc>
          <w:tcPr>
            <w:tcW w:w="579" w:type="pct"/>
            <w:shd w:val="clear" w:color="auto" w:fill="auto"/>
          </w:tcPr>
          <w:p w:rsidRPr="00ED172B" w:rsidR="00C843AF" w:rsidP="00D21F29" w:rsidRDefault="00C843AF" w14:paraId="120F223C" w14:textId="3DF65C2B">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423" w:type="pct"/>
            <w:shd w:val="clear" w:color="auto" w:fill="auto"/>
            <w:vAlign w:val="center"/>
          </w:tcPr>
          <w:p w:rsidRPr="00ED172B" w:rsidR="00C843AF" w:rsidP="006B2FE9" w:rsidRDefault="00C843AF" w14:paraId="69A10D5E" w14:textId="2F3AB178">
            <w:pPr>
              <w:jc w:val="center"/>
              <w:rPr>
                <w:color w:val="000000" w:themeColor="text1"/>
              </w:rPr>
            </w:pPr>
            <w:r w:rsidRPr="00ED172B">
              <w:rPr>
                <w:color w:val="000000" w:themeColor="text1"/>
              </w:rPr>
              <w:t>1.93%</w:t>
            </w:r>
          </w:p>
        </w:tc>
        <w:tc>
          <w:tcPr>
            <w:tcW w:w="999" w:type="pct"/>
          </w:tcPr>
          <w:p w:rsidRPr="00ED172B" w:rsidR="00C843AF" w:rsidP="006B2FE9" w:rsidRDefault="00C843AF" w14:paraId="712AD20E" w14:textId="70001C50">
            <w:pPr>
              <w:jc w:val="center"/>
              <w:rPr>
                <w:color w:val="000000" w:themeColor="text1"/>
              </w:rPr>
            </w:pPr>
            <w:r>
              <w:rPr>
                <w:rFonts w:cs="Arial"/>
                <w:color w:val="000000" w:themeColor="text1"/>
                <w:szCs w:val="16"/>
              </w:rPr>
              <w:t>1.94%</w:t>
            </w:r>
          </w:p>
        </w:tc>
        <w:tc>
          <w:tcPr>
            <w:tcW w:w="999" w:type="pct"/>
          </w:tcPr>
          <w:p w:rsidRPr="00ED172B" w:rsidR="00C843AF" w:rsidP="006B2FE9" w:rsidRDefault="00C843AF" w14:paraId="12C95701" w14:textId="02635F0F">
            <w:pPr>
              <w:jc w:val="center"/>
              <w:rPr>
                <w:color w:val="000000" w:themeColor="text1"/>
              </w:rPr>
            </w:pPr>
            <w:r w:rsidRPr="005F5F3C">
              <w:rPr>
                <w:rFonts w:cs="Arial"/>
                <w:color w:val="000000" w:themeColor="text1"/>
                <w:szCs w:val="16"/>
              </w:rPr>
              <w:t>1.96%</w:t>
            </w:r>
          </w:p>
        </w:tc>
        <w:tc>
          <w:tcPr>
            <w:tcW w:w="999" w:type="pct"/>
          </w:tcPr>
          <w:p w:rsidRPr="00ED172B" w:rsidR="00C843AF" w:rsidP="006B2FE9" w:rsidRDefault="00C843AF" w14:paraId="511B74D7" w14:textId="61EB56D0">
            <w:pPr>
              <w:jc w:val="center"/>
              <w:rPr>
                <w:color w:val="000000" w:themeColor="text1"/>
              </w:rPr>
            </w:pPr>
            <w:r w:rsidRPr="005F5F3C">
              <w:rPr>
                <w:rFonts w:cs="Arial"/>
                <w:color w:val="000000" w:themeColor="text1"/>
                <w:szCs w:val="16"/>
              </w:rPr>
              <w:t>2.00%</w:t>
            </w:r>
          </w:p>
        </w:tc>
      </w:tr>
    </w:tbl>
    <w:bookmarkEnd w:id="34"/>
    <w:bookmarkEnd w:id="35"/>
    <w:p w:rsidR="00F80C9C" w:rsidP="00F80C9C" w:rsidRDefault="00F80C9C" w14:paraId="6C92A891" w14:textId="13D24163">
      <w:pPr>
        <w:pStyle w:val="Bold"/>
        <w:rPr>
          <w:color w:val="000000" w:themeColor="text1"/>
        </w:rPr>
      </w:pPr>
      <w:r w:rsidRPr="00ED172B">
        <w:rPr>
          <w:color w:val="000000" w:themeColor="text1"/>
        </w:rPr>
        <w:t xml:space="preserve">Targets: Description of Stakeholder Input </w:t>
      </w:r>
    </w:p>
    <w:p w:rsidR="0053197E" w:rsidP="00ED172B" w:rsidRDefault="00CF03E0" w14:paraId="564577F9" w14:textId="64F68B2E">
      <w:pPr>
        <w:rPr>
          <w:color w:val="000000" w:themeColor="text1"/>
        </w:rPr>
      </w:pPr>
      <w:r w:rsidRPr="00ED172B">
        <w:rPr>
          <w:color w:val="000000" w:themeColor="text1"/>
        </w:rPr>
        <w:t>WDH, EIEP had discussions with EIS providers regarding the involvement of diverse groups of parents in completing the parent survey. The numbers of submissions were monitored and providers were encouraged to work with families to obtain a representative sample. WDH, EIEP gathered input from regions who had large survey numbers, in order to gain and share ideas with other providers and obtain participation from all groups. WDH, EIEP did see response rates increase from families on the reservation. The survey was provided in two languages (English and Spanish). WDH, EIEP met directly with the EIS providers on the reservation to discuss how to increase response rates. The EIS providers found that families are more likely to complete the survey if the providers bring it to them during a home visit or at another time that is convenient for them.</w:t>
        <w:br/>
        <w:t/>
        <w:br/>
        <w:t>Parent members of the ICC were engaged in the target setting process for this SPP/APR. They attended an ICC meeting that was focused on sharing data from the previous five years of work in the area of social-emotional outcomes for children. They asked questions and provided input into the discussions surrounding the outcomes of children in the program. In order to gain input on targets from a larger, more diverse group outside of the ICC, parents, caregivers, and providers were asked to complete a survey. The survey summarized data trends over the past six years and asked participants to provide input into the targets going forward. WDH, EIEP also has worked with parents of children in the program through our state Child Find Campaign. Interviews were conducted with several parents in different areas of the state, highlighting the parent’s experience with developmental screenings, evaluations, and services. WDH, EIEP found it very valuable to gain this insight and the purpose of the videos, which are shared statewide via a website and social media, are meant to empower parents with knowledge about the whole IFSP process.</w:t>
        <w:br/>
        <w:t/>
        <w:br/>
        <w:t xml:space="preserve">WDH, EIEP, also maintains a strong relationship with the Wyoming Parent Information Center (PIC). PIC representatives serve on the ICC as well as the additional specially selected stakeholder group. PIC has provided trainings in the past for EI providers on important topics such as the Prior Written Notice, emphasizing the importance of ensuring that parents are informed. WDH, EIEP attends the annual conference hosted by the Parent Information Center. This partnership allows WDH, EIEP to continue to gain an understanding of the needs of parents and hear from those in the field receiving EI services. One of the key stakeholder activities, which is described below, involved individual parents in training on data use from a partnership between DaSY, the Center for Parent Information and Resources (CIPR), PIC, and WDH, EIEP. </w:t>
        <w:br/>
        <w:t/>
        <w:br/>
        <w:t>Parent members of the ICC provide input into many aspects of the Part C system through regular ICC meetings. Overall state results on the APR indicators are shared with ICC members. Each indicator is reviewed, progress is examined, and the group discusses the progress towards targets. The data are compared to the previous year. The state results are compiled in a way where targets that were met are displayed in green; targets that were not met are displayed in red so ICC members are easily able to identify areas of need in the state. Parent members contribute to the development of improvement strategies and evaluating progress during discussions about the SSIP work which involves training the early childhood workforce on Evidence Based Practices and gathering data regarding the effectiveness of these practices.</w:t>
      </w:r>
    </w:p>
    <w:p w:rsidRPr="00ED172B" w:rsidR="00A2772B" w:rsidP="00F80C9C" w:rsidRDefault="00A2772B" w14:paraId="50D1A7E1" w14:textId="184B178A">
      <w:pPr>
        <w:pStyle w:val="Bold"/>
        <w:rPr>
          <w:b w:val="0"/>
          <w:color w:val="000000" w:themeColor="text1"/>
        </w:rPr>
      </w:pPr>
      <w:r w:rsidRPr="00ED172B">
        <w:rPr>
          <w:rFonts w:cs="Arial"/>
          <w:b w:val="0"/>
          <w:color w:val="000000" w:themeColor="text1"/>
          <w:szCs w:val="16"/>
        </w:rPr>
        <w:t/>
      </w:r>
    </w:p>
    <w:p w:rsidRPr="00ED172B" w:rsidR="005918D1" w:rsidRDefault="005918D1" w14:paraId="2C3700F9" w14:textId="77777777">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PREPOPDATA"/>
      </w:tblPr>
      <w:tblGrid>
        <w:gridCol w:w="2874"/>
        <w:gridCol w:w="3332"/>
        <w:gridCol w:w="2879"/>
        <w:gridCol w:w="1705"/>
      </w:tblGrid>
      <w:tr w:rsidRPr="00ED172B" w:rsidR="00ED172B" w:rsidTr="00986B99" w14:paraId="0B010B04" w14:textId="77777777">
        <w:trPr>
          <w:trHeight w:val="233"/>
          <w:tblHeader/>
        </w:trPr>
        <w:tc>
          <w:tcPr>
            <w:tcW w:w="1332" w:type="pct"/>
            <w:shd w:val="clear" w:color="auto" w:fill="auto"/>
          </w:tcPr>
          <w:p w:rsidRPr="00ED172B" w:rsidR="00815A6D" w:rsidP="00F90BF8" w:rsidRDefault="00815A6D" w14:paraId="552D1A8F" w14:textId="77777777">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rsidRPr="00ED172B" w:rsidR="00815A6D" w:rsidP="00F90BF8" w:rsidRDefault="00815A6D" w14:paraId="3E60D271" w14:textId="77777777">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rsidRPr="00ED172B" w:rsidR="00815A6D" w:rsidP="00F90BF8" w:rsidRDefault="00815A6D" w14:paraId="23760182" w14:textId="77777777">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rsidRPr="00ED172B" w:rsidR="00815A6D" w:rsidP="00F90BF8" w:rsidRDefault="00815A6D" w14:paraId="0124A482" w14:textId="77777777">
            <w:pPr>
              <w:spacing w:after="0"/>
              <w:jc w:val="center"/>
              <w:rPr>
                <w:rFonts w:cs="Arial"/>
                <w:b/>
                <w:color w:val="000000" w:themeColor="text1"/>
                <w:szCs w:val="16"/>
              </w:rPr>
            </w:pPr>
            <w:r w:rsidRPr="00ED172B">
              <w:rPr>
                <w:rFonts w:cs="Arial"/>
                <w:b/>
                <w:color w:val="000000" w:themeColor="text1"/>
                <w:szCs w:val="16"/>
              </w:rPr>
              <w:t>Data</w:t>
            </w:r>
          </w:p>
        </w:tc>
      </w:tr>
      <w:tr w:rsidRPr="00ED172B" w:rsidR="00ED172B" w:rsidTr="00986B99" w14:paraId="671BDF4C" w14:textId="77777777">
        <w:trPr>
          <w:trHeight w:val="380"/>
        </w:trPr>
        <w:tc>
          <w:tcPr>
            <w:tcW w:w="1332" w:type="pct"/>
            <w:shd w:val="clear" w:color="auto" w:fill="auto"/>
          </w:tcPr>
          <w:p w:rsidRPr="00ED172B" w:rsidR="000709B9" w:rsidP="000709B9" w:rsidRDefault="00753E04" w14:paraId="421054C5" w14:textId="1E915927">
            <w:pPr>
              <w:jc w:val="center"/>
              <w:rPr>
                <w:rFonts w:cs="Arial"/>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544" w:type="pct"/>
            <w:shd w:val="clear" w:color="auto" w:fill="auto"/>
          </w:tcPr>
          <w:p w:rsidRPr="00ED172B" w:rsidR="000709B9" w:rsidP="000709B9" w:rsidRDefault="00753E04" w14:paraId="0790EBE0" w14:textId="3F6DEC47">
            <w:pPr>
              <w:jc w:val="center"/>
              <w:rPr>
                <w:rFonts w:cs="Arial"/>
                <w:color w:val="000000" w:themeColor="text1"/>
                <w:szCs w:val="16"/>
              </w:rPr>
            </w:pPr>
            <w:r w:rsidRPr="00ED172B">
              <w:rPr>
                <w:rFonts w:cs="Arial"/>
                <w:color w:val="000000" w:themeColor="text1"/>
                <w:szCs w:val="16"/>
              </w:rPr>
              <w:t>08/30/2023</w:t>
            </w:r>
          </w:p>
        </w:tc>
        <w:tc>
          <w:tcPr>
            <w:tcW w:w="1334" w:type="pct"/>
            <w:shd w:val="clear" w:color="auto" w:fill="auto"/>
          </w:tcPr>
          <w:p w:rsidRPr="00ED172B" w:rsidR="000709B9" w:rsidP="000709B9" w:rsidRDefault="000709B9" w14:paraId="5DB5AFD6" w14:textId="50B3434B">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rsidRPr="00ED172B" w:rsidR="000709B9" w:rsidP="000709B9" w:rsidRDefault="00860830" w14:paraId="1E279F2D" w14:textId="0E5C0687">
            <w:pPr>
              <w:jc w:val="center"/>
              <w:rPr>
                <w:rFonts w:cs="Arial"/>
                <w:color w:val="000000" w:themeColor="text1"/>
                <w:szCs w:val="16"/>
              </w:rPr>
            </w:pPr>
            <w:r w:rsidRPr="00ED172B">
              <w:rPr>
                <w:color w:val="000000" w:themeColor="text1"/>
                <w:szCs w:val="16"/>
              </w:rPr>
              <w:t>167</w:t>
            </w:r>
          </w:p>
        </w:tc>
      </w:tr>
      <w:tr w:rsidRPr="00ED172B" w:rsidR="00ED172B" w:rsidTr="00986B99" w14:paraId="189CFC15" w14:textId="77777777">
        <w:trPr>
          <w:trHeight w:val="380"/>
        </w:trPr>
        <w:tc>
          <w:tcPr>
            <w:tcW w:w="1332" w:type="pct"/>
            <w:shd w:val="clear" w:color="auto" w:fill="auto"/>
          </w:tcPr>
          <w:p w:rsidRPr="00ED172B" w:rsidR="000709B9" w:rsidP="000709B9" w:rsidRDefault="00753E04" w14:paraId="335264B7" w14:textId="790A9EE8">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2021</w:t>
            </w:r>
          </w:p>
        </w:tc>
        <w:tc>
          <w:tcPr>
            <w:tcW w:w="1544" w:type="pct"/>
            <w:shd w:val="clear" w:color="auto" w:fill="auto"/>
          </w:tcPr>
          <w:p w:rsidRPr="00ED172B" w:rsidR="000709B9" w:rsidP="000709B9" w:rsidRDefault="00753E04" w14:paraId="7AEE8EDA" w14:textId="424A4217">
            <w:pPr>
              <w:jc w:val="center"/>
              <w:rPr>
                <w:rFonts w:cs="Arial"/>
                <w:color w:val="000000" w:themeColor="text1"/>
                <w:szCs w:val="16"/>
              </w:rPr>
            </w:pPr>
            <w:r w:rsidRPr="00ED172B">
              <w:rPr>
                <w:rFonts w:cs="Arial"/>
                <w:color w:val="000000" w:themeColor="text1"/>
                <w:szCs w:val="16"/>
                <w:shd w:val="clear" w:color="auto" w:fill="FFFFFF"/>
              </w:rPr>
              <w:t>06/20/2023</w:t>
            </w:r>
          </w:p>
        </w:tc>
        <w:tc>
          <w:tcPr>
            <w:tcW w:w="1334" w:type="pct"/>
            <w:shd w:val="clear" w:color="auto" w:fill="auto"/>
          </w:tcPr>
          <w:p w:rsidRPr="00ED172B" w:rsidR="000709B9" w:rsidP="000709B9" w:rsidRDefault="000709B9" w14:paraId="2CEB4140" w14:textId="39C790A3">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rsidRPr="00ED172B" w:rsidR="000709B9" w:rsidP="000709B9" w:rsidRDefault="00860830" w14:paraId="5832F80F" w14:textId="08624C1E">
            <w:pPr>
              <w:jc w:val="center"/>
              <w:rPr>
                <w:rFonts w:cs="Arial"/>
                <w:color w:val="000000" w:themeColor="text1"/>
                <w:szCs w:val="16"/>
              </w:rPr>
            </w:pPr>
            <w:r w:rsidRPr="00ED172B">
              <w:rPr>
                <w:color w:val="000000" w:themeColor="text1"/>
                <w:szCs w:val="16"/>
              </w:rPr>
              <w:t>6,145</w:t>
            </w:r>
          </w:p>
        </w:tc>
      </w:tr>
    </w:tbl>
    <w:p w:rsidRPr="00ED172B" w:rsidR="005918D1" w:rsidRDefault="00F22D09" w14:paraId="10606B16" w14:textId="29BD186B">
      <w:pPr>
        <w:rPr>
          <w:b/>
          <w:color w:val="000000" w:themeColor="text1"/>
        </w:rPr>
      </w:pPr>
      <w:r>
        <w:rPr>
          <w:b/>
          <w:color w:val="000000" w:themeColor="text1"/>
        </w:rPr>
        <w:t>FFY 2022 SPP/APR Data</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Pr="00ED172B" w:rsidR="00ED172B" w:rsidTr="00986B99" w14:paraId="46554450" w14:textId="77777777">
        <w:trPr>
          <w:trHeight w:val="359"/>
          <w:tblHeader/>
        </w:trPr>
        <w:tc>
          <w:tcPr>
            <w:tcW w:w="1209" w:type="pct"/>
            <w:shd w:val="clear" w:color="auto" w:fill="auto"/>
            <w:vAlign w:val="bottom"/>
          </w:tcPr>
          <w:p w:rsidRPr="00ED172B" w:rsidR="00967D30" w:rsidP="00967D30" w:rsidRDefault="00967D30" w14:paraId="5DF8D6E6" w14:textId="41F8047A">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rsidRPr="00ED172B" w:rsidR="00967D30" w:rsidP="00967D30" w:rsidRDefault="00967D30" w14:paraId="2C3A0A23" w14:textId="3E5E0C91">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rsidRPr="00ED172B" w:rsidR="00967D30" w:rsidP="00967D30" w:rsidRDefault="00CD74B5" w14:paraId="49A3AF77" w14:textId="565E9218">
            <w:pPr>
              <w:jc w:val="center"/>
              <w:rPr>
                <w:rFonts w:cs="Arial"/>
                <w:b/>
                <w:color w:val="000000" w:themeColor="text1"/>
                <w:szCs w:val="16"/>
              </w:rPr>
            </w:pPr>
            <w:r>
              <w:rPr>
                <w:rFonts w:cs="Arial"/>
                <w:b/>
                <w:color w:val="000000" w:themeColor="text1"/>
                <w:szCs w:val="16"/>
              </w:rPr>
              <w:t>FFY 2021 Data</w:t>
            </w:r>
          </w:p>
        </w:tc>
        <w:tc>
          <w:tcPr>
            <w:tcW w:w="625" w:type="pct"/>
            <w:shd w:val="clear" w:color="auto" w:fill="auto"/>
            <w:vAlign w:val="bottom"/>
          </w:tcPr>
          <w:p w:rsidRPr="00ED172B" w:rsidR="00967D30" w:rsidP="00967D30" w:rsidRDefault="00F22D09" w14:paraId="278F3E66" w14:textId="051778AA">
            <w:pPr>
              <w:jc w:val="center"/>
              <w:rPr>
                <w:rFonts w:cs="Arial"/>
                <w:b/>
                <w:color w:val="000000" w:themeColor="text1"/>
                <w:szCs w:val="16"/>
              </w:rPr>
            </w:pPr>
            <w:r>
              <w:rPr>
                <w:rFonts w:cs="Arial"/>
                <w:b/>
                <w:color w:val="000000" w:themeColor="text1"/>
                <w:szCs w:val="16"/>
              </w:rPr>
              <w:t>FFY 2022 Target</w:t>
            </w:r>
          </w:p>
        </w:tc>
        <w:tc>
          <w:tcPr>
            <w:tcW w:w="542" w:type="pct"/>
            <w:shd w:val="clear" w:color="auto" w:fill="auto"/>
            <w:vAlign w:val="bottom"/>
          </w:tcPr>
          <w:p w:rsidRPr="00ED172B" w:rsidR="00967D30" w:rsidP="00967D30" w:rsidRDefault="00F22D09" w14:paraId="3D59A48C" w14:textId="707CD258">
            <w:pPr>
              <w:jc w:val="center"/>
              <w:rPr>
                <w:rFonts w:cs="Arial"/>
                <w:b/>
                <w:color w:val="000000" w:themeColor="text1"/>
                <w:szCs w:val="16"/>
              </w:rPr>
            </w:pPr>
            <w:r>
              <w:rPr>
                <w:rFonts w:cs="Arial"/>
                <w:b/>
                <w:color w:val="000000" w:themeColor="text1"/>
                <w:szCs w:val="16"/>
              </w:rPr>
              <w:t>FFY 2022 Data</w:t>
            </w:r>
          </w:p>
        </w:tc>
        <w:tc>
          <w:tcPr>
            <w:tcW w:w="542" w:type="pct"/>
            <w:shd w:val="clear" w:color="auto" w:fill="auto"/>
            <w:vAlign w:val="bottom"/>
          </w:tcPr>
          <w:p w:rsidRPr="00ED172B" w:rsidR="00967D30" w:rsidP="00967D30" w:rsidRDefault="00967D30" w14:paraId="330A725E" w14:textId="77777777">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rsidRPr="00ED172B" w:rsidR="00967D30" w:rsidP="00967D30" w:rsidRDefault="00967D30" w14:paraId="32D23C04"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0D71FF0D" w14:textId="77777777">
        <w:trPr>
          <w:trHeight w:val="366"/>
        </w:trPr>
        <w:tc>
          <w:tcPr>
            <w:tcW w:w="1209" w:type="pct"/>
            <w:shd w:val="clear" w:color="auto" w:fill="auto"/>
            <w:vAlign w:val="center"/>
          </w:tcPr>
          <w:p w:rsidRPr="00ED172B" w:rsidR="00D3555C" w:rsidP="00D3555C" w:rsidRDefault="00860830" w14:paraId="502A8941" w14:textId="17070B3F">
            <w:pPr>
              <w:jc w:val="center"/>
              <w:rPr>
                <w:rFonts w:cs="Arial"/>
                <w:color w:val="000000" w:themeColor="text1"/>
                <w:szCs w:val="16"/>
              </w:rPr>
            </w:pPr>
            <w:r w:rsidRPr="00ED172B">
              <w:rPr>
                <w:color w:val="000000" w:themeColor="text1"/>
                <w:szCs w:val="16"/>
              </w:rPr>
              <w:t>167</w:t>
            </w:r>
          </w:p>
        </w:tc>
        <w:tc>
          <w:tcPr>
            <w:tcW w:w="918" w:type="pct"/>
            <w:shd w:val="clear" w:color="auto" w:fill="auto"/>
            <w:vAlign w:val="center"/>
          </w:tcPr>
          <w:p w:rsidRPr="00ED172B" w:rsidR="00D3555C" w:rsidP="00D3555C" w:rsidRDefault="00860830" w14:paraId="0AE05470" w14:textId="30D6181E">
            <w:pPr>
              <w:jc w:val="center"/>
              <w:rPr>
                <w:rFonts w:cs="Arial"/>
                <w:color w:val="000000" w:themeColor="text1"/>
                <w:szCs w:val="16"/>
              </w:rPr>
            </w:pPr>
            <w:r w:rsidRPr="00ED172B">
              <w:rPr>
                <w:color w:val="000000" w:themeColor="text1"/>
                <w:szCs w:val="16"/>
              </w:rPr>
              <w:t>6,145</w:t>
            </w:r>
          </w:p>
        </w:tc>
        <w:tc>
          <w:tcPr>
            <w:tcW w:w="668" w:type="pct"/>
            <w:shd w:val="clear" w:color="auto" w:fill="auto"/>
            <w:vAlign w:val="center"/>
          </w:tcPr>
          <w:p w:rsidRPr="00ED172B" w:rsidR="00D3555C" w:rsidP="00D3555C" w:rsidRDefault="00860830" w14:paraId="5B140DA6" w14:textId="54F7435B">
            <w:pPr>
              <w:jc w:val="center"/>
              <w:rPr>
                <w:rFonts w:cs="Arial"/>
                <w:color w:val="000000" w:themeColor="text1"/>
                <w:szCs w:val="16"/>
              </w:rPr>
            </w:pPr>
            <w:r w:rsidRPr="00ED172B">
              <w:rPr>
                <w:rFonts w:cs="Arial"/>
                <w:color w:val="000000" w:themeColor="text1"/>
                <w:szCs w:val="16"/>
              </w:rPr>
              <w:t>2.52%</w:t>
            </w:r>
          </w:p>
        </w:tc>
        <w:tc>
          <w:tcPr>
            <w:tcW w:w="625" w:type="pct"/>
            <w:shd w:val="clear" w:color="auto" w:fill="auto"/>
            <w:vAlign w:val="center"/>
          </w:tcPr>
          <w:p w:rsidRPr="00ED172B" w:rsidR="00D3555C" w:rsidP="00632DF6" w:rsidRDefault="00632DF6" w14:paraId="2B5C85A7" w14:textId="7D699F44">
            <w:pPr>
              <w:jc w:val="center"/>
              <w:rPr>
                <w:color w:val="000000" w:themeColor="text1"/>
              </w:rPr>
            </w:pPr>
            <w:r w:rsidRPr="00ED172B">
              <w:rPr>
                <w:color w:val="000000" w:themeColor="text1"/>
              </w:rPr>
              <w:t>1.93%</w:t>
            </w:r>
          </w:p>
        </w:tc>
        <w:tc>
          <w:tcPr>
            <w:tcW w:w="542" w:type="pct"/>
            <w:shd w:val="clear" w:color="auto" w:fill="auto"/>
            <w:vAlign w:val="center"/>
          </w:tcPr>
          <w:p w:rsidRPr="00ED172B" w:rsidR="00D3555C" w:rsidP="00D3555C" w:rsidRDefault="00860830" w14:paraId="1780242C" w14:textId="08023FB0">
            <w:pPr>
              <w:jc w:val="center"/>
              <w:rPr>
                <w:rFonts w:cs="Arial"/>
                <w:color w:val="000000" w:themeColor="text1"/>
                <w:szCs w:val="16"/>
              </w:rPr>
            </w:pPr>
            <w:r w:rsidRPr="00ED172B">
              <w:rPr>
                <w:rFonts w:cs="Arial"/>
                <w:color w:val="000000" w:themeColor="text1"/>
                <w:szCs w:val="16"/>
              </w:rPr>
              <w:t>2.72%</w:t>
            </w:r>
          </w:p>
        </w:tc>
        <w:tc>
          <w:tcPr>
            <w:tcW w:w="542" w:type="pct"/>
            <w:shd w:val="clear" w:color="auto" w:fill="auto"/>
            <w:vAlign w:val="center"/>
          </w:tcPr>
          <w:p w:rsidRPr="00ED172B" w:rsidR="00D3555C" w:rsidP="00632DF6" w:rsidRDefault="00632DF6" w14:paraId="29F870EC" w14:textId="610FD0F7">
            <w:pPr>
              <w:jc w:val="center"/>
              <w:rPr>
                <w:color w:val="000000" w:themeColor="text1"/>
              </w:rPr>
            </w:pPr>
            <w:r w:rsidRPr="00ED172B">
              <w:rPr>
                <w:color w:val="000000" w:themeColor="text1"/>
              </w:rPr>
              <w:t>Met target</w:t>
            </w:r>
          </w:p>
        </w:tc>
        <w:tc>
          <w:tcPr>
            <w:tcW w:w="496" w:type="pct"/>
            <w:shd w:val="clear" w:color="auto" w:fill="auto"/>
            <w:vAlign w:val="center"/>
          </w:tcPr>
          <w:p w:rsidRPr="00ED172B" w:rsidR="00D3555C" w:rsidP="00632DF6" w:rsidRDefault="00632DF6" w14:paraId="3B10C568" w14:textId="17A3466F">
            <w:pPr>
              <w:jc w:val="center"/>
              <w:rPr>
                <w:color w:val="000000" w:themeColor="text1"/>
              </w:rPr>
            </w:pPr>
            <w:r w:rsidRPr="00ED172B">
              <w:rPr>
                <w:color w:val="000000" w:themeColor="text1"/>
              </w:rPr>
              <w:t>No Slippage</w:t>
            </w:r>
          </w:p>
        </w:tc>
      </w:tr>
    </w:tbl>
    <w:p w:rsidRPr="00ED172B" w:rsidR="003A3693" w:rsidP="003A3693" w:rsidRDefault="003A3693" w14:paraId="3CBC9B31" w14:textId="2AC53FB7">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3A3693" w:rsidP="00632DF6" w:rsidRDefault="00860830" w14:paraId="2A9A6EA9" w14:textId="71C8D759">
      <w:pPr>
        <w:rPr>
          <w:color w:val="000000" w:themeColor="text1"/>
        </w:rPr>
      </w:pPr>
      <w:r w:rsidRPr="00ED172B">
        <w:rPr>
          <w:color w:val="000000" w:themeColor="text1"/>
        </w:rPr>
        <w:t>There is no additional information for this section.</w:t>
      </w:r>
    </w:p>
    <w:p w:rsidRPr="00A40EE1" w:rsidR="00DC0682" w:rsidP="005C3FFD" w:rsidRDefault="000D0117" w14:paraId="570F9CF2" w14:textId="73DF43E4">
      <w:pPr>
        <w:pStyle w:val="Heading2"/>
      </w:pPr>
      <w:r w:rsidRPr="00A40EE1">
        <w:t xml:space="preserve">5 - </w:t>
      </w:r>
      <w:r w:rsidRPr="00A40EE1" w:rsidR="00DC0682">
        <w:t>Prior FFY Required Actions</w:t>
      </w:r>
    </w:p>
    <w:p w:rsidRPr="00ED172B" w:rsidR="00DC0682" w:rsidP="00027F39" w:rsidRDefault="00632DF6" w14:paraId="0D04CBEE" w14:textId="76942275">
      <w:pPr>
        <w:rPr>
          <w:color w:val="000000" w:themeColor="text1"/>
        </w:rPr>
      </w:pPr>
      <w:r w:rsidRPr="00ED172B">
        <w:rPr>
          <w:color w:val="000000" w:themeColor="text1"/>
        </w:rPr>
        <w:t>None</w:t>
      </w:r>
    </w:p>
    <w:p w:rsidRPr="00A40EE1" w:rsidR="00DC0682" w:rsidP="005C3FFD" w:rsidRDefault="000D0117" w14:paraId="72B15385" w14:textId="38429387">
      <w:pPr>
        <w:pStyle w:val="Heading2"/>
      </w:pPr>
      <w:r w:rsidRPr="00A40EE1">
        <w:t xml:space="preserve">5 - </w:t>
      </w:r>
      <w:r w:rsidRPr="00A40EE1" w:rsidR="00DC0682">
        <w:t>OSEP Response</w:t>
      </w:r>
    </w:p>
    <w:p w:rsidRPr="00ED172B" w:rsidR="00DC0682" w:rsidP="00027F39" w:rsidRDefault="00632DF6" w14:paraId="17DE00FE" w14:textId="160BC2C5">
      <w:pPr>
        <w:rPr>
          <w:color w:val="000000" w:themeColor="text1"/>
        </w:rPr>
      </w:pPr>
      <w:r w:rsidRPr="00ED172B">
        <w:rPr>
          <w:color w:val="000000" w:themeColor="text1"/>
        </w:rPr>
        <w:t/>
      </w:r>
    </w:p>
    <w:p w:rsidRPr="00A40EE1" w:rsidR="00DC0682" w:rsidP="005C3FFD" w:rsidRDefault="000D0117" w14:paraId="3AD8C480" w14:textId="43A7321C">
      <w:pPr>
        <w:pStyle w:val="Heading2"/>
      </w:pPr>
      <w:r w:rsidRPr="00A40EE1">
        <w:t xml:space="preserve">5 - </w:t>
      </w:r>
      <w:r w:rsidRPr="00A40EE1" w:rsidR="00DC0682">
        <w:t>Required Actions</w:t>
      </w:r>
    </w:p>
    <w:p w:rsidRPr="00ED172B" w:rsidR="00DC0682" w:rsidP="00027F39" w:rsidRDefault="00632DF6" w14:paraId="28F72D21" w14:textId="482322D8">
      <w:pPr>
        <w:rPr>
          <w:color w:val="000000" w:themeColor="text1"/>
        </w:rPr>
      </w:pPr>
      <w:r w:rsidRPr="00ED172B">
        <w:rPr>
          <w:color w:val="000000" w:themeColor="text1"/>
        </w:rPr>
        <w:t/>
      </w:r>
    </w:p>
    <w:p w:rsidRPr="00ED172B" w:rsidR="00447F6D" w:rsidP="00B83404" w:rsidRDefault="00447F6D" w14:paraId="4FD273CC" w14:textId="77777777">
      <w:pPr>
        <w:rPr>
          <w:color w:val="000000" w:themeColor="text1"/>
        </w:rPr>
        <w:sectPr w:rsidRPr="00ED172B" w:rsidR="00447F6D" w:rsidSect="00BF3AB4">
          <w:pgSz w:w="12240" w:h="15840"/>
          <w:pgMar w:top="720" w:right="720" w:bottom="720" w:left="720" w:header="576" w:footer="720" w:gutter="0"/>
          <w:cols w:space="720"/>
          <w:docGrid w:linePitch="360"/>
        </w:sectPr>
      </w:pPr>
    </w:p>
    <w:p w:rsidRPr="00ED172B" w:rsidR="000C6015" w:rsidP="0077063D" w:rsidRDefault="00D03701" w14:paraId="57B13665" w14:textId="77777777">
      <w:pPr>
        <w:pStyle w:val="Heading1"/>
        <w:rPr>
          <w:color w:val="000000" w:themeColor="text1"/>
        </w:rPr>
      </w:pPr>
      <w:bookmarkStart w:name="_Toc381956335" w:id="36"/>
      <w:bookmarkStart w:name="_Toc384383336" w:id="37"/>
      <w:bookmarkStart w:name="_Toc392159288" w:id="38"/>
      <w:r w:rsidRPr="00ED172B">
        <w:rPr>
          <w:color w:val="000000" w:themeColor="text1"/>
        </w:rPr>
        <w:lastRenderedPageBreak/>
        <w:t xml:space="preserve">Indicator </w:t>
      </w:r>
      <w:bookmarkEnd w:id="36"/>
      <w:bookmarkEnd w:id="37"/>
      <w:bookmarkEnd w:id="38"/>
      <w:r w:rsidRPr="00ED172B" w:rsidR="000C6015">
        <w:rPr>
          <w:color w:val="000000" w:themeColor="text1"/>
        </w:rPr>
        <w:t>6: Child Find (Birth to Three)</w:t>
      </w:r>
    </w:p>
    <w:p w:rsidRPr="00ED172B" w:rsidR="000C5918" w:rsidP="00186420" w:rsidRDefault="000C5918" w14:paraId="1759B464" w14:textId="77777777">
      <w:pPr>
        <w:rPr>
          <w:color w:val="000000" w:themeColor="text1"/>
          <w:szCs w:val="20"/>
        </w:rPr>
      </w:pPr>
      <w:r w:rsidRPr="00ED172B">
        <w:rPr>
          <w:b/>
          <w:color w:val="000000" w:themeColor="text1"/>
          <w:sz w:val="20"/>
          <w:szCs w:val="20"/>
        </w:rPr>
        <w:t>Instructions and Measurement</w:t>
      </w:r>
    </w:p>
    <w:p w:rsidRPr="00ED172B" w:rsidR="000C6015" w:rsidP="00B609A4" w:rsidRDefault="000C6015" w14:paraId="4480A000"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rsidR="00A863D5" w:rsidP="00B609A4" w:rsidRDefault="000C6015" w14:paraId="6BF01D65" w14:textId="77777777">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w:t>
      </w:r>
      <w:r w:rsidR="00A863D5">
        <w:rPr>
          <w:color w:val="000000" w:themeColor="text1"/>
          <w:szCs w:val="16"/>
        </w:rPr>
        <w:t>.</w:t>
      </w:r>
    </w:p>
    <w:p w:rsidRPr="00ED172B" w:rsidR="000C6015" w:rsidP="00B609A4" w:rsidRDefault="000C6015" w14:paraId="1586FBA4" w14:textId="28ED3B8C">
      <w:pPr>
        <w:rPr>
          <w:color w:val="000000" w:themeColor="text1"/>
          <w:szCs w:val="16"/>
        </w:rPr>
      </w:pPr>
      <w:r w:rsidRPr="00ED172B">
        <w:rPr>
          <w:color w:val="000000" w:themeColor="text1"/>
          <w:szCs w:val="16"/>
        </w:rPr>
        <w:t>(20 U.S.C. 1416(a)(3)(B) and 1442)</w:t>
      </w:r>
    </w:p>
    <w:p w:rsidRPr="00ED172B" w:rsidR="005918D1" w:rsidRDefault="005918D1" w14:paraId="189B5017" w14:textId="77777777">
      <w:pPr>
        <w:rPr>
          <w:b/>
          <w:color w:val="000000" w:themeColor="text1"/>
        </w:rPr>
      </w:pPr>
      <w:r w:rsidRPr="00ED172B">
        <w:rPr>
          <w:b/>
          <w:color w:val="000000" w:themeColor="text1"/>
        </w:rPr>
        <w:t>Data Source</w:t>
      </w:r>
    </w:p>
    <w:p w:rsidRPr="00ED172B" w:rsidR="005918D1" w:rsidP="00B609A4" w:rsidRDefault="005918D1" w14:paraId="195C42B9" w14:textId="72C89367">
      <w:pPr>
        <w:rPr>
          <w:color w:val="000000" w:themeColor="text1"/>
          <w:szCs w:val="16"/>
        </w:rPr>
      </w:pPr>
      <w:r w:rsidRPr="00ED172B">
        <w:rPr>
          <w:color w:val="000000" w:themeColor="text1"/>
          <w:szCs w:val="16"/>
        </w:rPr>
        <w:t>Data collected under IDEA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 and Census (for the denominator).</w:t>
      </w:r>
    </w:p>
    <w:p w:rsidRPr="00ED172B" w:rsidR="005918D1" w:rsidRDefault="005918D1" w14:paraId="037867D0" w14:textId="77777777">
      <w:pPr>
        <w:rPr>
          <w:b/>
          <w:color w:val="000000" w:themeColor="text1"/>
        </w:rPr>
      </w:pPr>
      <w:r w:rsidRPr="00ED172B">
        <w:rPr>
          <w:b/>
          <w:color w:val="000000" w:themeColor="text1"/>
        </w:rPr>
        <w:t>Measurement</w:t>
      </w:r>
    </w:p>
    <w:p w:rsidRPr="00ED172B" w:rsidR="005918D1" w:rsidP="00B609A4" w:rsidRDefault="005918D1" w14:paraId="70DD93A2" w14:textId="778FC19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rsidRPr="00ED172B" w:rsidR="005918D1" w:rsidRDefault="005918D1" w14:paraId="7F75A80E" w14:textId="77777777">
      <w:pPr>
        <w:rPr>
          <w:b/>
          <w:color w:val="000000" w:themeColor="text1"/>
        </w:rPr>
      </w:pPr>
      <w:r w:rsidRPr="00ED172B">
        <w:rPr>
          <w:b/>
          <w:color w:val="000000" w:themeColor="text1"/>
        </w:rPr>
        <w:t>Instructions</w:t>
      </w:r>
    </w:p>
    <w:p w:rsidRPr="0055373D" w:rsidR="001C3D0E" w:rsidP="00B609A4" w:rsidRDefault="001C3D0E" w14:paraId="464FFC3E" w14:textId="77777777">
      <w:pPr>
        <w:rPr>
          <w:i/>
          <w:iCs/>
          <w:color w:val="000000" w:themeColor="text1"/>
          <w:szCs w:val="16"/>
        </w:rPr>
      </w:pPr>
      <w:r w:rsidRPr="0055373D">
        <w:rPr>
          <w:i/>
          <w:iCs/>
          <w:color w:val="000000" w:themeColor="text1"/>
          <w:szCs w:val="16"/>
        </w:rPr>
        <w:t>Sampling from the State’s 618 data is not allowed.</w:t>
      </w:r>
    </w:p>
    <w:p w:rsidRPr="00ED172B" w:rsidR="001C3D0E" w:rsidP="00B609A4" w:rsidRDefault="001C3D0E" w14:paraId="058CBEAD" w14:textId="3012401A">
      <w:pPr>
        <w:rPr>
          <w:color w:val="000000" w:themeColor="text1"/>
          <w:szCs w:val="16"/>
        </w:rPr>
      </w:pPr>
      <w:r w:rsidRPr="00ED172B">
        <w:rPr>
          <w:color w:val="000000" w:themeColor="text1"/>
          <w:szCs w:val="16"/>
        </w:rPr>
        <w:t>Describe the results of the calculations . The data reported in this indicator should be consistent with the State’s reported 618 data reported in Table 1. If not, explain why.</w:t>
      </w:r>
    </w:p>
    <w:p w:rsidRPr="00A40EE1" w:rsidR="000C6015" w:rsidP="005C3FFD" w:rsidRDefault="000D0117" w14:paraId="54455F0F" w14:textId="1A3E5AE7">
      <w:pPr>
        <w:pStyle w:val="Heading2"/>
      </w:pPr>
      <w:r w:rsidRPr="00A40EE1">
        <w:t xml:space="preserve">6 - </w:t>
      </w:r>
      <w:r w:rsidRPr="00A40EE1" w:rsidR="00B609A4">
        <w:t>Indicator Data</w:t>
      </w:r>
    </w:p>
    <w:p w:rsidR="00C779B5" w:rsidP="00C779B5" w:rsidRDefault="00C779B5" w14:paraId="6532087D" w14:textId="4B7C8292"/>
    <w:tbl>
      <w:tblPr>
        <w:tblW w:w="191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BASELINEDATA"/>
      </w:tblPr>
      <w:tblGrid>
        <w:gridCol w:w="2067"/>
        <w:gridCol w:w="2068"/>
      </w:tblGrid>
      <w:tr w:rsidRPr="00ED172B" w:rsidR="00CA65C9" w:rsidTr="00A40EE1" w14:paraId="0C3C38FE" w14:textId="77777777">
        <w:trPr>
          <w:trHeight w:val="350"/>
          <w:tblHeader/>
        </w:trPr>
        <w:tc>
          <w:tcPr>
            <w:tcW w:w="2499" w:type="pct"/>
            <w:tcBorders>
              <w:bottom w:val="single" w:color="auto" w:sz="4" w:space="0"/>
            </w:tcBorders>
            <w:shd w:val="clear" w:color="auto" w:fill="auto"/>
            <w:vAlign w:val="center"/>
          </w:tcPr>
          <w:p w:rsidRPr="00A40EE1" w:rsidR="00CA65C9" w:rsidP="00C15786" w:rsidRDefault="00CA65C9" w14:paraId="6EBB6A21" w14:textId="79F53899">
            <w:pPr>
              <w:jc w:val="center"/>
              <w:rPr>
                <w:b/>
                <w:bCs/>
                <w:color w:val="000000" w:themeColor="text1"/>
              </w:rPr>
            </w:pPr>
            <w:r>
              <w:rPr>
                <w:b/>
                <w:bCs/>
                <w:color w:val="000000" w:themeColor="text1"/>
              </w:rPr>
              <w:t>Baseline Year</w:t>
            </w:r>
          </w:p>
        </w:tc>
        <w:tc>
          <w:tcPr>
            <w:tcW w:w="2501" w:type="pct"/>
            <w:tcBorders>
              <w:top w:val="single" w:color="auto" w:sz="4" w:space="0"/>
              <w:right w:val="single" w:color="auto" w:sz="4" w:space="0"/>
            </w:tcBorders>
            <w:shd w:val="clear" w:color="auto" w:fill="auto"/>
            <w:vAlign w:val="center"/>
          </w:tcPr>
          <w:p w:rsidRPr="00A40EE1" w:rsidR="00CA65C9" w:rsidP="00C15786" w:rsidRDefault="00CA65C9" w14:paraId="26E377DD" w14:textId="65BDC4EC">
            <w:pPr>
              <w:jc w:val="center"/>
              <w:rPr>
                <w:b/>
                <w:bCs/>
                <w:color w:val="000000" w:themeColor="text1"/>
              </w:rPr>
            </w:pPr>
            <w:r>
              <w:rPr>
                <w:b/>
                <w:bCs/>
                <w:color w:val="000000" w:themeColor="text1"/>
              </w:rPr>
              <w:t>Baseline Data</w:t>
            </w:r>
          </w:p>
        </w:tc>
      </w:tr>
      <w:tr w:rsidRPr="00ED172B" w:rsidR="00CA65C9" w:rsidTr="00A40EE1" w14:paraId="24332C59" w14:textId="77777777">
        <w:trPr>
          <w:trHeight w:val="350"/>
        </w:trPr>
        <w:tc>
          <w:tcPr>
            <w:tcW w:w="2499" w:type="pct"/>
            <w:tcBorders>
              <w:bottom w:val="single" w:color="auto" w:sz="4" w:space="0"/>
            </w:tcBorders>
            <w:shd w:val="clear" w:color="auto" w:fill="auto"/>
            <w:vAlign w:val="center"/>
          </w:tcPr>
          <w:p w:rsidRPr="00ED172B" w:rsidR="00CA65C9" w:rsidP="00C15786" w:rsidRDefault="00CA65C9" w14:paraId="2D2F048E" w14:textId="77777777">
            <w:pPr>
              <w:jc w:val="center"/>
              <w:rPr>
                <w:b/>
                <w:color w:val="000000" w:themeColor="text1"/>
              </w:rPr>
            </w:pPr>
            <w:r w:rsidRPr="00ED172B">
              <w:rPr>
                <w:color w:val="000000" w:themeColor="text1"/>
              </w:rPr>
              <w:t>2005</w:t>
            </w:r>
          </w:p>
        </w:tc>
        <w:tc>
          <w:tcPr>
            <w:tcW w:w="2501" w:type="pct"/>
            <w:tcBorders>
              <w:top w:val="single" w:color="auto" w:sz="4" w:space="0"/>
              <w:right w:val="single" w:color="auto" w:sz="4" w:space="0"/>
            </w:tcBorders>
            <w:shd w:val="clear" w:color="auto" w:fill="auto"/>
            <w:vAlign w:val="center"/>
          </w:tcPr>
          <w:p w:rsidRPr="00ED172B" w:rsidR="00CA65C9" w:rsidP="00C15786" w:rsidRDefault="00CA65C9" w14:paraId="7FCE749A" w14:textId="77777777">
            <w:pPr>
              <w:jc w:val="center"/>
              <w:rPr>
                <w:b/>
                <w:color w:val="000000" w:themeColor="text1"/>
              </w:rPr>
            </w:pPr>
            <w:r w:rsidRPr="00ED172B">
              <w:rPr>
                <w:color w:val="000000" w:themeColor="text1"/>
              </w:rPr>
              <w:t>4.31%</w:t>
            </w:r>
          </w:p>
        </w:tc>
      </w:tr>
    </w:tbl>
    <w:p w:rsidRPr="00A40EE1" w:rsidR="00C779B5" w:rsidP="00A40EE1" w:rsidRDefault="00C779B5" w14:paraId="02A9E8BE" w14:textId="5A3915EB"/>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HISTDATA"/>
      </w:tblPr>
      <w:tblGrid>
        <w:gridCol w:w="895"/>
        <w:gridCol w:w="2070"/>
        <w:gridCol w:w="2214"/>
        <w:gridCol w:w="1871"/>
        <w:gridCol w:w="1871"/>
        <w:gridCol w:w="1869"/>
      </w:tblGrid>
      <w:tr w:rsidRPr="00ED172B" w:rsidR="00ED172B" w:rsidTr="00986B99" w14:paraId="69340626" w14:textId="77777777">
        <w:trPr>
          <w:trHeight w:val="350"/>
        </w:trPr>
        <w:tc>
          <w:tcPr>
            <w:tcW w:w="415" w:type="pct"/>
            <w:tcBorders>
              <w:bottom w:val="single" w:color="auto" w:sz="4" w:space="0"/>
            </w:tcBorders>
            <w:shd w:val="clear" w:color="auto" w:fill="auto"/>
          </w:tcPr>
          <w:p w:rsidRPr="00ED172B" w:rsidR="00EF4A30" w:rsidP="00186420" w:rsidRDefault="00EF4A30" w14:paraId="5CA2C8B5" w14:textId="77777777">
            <w:pPr>
              <w:jc w:val="center"/>
              <w:rPr>
                <w:b/>
                <w:color w:val="000000" w:themeColor="text1"/>
                <w:szCs w:val="16"/>
              </w:rPr>
            </w:pPr>
            <w:bookmarkStart w:name="_Toc392159294" w:id="39"/>
            <w:r w:rsidRPr="00ED172B">
              <w:rPr>
                <w:b/>
                <w:color w:val="000000" w:themeColor="text1"/>
                <w:szCs w:val="16"/>
              </w:rPr>
              <w:t>FFY</w:t>
            </w:r>
          </w:p>
        </w:tc>
        <w:tc>
          <w:tcPr>
            <w:tcW w:w="959" w:type="pct"/>
            <w:shd w:val="clear" w:color="auto" w:fill="auto"/>
            <w:vAlign w:val="center"/>
          </w:tcPr>
          <w:p w:rsidRPr="00ED172B" w:rsidR="00EF4A30" w:rsidP="00CD79C5" w:rsidRDefault="002163F2" w14:paraId="6BFA9D3F" w14:textId="277F6CE8">
            <w:pPr>
              <w:jc w:val="center"/>
              <w:rPr>
                <w:b/>
                <w:color w:val="000000" w:themeColor="text1"/>
                <w:szCs w:val="16"/>
              </w:rPr>
            </w:pPr>
            <w:r w:rsidRPr="00ED172B">
              <w:rPr>
                <w:rFonts w:cs="Arial"/>
                <w:b/>
                <w:color w:val="000000" w:themeColor="text1"/>
                <w:szCs w:val="16"/>
              </w:rPr>
              <w:t>2017</w:t>
            </w:r>
          </w:p>
        </w:tc>
        <w:tc>
          <w:tcPr>
            <w:tcW w:w="1026" w:type="pct"/>
            <w:shd w:val="clear" w:color="auto" w:fill="auto"/>
            <w:vAlign w:val="center"/>
          </w:tcPr>
          <w:p w:rsidRPr="00ED172B" w:rsidR="00EF4A30" w:rsidP="00CD79C5" w:rsidRDefault="002163F2" w14:paraId="086F5D65" w14:textId="091D460A">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rsidRPr="00ED172B" w:rsidR="00EF4A30" w:rsidP="00CD79C5" w:rsidRDefault="002163F2" w14:paraId="335EA78F" w14:textId="3EB70DF4">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rsidRPr="00ED172B" w:rsidR="00EF4A30" w:rsidP="00CD79C5" w:rsidRDefault="002163F2" w14:paraId="514EF7CF" w14:textId="005FC8E1">
            <w:pPr>
              <w:jc w:val="center"/>
              <w:rPr>
                <w:b/>
                <w:color w:val="000000" w:themeColor="text1"/>
                <w:szCs w:val="16"/>
              </w:rPr>
            </w:pPr>
            <w:r w:rsidRPr="00ED172B">
              <w:rPr>
                <w:rFonts w:cs="Arial"/>
                <w:b/>
                <w:color w:val="000000" w:themeColor="text1"/>
                <w:szCs w:val="16"/>
              </w:rPr>
              <w:t>2020</w:t>
            </w:r>
          </w:p>
        </w:tc>
        <w:tc>
          <w:tcPr>
            <w:tcW w:w="866" w:type="pct"/>
            <w:shd w:val="clear" w:color="auto" w:fill="auto"/>
            <w:vAlign w:val="center"/>
          </w:tcPr>
          <w:p w:rsidRPr="00ED172B" w:rsidR="00EF4A30" w:rsidP="00CD79C5" w:rsidRDefault="006D43D3" w14:paraId="5D859863" w14:textId="10483E82">
            <w:pPr>
              <w:jc w:val="center"/>
              <w:rPr>
                <w:b/>
                <w:color w:val="000000" w:themeColor="text1"/>
                <w:szCs w:val="16"/>
              </w:rPr>
            </w:pPr>
            <w:r w:rsidRPr="00ED172B">
              <w:rPr>
                <w:rFonts w:cs="Arial"/>
                <w:b/>
                <w:color w:val="000000" w:themeColor="text1"/>
                <w:szCs w:val="16"/>
              </w:rPr>
              <w:t>2021</w:t>
            </w:r>
          </w:p>
        </w:tc>
      </w:tr>
      <w:tr w:rsidRPr="00ED172B" w:rsidR="00ED172B" w:rsidTr="00986B99" w14:paraId="2487552A" w14:textId="77777777">
        <w:trPr>
          <w:trHeight w:val="357"/>
        </w:trPr>
        <w:tc>
          <w:tcPr>
            <w:tcW w:w="415" w:type="pct"/>
            <w:shd w:val="clear" w:color="auto" w:fill="auto"/>
          </w:tcPr>
          <w:p w:rsidRPr="00ED172B" w:rsidR="00EF4A30" w:rsidP="00D21F29" w:rsidRDefault="00EF4A30" w14:paraId="0BDCC722" w14:textId="2BFAD67F">
            <w:pPr>
              <w:jc w:val="center"/>
              <w:rPr>
                <w:color w:val="000000" w:themeColor="text1"/>
                <w:szCs w:val="16"/>
              </w:rPr>
            </w:pPr>
            <w:r w:rsidRPr="00ED172B">
              <w:rPr>
                <w:color w:val="000000" w:themeColor="text1"/>
                <w:szCs w:val="16"/>
              </w:rPr>
              <w:t xml:space="preserve">Target </w:t>
            </w:r>
            <w:r w:rsidRPr="00ED172B" w:rsidR="00E03916">
              <w:rPr>
                <w:rFonts w:cs="Arial"/>
                <w:color w:val="000000" w:themeColor="text1"/>
                <w:szCs w:val="16"/>
              </w:rPr>
              <w:t>&gt;</w:t>
            </w:r>
            <w:r w:rsidRPr="00ED172B" w:rsidR="007C364C">
              <w:rPr>
                <w:rFonts w:cs="Arial"/>
                <w:color w:val="000000" w:themeColor="text1"/>
                <w:szCs w:val="16"/>
              </w:rPr>
              <w:t>=</w:t>
            </w:r>
          </w:p>
        </w:tc>
        <w:tc>
          <w:tcPr>
            <w:tcW w:w="959" w:type="pct"/>
            <w:shd w:val="clear" w:color="auto" w:fill="auto"/>
            <w:vAlign w:val="center"/>
          </w:tcPr>
          <w:p w:rsidRPr="00ED172B" w:rsidR="00EF4A30" w:rsidP="00CD79C5" w:rsidRDefault="00860830" w14:paraId="2FD02956" w14:textId="51038081">
            <w:pPr>
              <w:jc w:val="center"/>
              <w:rPr>
                <w:color w:val="000000" w:themeColor="text1"/>
                <w:szCs w:val="16"/>
              </w:rPr>
            </w:pPr>
            <w:r w:rsidRPr="00ED172B">
              <w:rPr>
                <w:rFonts w:cs="Arial"/>
                <w:color w:val="000000" w:themeColor="text1"/>
                <w:szCs w:val="16"/>
              </w:rPr>
              <w:t>4.71%</w:t>
            </w:r>
          </w:p>
        </w:tc>
        <w:tc>
          <w:tcPr>
            <w:tcW w:w="1026" w:type="pct"/>
            <w:shd w:val="clear" w:color="auto" w:fill="auto"/>
            <w:vAlign w:val="center"/>
          </w:tcPr>
          <w:p w:rsidRPr="00ED172B" w:rsidR="00EF4A30" w:rsidP="00CD79C5" w:rsidRDefault="00860830" w14:paraId="5FCE94BE" w14:textId="0E65C1D0">
            <w:pPr>
              <w:jc w:val="center"/>
              <w:rPr>
                <w:color w:val="000000" w:themeColor="text1"/>
                <w:szCs w:val="16"/>
              </w:rPr>
            </w:pPr>
            <w:r w:rsidRPr="00ED172B">
              <w:rPr>
                <w:rFonts w:cs="Arial"/>
                <w:color w:val="000000" w:themeColor="text1"/>
                <w:szCs w:val="16"/>
              </w:rPr>
              <w:t>5.00%</w:t>
            </w:r>
          </w:p>
        </w:tc>
        <w:tc>
          <w:tcPr>
            <w:tcW w:w="867" w:type="pct"/>
            <w:shd w:val="clear" w:color="auto" w:fill="auto"/>
            <w:vAlign w:val="center"/>
          </w:tcPr>
          <w:p w:rsidRPr="00ED172B" w:rsidR="00EF4A30" w:rsidP="00CD79C5" w:rsidRDefault="00860830" w14:paraId="132D2853" w14:textId="70C90015">
            <w:pPr>
              <w:jc w:val="center"/>
              <w:rPr>
                <w:color w:val="000000" w:themeColor="text1"/>
                <w:szCs w:val="16"/>
              </w:rPr>
            </w:pPr>
            <w:r w:rsidRPr="00ED172B">
              <w:rPr>
                <w:rFonts w:cs="Arial"/>
                <w:color w:val="000000" w:themeColor="text1"/>
                <w:szCs w:val="16"/>
              </w:rPr>
              <w:t>5.00%</w:t>
            </w:r>
          </w:p>
        </w:tc>
        <w:tc>
          <w:tcPr>
            <w:tcW w:w="867" w:type="pct"/>
            <w:shd w:val="clear" w:color="auto" w:fill="auto"/>
            <w:vAlign w:val="center"/>
          </w:tcPr>
          <w:p w:rsidRPr="00ED172B" w:rsidR="00EF4A30" w:rsidP="00CD79C5" w:rsidRDefault="00860830" w14:paraId="4670AFD3" w14:textId="6A151652">
            <w:pPr>
              <w:jc w:val="center"/>
              <w:rPr>
                <w:color w:val="000000" w:themeColor="text1"/>
                <w:szCs w:val="16"/>
              </w:rPr>
            </w:pPr>
            <w:r w:rsidRPr="00ED172B">
              <w:rPr>
                <w:rFonts w:cs="Arial"/>
                <w:color w:val="000000" w:themeColor="text1"/>
                <w:szCs w:val="16"/>
              </w:rPr>
              <w:t>4.32%</w:t>
            </w:r>
          </w:p>
        </w:tc>
        <w:tc>
          <w:tcPr>
            <w:tcW w:w="866" w:type="pct"/>
            <w:shd w:val="clear" w:color="auto" w:fill="auto"/>
            <w:vAlign w:val="center"/>
          </w:tcPr>
          <w:p w:rsidRPr="00ED172B" w:rsidR="00EF4A30" w:rsidP="00CD79C5" w:rsidRDefault="00860830" w14:paraId="6C1609EA" w14:textId="460628D2">
            <w:pPr>
              <w:jc w:val="center"/>
              <w:rPr>
                <w:color w:val="000000" w:themeColor="text1"/>
                <w:szCs w:val="16"/>
              </w:rPr>
            </w:pPr>
            <w:r w:rsidRPr="00ED172B">
              <w:rPr>
                <w:rFonts w:cs="Arial"/>
                <w:color w:val="000000" w:themeColor="text1"/>
                <w:szCs w:val="16"/>
              </w:rPr>
              <w:t>4.32%</w:t>
            </w:r>
          </w:p>
        </w:tc>
      </w:tr>
      <w:tr w:rsidRPr="00ED172B" w:rsidR="00ED172B" w:rsidTr="00986B99" w14:paraId="3DE11503" w14:textId="77777777">
        <w:trPr>
          <w:trHeight w:val="85"/>
        </w:trPr>
        <w:tc>
          <w:tcPr>
            <w:tcW w:w="415" w:type="pct"/>
            <w:shd w:val="clear" w:color="auto" w:fill="auto"/>
          </w:tcPr>
          <w:p w:rsidRPr="00ED172B" w:rsidR="00EF4A30" w:rsidP="00D21F29" w:rsidRDefault="00EF4A30" w14:paraId="76DAE92C" w14:textId="77777777">
            <w:pPr>
              <w:jc w:val="center"/>
              <w:rPr>
                <w:color w:val="000000" w:themeColor="text1"/>
                <w:szCs w:val="16"/>
              </w:rPr>
            </w:pPr>
            <w:r w:rsidRPr="00ED172B">
              <w:rPr>
                <w:color w:val="000000" w:themeColor="text1"/>
                <w:szCs w:val="16"/>
              </w:rPr>
              <w:t>Data</w:t>
            </w:r>
          </w:p>
        </w:tc>
        <w:tc>
          <w:tcPr>
            <w:tcW w:w="959" w:type="pct"/>
            <w:shd w:val="clear" w:color="auto" w:fill="auto"/>
            <w:vAlign w:val="center"/>
          </w:tcPr>
          <w:p w:rsidRPr="00ED172B" w:rsidR="00EF4A30" w:rsidP="00CD79C5" w:rsidRDefault="00860830" w14:paraId="473030AC" w14:textId="609BBA18">
            <w:pPr>
              <w:jc w:val="center"/>
              <w:rPr>
                <w:color w:val="000000" w:themeColor="text1"/>
                <w:szCs w:val="16"/>
              </w:rPr>
            </w:pPr>
            <w:r w:rsidRPr="00ED172B">
              <w:rPr>
                <w:rFonts w:cs="Arial"/>
                <w:color w:val="000000" w:themeColor="text1"/>
                <w:szCs w:val="16"/>
              </w:rPr>
              <w:t>5.42%</w:t>
            </w:r>
          </w:p>
        </w:tc>
        <w:tc>
          <w:tcPr>
            <w:tcW w:w="1026" w:type="pct"/>
            <w:shd w:val="clear" w:color="auto" w:fill="auto"/>
            <w:vAlign w:val="center"/>
          </w:tcPr>
          <w:p w:rsidRPr="00ED172B" w:rsidR="00EF4A30" w:rsidP="00CD79C5" w:rsidRDefault="00860830" w14:paraId="1EC821B6" w14:textId="7EB4D908">
            <w:pPr>
              <w:jc w:val="center"/>
              <w:rPr>
                <w:color w:val="000000" w:themeColor="text1"/>
                <w:szCs w:val="16"/>
              </w:rPr>
            </w:pPr>
            <w:r w:rsidRPr="00ED172B">
              <w:rPr>
                <w:rFonts w:cs="Arial"/>
                <w:color w:val="000000" w:themeColor="text1"/>
                <w:szCs w:val="16"/>
              </w:rPr>
              <w:t>5.91%</w:t>
            </w:r>
          </w:p>
        </w:tc>
        <w:tc>
          <w:tcPr>
            <w:tcW w:w="867" w:type="pct"/>
            <w:tcBorders>
              <w:bottom w:val="single" w:color="auto" w:sz="4" w:space="0"/>
            </w:tcBorders>
            <w:shd w:val="clear" w:color="auto" w:fill="auto"/>
            <w:vAlign w:val="center"/>
          </w:tcPr>
          <w:p w:rsidRPr="00ED172B" w:rsidR="00EF4A30" w:rsidP="00CD79C5" w:rsidRDefault="00860830" w14:paraId="7EC1F3D1" w14:textId="73DEF665">
            <w:pPr>
              <w:jc w:val="center"/>
              <w:rPr>
                <w:color w:val="000000" w:themeColor="text1"/>
                <w:szCs w:val="16"/>
              </w:rPr>
            </w:pPr>
            <w:r w:rsidRPr="00ED172B">
              <w:rPr>
                <w:rFonts w:cs="Arial"/>
                <w:color w:val="000000" w:themeColor="text1"/>
                <w:szCs w:val="16"/>
              </w:rPr>
              <w:t>5.71%</w:t>
            </w:r>
          </w:p>
        </w:tc>
        <w:tc>
          <w:tcPr>
            <w:tcW w:w="867" w:type="pct"/>
            <w:tcBorders>
              <w:bottom w:val="single" w:color="auto" w:sz="4" w:space="0"/>
            </w:tcBorders>
            <w:shd w:val="clear" w:color="auto" w:fill="auto"/>
            <w:vAlign w:val="center"/>
          </w:tcPr>
          <w:p w:rsidRPr="00ED172B" w:rsidR="00EF4A30" w:rsidP="00CD79C5" w:rsidRDefault="00860830" w14:paraId="71B39BAC" w14:textId="3DC249BD">
            <w:pPr>
              <w:jc w:val="center"/>
              <w:rPr>
                <w:color w:val="000000" w:themeColor="text1"/>
                <w:szCs w:val="16"/>
              </w:rPr>
            </w:pPr>
            <w:r w:rsidRPr="00ED172B">
              <w:rPr>
                <w:rFonts w:cs="Arial"/>
                <w:color w:val="000000" w:themeColor="text1"/>
                <w:szCs w:val="16"/>
              </w:rPr>
              <w:t>5.87%</w:t>
            </w:r>
          </w:p>
        </w:tc>
        <w:tc>
          <w:tcPr>
            <w:tcW w:w="866" w:type="pct"/>
            <w:tcBorders>
              <w:bottom w:val="single" w:color="auto" w:sz="4" w:space="0"/>
            </w:tcBorders>
            <w:shd w:val="clear" w:color="auto" w:fill="auto"/>
            <w:vAlign w:val="center"/>
          </w:tcPr>
          <w:p w:rsidRPr="00ED172B" w:rsidR="00EF4A30" w:rsidP="00CD79C5" w:rsidRDefault="00860830" w14:paraId="12681457" w14:textId="76951521">
            <w:pPr>
              <w:jc w:val="center"/>
              <w:rPr>
                <w:color w:val="000000" w:themeColor="text1"/>
                <w:szCs w:val="16"/>
              </w:rPr>
            </w:pPr>
            <w:r w:rsidRPr="00ED172B">
              <w:rPr>
                <w:rFonts w:cs="Arial"/>
                <w:color w:val="000000" w:themeColor="text1"/>
                <w:szCs w:val="16"/>
              </w:rPr>
              <w:t>6.12%</w:t>
            </w:r>
          </w:p>
        </w:tc>
      </w:tr>
    </w:tbl>
    <w:p w:rsidRPr="00ED172B" w:rsidR="00EF4A30" w:rsidRDefault="00EF4A30" w14:paraId="7EEFF1E6" w14:textId="77777777">
      <w:pPr>
        <w:rPr>
          <w:b/>
          <w:color w:val="000000" w:themeColor="text1"/>
        </w:rPr>
      </w:pPr>
      <w:r w:rsidRPr="00ED172B">
        <w:rPr>
          <w:b/>
          <w:color w:val="000000" w:themeColor="text1"/>
        </w:rPr>
        <w:t>Targets</w:t>
      </w:r>
    </w:p>
    <w:tbl>
      <w:tblPr>
        <w:tblW w:w="357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TARGETS"/>
      </w:tblPr>
      <w:tblGrid>
        <w:gridCol w:w="1539"/>
        <w:gridCol w:w="1542"/>
        <w:gridCol w:w="1543"/>
        <w:gridCol w:w="1542"/>
        <w:gridCol w:w="1542"/>
      </w:tblGrid>
      <w:tr w:rsidRPr="00ED172B" w:rsidR="00C843AF" w:rsidTr="00E415ED" w14:paraId="1D435074" w14:textId="5FE636B7">
        <w:trPr>
          <w:trHeight w:val="277"/>
        </w:trPr>
        <w:tc>
          <w:tcPr>
            <w:tcW w:w="999" w:type="pct"/>
            <w:tcBorders>
              <w:bottom w:val="single" w:color="auto" w:sz="4" w:space="0"/>
            </w:tcBorders>
            <w:shd w:val="clear" w:color="auto" w:fill="auto"/>
          </w:tcPr>
          <w:p w:rsidRPr="00ED172B" w:rsidR="00C843AF" w:rsidP="006B2FE9" w:rsidRDefault="00C843AF" w14:paraId="561FEE47" w14:textId="77777777">
            <w:pPr>
              <w:jc w:val="center"/>
              <w:rPr>
                <w:b/>
                <w:color w:val="000000" w:themeColor="text1"/>
                <w:szCs w:val="16"/>
              </w:rPr>
            </w:pPr>
            <w:r w:rsidRPr="00ED172B">
              <w:rPr>
                <w:b/>
                <w:color w:val="000000" w:themeColor="text1"/>
                <w:szCs w:val="16"/>
              </w:rPr>
              <w:t>FFY</w:t>
            </w:r>
          </w:p>
        </w:tc>
        <w:tc>
          <w:tcPr>
            <w:tcW w:w="1000" w:type="pct"/>
            <w:shd w:val="clear" w:color="auto" w:fill="auto"/>
            <w:vAlign w:val="center"/>
          </w:tcPr>
          <w:p w:rsidRPr="00ED172B" w:rsidR="00C843AF" w:rsidP="006B2FE9" w:rsidRDefault="00C843AF" w14:paraId="2204FF06" w14:textId="1616FAAA">
            <w:pPr>
              <w:jc w:val="center"/>
              <w:rPr>
                <w:b/>
                <w:color w:val="000000" w:themeColor="text1"/>
                <w:szCs w:val="16"/>
              </w:rPr>
            </w:pPr>
            <w:r w:rsidRPr="00ED172B">
              <w:rPr>
                <w:rFonts w:cs="Arial"/>
                <w:b/>
                <w:color w:val="000000" w:themeColor="text1"/>
                <w:szCs w:val="16"/>
              </w:rPr>
              <w:t>2022</w:t>
            </w:r>
          </w:p>
        </w:tc>
        <w:tc>
          <w:tcPr>
            <w:tcW w:w="1001" w:type="pct"/>
          </w:tcPr>
          <w:p w:rsidRPr="00ED172B" w:rsidR="00C843AF" w:rsidP="006B2FE9" w:rsidRDefault="00C843AF" w14:paraId="1DCDE632" w14:textId="0D933CB4">
            <w:pPr>
              <w:jc w:val="center"/>
              <w:rPr>
                <w:rFonts w:cs="Arial"/>
                <w:b/>
                <w:color w:val="000000" w:themeColor="text1"/>
                <w:szCs w:val="16"/>
              </w:rPr>
            </w:pPr>
            <w:r>
              <w:rPr>
                <w:rFonts w:cs="Arial"/>
                <w:b/>
                <w:color w:val="000000" w:themeColor="text1"/>
                <w:szCs w:val="16"/>
              </w:rPr>
              <w:t>2023</w:t>
            </w:r>
          </w:p>
        </w:tc>
        <w:tc>
          <w:tcPr>
            <w:tcW w:w="1000" w:type="pct"/>
          </w:tcPr>
          <w:p w:rsidRPr="00ED172B" w:rsidR="00C843AF" w:rsidP="006B2FE9" w:rsidRDefault="00C843AF" w14:paraId="7F04CC39" w14:textId="648C9051">
            <w:pPr>
              <w:jc w:val="center"/>
              <w:rPr>
                <w:rFonts w:cs="Arial"/>
                <w:b/>
                <w:color w:val="000000" w:themeColor="text1"/>
                <w:szCs w:val="16"/>
              </w:rPr>
            </w:pPr>
            <w:r w:rsidRPr="005A1B4F">
              <w:rPr>
                <w:rFonts w:cs="Arial"/>
                <w:b/>
                <w:color w:val="000000" w:themeColor="text1"/>
                <w:szCs w:val="16"/>
              </w:rPr>
              <w:t>2024</w:t>
            </w:r>
          </w:p>
        </w:tc>
        <w:tc>
          <w:tcPr>
            <w:tcW w:w="1001" w:type="pct"/>
          </w:tcPr>
          <w:p w:rsidRPr="00ED172B" w:rsidR="00C843AF" w:rsidP="006B2FE9" w:rsidRDefault="00C843AF" w14:paraId="761BB285" w14:textId="7F8965D6">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43BE8A8B" w14:textId="18ECC93C">
        <w:trPr>
          <w:trHeight w:val="283"/>
        </w:trPr>
        <w:tc>
          <w:tcPr>
            <w:tcW w:w="999" w:type="pct"/>
            <w:shd w:val="clear" w:color="auto" w:fill="auto"/>
          </w:tcPr>
          <w:p w:rsidRPr="00ED172B" w:rsidR="00C843AF" w:rsidP="00D21F29" w:rsidRDefault="00C843AF" w14:paraId="3A722C96" w14:textId="7558E2BE">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000" w:type="pct"/>
            <w:shd w:val="clear" w:color="auto" w:fill="auto"/>
            <w:vAlign w:val="center"/>
          </w:tcPr>
          <w:p w:rsidRPr="00ED172B" w:rsidR="00C843AF" w:rsidP="006B2FE9" w:rsidRDefault="00C843AF" w14:paraId="4925440B" w14:textId="6DFF86C9">
            <w:pPr>
              <w:jc w:val="center"/>
              <w:rPr>
                <w:color w:val="000000" w:themeColor="text1"/>
              </w:rPr>
            </w:pPr>
            <w:r w:rsidRPr="00ED172B">
              <w:rPr>
                <w:color w:val="000000" w:themeColor="text1"/>
              </w:rPr>
              <w:t>4.34%</w:t>
            </w:r>
          </w:p>
        </w:tc>
        <w:tc>
          <w:tcPr>
            <w:tcW w:w="1001" w:type="pct"/>
          </w:tcPr>
          <w:p w:rsidRPr="00ED172B" w:rsidR="00C843AF" w:rsidP="006B2FE9" w:rsidRDefault="00C843AF" w14:paraId="4EF0C269" w14:textId="5AFCA64F">
            <w:pPr>
              <w:jc w:val="center"/>
              <w:rPr>
                <w:color w:val="000000" w:themeColor="text1"/>
              </w:rPr>
            </w:pPr>
            <w:r>
              <w:rPr>
                <w:rFonts w:cs="Arial"/>
                <w:color w:val="000000" w:themeColor="text1"/>
                <w:szCs w:val="16"/>
              </w:rPr>
              <w:t>4.37%</w:t>
            </w:r>
          </w:p>
        </w:tc>
        <w:tc>
          <w:tcPr>
            <w:tcW w:w="1000" w:type="pct"/>
          </w:tcPr>
          <w:p w:rsidRPr="00ED172B" w:rsidR="00C843AF" w:rsidP="006B2FE9" w:rsidRDefault="00C843AF" w14:paraId="055F1828" w14:textId="4AEDF7E7">
            <w:pPr>
              <w:jc w:val="center"/>
              <w:rPr>
                <w:color w:val="000000" w:themeColor="text1"/>
              </w:rPr>
            </w:pPr>
            <w:r w:rsidRPr="005F5F3C">
              <w:rPr>
                <w:rFonts w:cs="Arial"/>
                <w:color w:val="000000" w:themeColor="text1"/>
                <w:szCs w:val="16"/>
              </w:rPr>
              <w:t>4.41%</w:t>
            </w:r>
          </w:p>
        </w:tc>
        <w:tc>
          <w:tcPr>
            <w:tcW w:w="1001" w:type="pct"/>
          </w:tcPr>
          <w:p w:rsidRPr="00ED172B" w:rsidR="00C843AF" w:rsidP="006B2FE9" w:rsidRDefault="00C843AF" w14:paraId="2C2E5A20" w14:textId="44D7F271">
            <w:pPr>
              <w:jc w:val="center"/>
              <w:rPr>
                <w:color w:val="000000" w:themeColor="text1"/>
              </w:rPr>
            </w:pPr>
            <w:r w:rsidRPr="005F5F3C">
              <w:rPr>
                <w:rFonts w:cs="Arial"/>
                <w:color w:val="000000" w:themeColor="text1"/>
                <w:szCs w:val="16"/>
              </w:rPr>
              <w:t>4.50%</w:t>
            </w:r>
          </w:p>
        </w:tc>
      </w:tr>
    </w:tbl>
    <w:p w:rsidR="00F80C9C" w:rsidP="00F80C9C" w:rsidRDefault="00F80C9C" w14:paraId="31708672" w14:textId="7691570D">
      <w:pPr>
        <w:pStyle w:val="Bold"/>
        <w:rPr>
          <w:color w:val="000000" w:themeColor="text1"/>
        </w:rPr>
      </w:pPr>
      <w:r w:rsidRPr="00ED172B">
        <w:rPr>
          <w:color w:val="000000" w:themeColor="text1"/>
        </w:rPr>
        <w:t xml:space="preserve">Targets: Description of Stakeholder Input </w:t>
      </w:r>
    </w:p>
    <w:p w:rsidR="00B91988" w:rsidP="00ED172B" w:rsidRDefault="00CF03E0" w14:paraId="21FFEE67" w14:textId="4F5F7951">
      <w:pPr>
        <w:rPr>
          <w:color w:val="000000" w:themeColor="text1"/>
        </w:rPr>
      </w:pPr>
      <w:r w:rsidRPr="00ED172B">
        <w:rPr>
          <w:color w:val="000000" w:themeColor="text1"/>
        </w:rPr>
        <w:t>WDH, EIEP had discussions with EIS providers regarding the involvement of diverse groups of parents in completing the parent survey. The numbers of submissions were monitored and providers were encouraged to work with families to obtain a representative sample. WDH, EIEP gathered input from regions who had large survey numbers, in order to gain and share ideas with other providers and obtain participation from all groups. WDH, EIEP did see response rates increase from families on the reservation. The survey was provided in two languages (English and Spanish). WDH, EIEP met directly with the EIS providers on the reservation to discuss how to increase response rates. The EIS providers found that families are more likely to complete the survey if the providers bring it to them during a home visit or at another time that is convenient for them.</w:t>
        <w:br/>
        <w:t/>
        <w:br/>
        <w:t>Parent members of the ICC were engaged in the target setting process for this SPP/APR. They attended an ICC meeting that was focused on sharing data from the previous five years of work in the area of social-emotional outcomes for children. They asked questions and provided input into the discussions surrounding the outcomes of children in the program. In order to gain input on targets from a larger, more diverse group outside of the ICC, parents, caregivers, and providers were asked to complete a survey. The survey summarized data trends over the past six years and asked participants to provide input into the targets going forward. WDH, EIEP also has worked with parents of children in the program through our state Child Find Campaign. Interviews were conducted with several parents in different areas of the state, highlighting the parent’s experience with developmental screenings, evaluations, and services. WDH, EIEP found it very valuable to gain this insight and the purpose of the videos, which are shared statewide via a website and social media, are meant to empower parents with knowledge about the whole IFSP process.</w:t>
        <w:br/>
        <w:t/>
        <w:br/>
        <w:t xml:space="preserve">WDH, EIEP, also maintains a strong relationship with the Wyoming Parent Information Center (PIC). PIC representatives serve on the ICC as well as the additional specially selected stakeholder group. PIC has provided trainings in the past for EI providers on important topics such as the Prior Written Notice, emphasizing the importance of ensuring that parents are informed. WDH, EIEP attends the annual conference hosted by the Parent Information Center. This partnership allows WDH, EIEP to continue to gain an understanding of the needs of parents and hear from those in the field receiving EI services. One of the key stakeholder activities, which is described below, involved individual parents in training on data use from a partnership between DaSY, the Center for Parent Information and Resources (CIPR), PIC, and WDH, EIEP. </w:t>
        <w:br/>
        <w:t/>
        <w:br/>
        <w:t>Parent members of the ICC provide input into many aspects of the Part C system through regular ICC meetings. Overall state results on the APR indicators are shared with ICC members. Each indicator is reviewed, progress is examined, and the group discusses the progress towards targets. The data are compared to the previous year. The state results are compiled in a way where targets that were met are displayed in green; targets that were not met are displayed in red so ICC members are easily able to identify areas of need in the state. Parent members contribute to the development of improvement strategies and evaluating progress during discussions about the SSIP work which involves training the early childhood workforce on Evidence Based Practices and gathering data regarding the effectiveness of these practices.</w:t>
      </w:r>
    </w:p>
    <w:p w:rsidRPr="00ED172B" w:rsidR="004A1179" w:rsidP="00F80C9C" w:rsidRDefault="004A1179" w14:paraId="712D4B5A" w14:textId="60F10C46">
      <w:pPr>
        <w:pStyle w:val="Bold"/>
        <w:rPr>
          <w:b w:val="0"/>
          <w:color w:val="000000" w:themeColor="text1"/>
        </w:rPr>
      </w:pPr>
      <w:r w:rsidRPr="00ED172B">
        <w:rPr>
          <w:rFonts w:cs="Arial"/>
          <w:b w:val="0"/>
          <w:color w:val="000000" w:themeColor="text1"/>
          <w:szCs w:val="16"/>
        </w:rPr>
        <w:t/>
      </w:r>
    </w:p>
    <w:p w:rsidRPr="00ED172B" w:rsidR="00B609A4" w:rsidRDefault="00B609A4" w14:paraId="06114D28" w14:textId="77777777">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PREPOPDATA"/>
      </w:tblPr>
      <w:tblGrid>
        <w:gridCol w:w="3145"/>
        <w:gridCol w:w="3420"/>
        <w:gridCol w:w="2518"/>
        <w:gridCol w:w="1707"/>
      </w:tblGrid>
      <w:tr w:rsidRPr="00ED172B" w:rsidR="00ED172B" w:rsidTr="00986B99" w14:paraId="174D843E" w14:textId="77777777">
        <w:trPr>
          <w:trHeight w:val="372"/>
          <w:tblHeader/>
        </w:trPr>
        <w:tc>
          <w:tcPr>
            <w:tcW w:w="1457" w:type="pct"/>
            <w:shd w:val="clear" w:color="auto" w:fill="auto"/>
          </w:tcPr>
          <w:p w:rsidRPr="00ED172B" w:rsidR="00B609A4" w:rsidP="00715B7C" w:rsidRDefault="00B609A4" w14:paraId="60C9A5E9" w14:textId="77777777">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rsidRPr="00ED172B" w:rsidR="00B609A4" w:rsidP="00715B7C" w:rsidRDefault="00B609A4" w14:paraId="32EEC632" w14:textId="77777777">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rsidRPr="00ED172B" w:rsidR="00B609A4" w:rsidP="00715B7C" w:rsidRDefault="00B609A4" w14:paraId="0D362AE2" w14:textId="77777777">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rsidRPr="00ED172B" w:rsidR="00B609A4" w:rsidP="00715B7C" w:rsidRDefault="00B609A4" w14:paraId="7217D4D9" w14:textId="77777777">
            <w:pPr>
              <w:spacing w:after="0"/>
              <w:jc w:val="center"/>
              <w:rPr>
                <w:rFonts w:cs="Arial"/>
                <w:b/>
                <w:color w:val="000000" w:themeColor="text1"/>
                <w:szCs w:val="16"/>
              </w:rPr>
            </w:pPr>
            <w:r w:rsidRPr="00ED172B">
              <w:rPr>
                <w:rFonts w:cs="Arial"/>
                <w:b/>
                <w:color w:val="000000" w:themeColor="text1"/>
                <w:szCs w:val="16"/>
              </w:rPr>
              <w:t>Data</w:t>
            </w:r>
          </w:p>
        </w:tc>
      </w:tr>
      <w:tr w:rsidRPr="00ED172B" w:rsidR="00ED172B" w:rsidTr="00986B99" w14:paraId="3AF48BB2" w14:textId="77777777">
        <w:trPr>
          <w:trHeight w:val="380"/>
        </w:trPr>
        <w:tc>
          <w:tcPr>
            <w:tcW w:w="1457" w:type="pct"/>
            <w:shd w:val="clear" w:color="auto" w:fill="auto"/>
            <w:vAlign w:val="center"/>
          </w:tcPr>
          <w:p w:rsidRPr="00ED172B" w:rsidR="00B609A4" w:rsidP="00715B7C" w:rsidRDefault="00753E04" w14:paraId="13D6F84C" w14:textId="3A0EB7E5">
            <w:pPr>
              <w:jc w:val="center"/>
              <w:rPr>
                <w:rFonts w:cs="Arial"/>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585" w:type="pct"/>
            <w:shd w:val="clear" w:color="auto" w:fill="auto"/>
            <w:vAlign w:val="center"/>
          </w:tcPr>
          <w:p w:rsidRPr="00ED172B" w:rsidR="00B609A4" w:rsidP="00715B7C" w:rsidRDefault="00753E04" w14:paraId="390030CF" w14:textId="7871DF66">
            <w:pPr>
              <w:jc w:val="center"/>
              <w:rPr>
                <w:rFonts w:cs="Arial"/>
                <w:color w:val="000000" w:themeColor="text1"/>
                <w:szCs w:val="16"/>
              </w:rPr>
            </w:pPr>
            <w:r w:rsidRPr="00ED172B">
              <w:rPr>
                <w:rFonts w:cs="Arial"/>
                <w:color w:val="000000" w:themeColor="text1"/>
                <w:szCs w:val="16"/>
              </w:rPr>
              <w:t>08/30/2023</w:t>
            </w:r>
          </w:p>
        </w:tc>
        <w:tc>
          <w:tcPr>
            <w:tcW w:w="1167" w:type="pct"/>
            <w:shd w:val="clear" w:color="auto" w:fill="auto"/>
            <w:vAlign w:val="center"/>
          </w:tcPr>
          <w:p w:rsidRPr="00ED172B" w:rsidR="00B609A4" w:rsidP="00715B7C" w:rsidRDefault="00B609A4" w14:paraId="575D4DB0" w14:textId="05264684">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rsidRPr="00ED172B" w:rsidR="00B609A4" w:rsidP="00715B7C" w:rsidRDefault="00860830" w14:paraId="317A46A2" w14:textId="2FD810F0">
            <w:pPr>
              <w:jc w:val="center"/>
              <w:rPr>
                <w:rFonts w:cs="Arial"/>
                <w:color w:val="000000" w:themeColor="text1"/>
                <w:szCs w:val="16"/>
              </w:rPr>
            </w:pPr>
            <w:r w:rsidRPr="00ED172B">
              <w:rPr>
                <w:color w:val="000000" w:themeColor="text1"/>
                <w:szCs w:val="16"/>
              </w:rPr>
              <w:t>1,161</w:t>
            </w:r>
          </w:p>
        </w:tc>
      </w:tr>
      <w:tr w:rsidRPr="00ED172B" w:rsidR="00ED172B" w:rsidTr="00986B99" w14:paraId="27E196B0" w14:textId="77777777">
        <w:trPr>
          <w:trHeight w:val="380"/>
        </w:trPr>
        <w:tc>
          <w:tcPr>
            <w:tcW w:w="1457" w:type="pct"/>
            <w:shd w:val="clear" w:color="auto" w:fill="auto"/>
            <w:vAlign w:val="center"/>
          </w:tcPr>
          <w:p w:rsidRPr="00ED172B" w:rsidR="00B609A4" w:rsidP="00715B7C" w:rsidRDefault="00753E04" w14:paraId="529FF325" w14:textId="43943F85">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2021</w:t>
            </w:r>
          </w:p>
        </w:tc>
        <w:tc>
          <w:tcPr>
            <w:tcW w:w="1585" w:type="pct"/>
            <w:shd w:val="clear" w:color="auto" w:fill="auto"/>
            <w:vAlign w:val="center"/>
          </w:tcPr>
          <w:p w:rsidRPr="00ED172B" w:rsidR="00B609A4" w:rsidP="00715B7C" w:rsidRDefault="00753E04" w14:paraId="5D3FB738" w14:textId="5F3B6F61">
            <w:pPr>
              <w:jc w:val="center"/>
              <w:rPr>
                <w:rFonts w:cs="Arial"/>
                <w:color w:val="000000" w:themeColor="text1"/>
                <w:szCs w:val="16"/>
              </w:rPr>
            </w:pPr>
            <w:r w:rsidRPr="00ED172B">
              <w:rPr>
                <w:rFonts w:cs="Arial"/>
                <w:color w:val="000000" w:themeColor="text1"/>
                <w:szCs w:val="16"/>
                <w:shd w:val="clear" w:color="auto" w:fill="FFFFFF"/>
              </w:rPr>
              <w:t>06/20/2023</w:t>
            </w:r>
          </w:p>
        </w:tc>
        <w:tc>
          <w:tcPr>
            <w:tcW w:w="1167" w:type="pct"/>
            <w:shd w:val="clear" w:color="auto" w:fill="auto"/>
            <w:vAlign w:val="center"/>
          </w:tcPr>
          <w:p w:rsidRPr="00ED172B" w:rsidR="00B609A4" w:rsidP="00715B7C" w:rsidRDefault="00B609A4" w14:paraId="7064C4F2" w14:textId="51035A52">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rsidRPr="00ED172B" w:rsidR="00B609A4" w:rsidP="00715B7C" w:rsidRDefault="00860830" w14:paraId="64E45D71" w14:textId="721F6F55">
            <w:pPr>
              <w:jc w:val="center"/>
              <w:rPr>
                <w:rFonts w:cs="Arial"/>
                <w:color w:val="000000" w:themeColor="text1"/>
                <w:szCs w:val="16"/>
              </w:rPr>
            </w:pPr>
            <w:r w:rsidRPr="00ED172B">
              <w:rPr>
                <w:color w:val="000000" w:themeColor="text1"/>
                <w:szCs w:val="16"/>
              </w:rPr>
              <w:t>18,495</w:t>
            </w:r>
          </w:p>
        </w:tc>
      </w:tr>
    </w:tbl>
    <w:p w:rsidRPr="00ED172B" w:rsidR="00B609A4" w:rsidRDefault="00F22D09" w14:paraId="145EA13A" w14:textId="7B4F17EC">
      <w:pPr>
        <w:rPr>
          <w:b/>
          <w:color w:val="000000" w:themeColor="text1"/>
        </w:rPr>
      </w:pPr>
      <w:r>
        <w:rPr>
          <w:b/>
          <w:color w:val="000000" w:themeColor="text1"/>
        </w:rPr>
        <w:t>FFY 2022 SPP/APR Data</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Pr="00ED172B" w:rsidR="00ED172B" w:rsidTr="00986B99" w14:paraId="00A10F82" w14:textId="77777777">
        <w:trPr>
          <w:trHeight w:val="359"/>
          <w:tblHeader/>
        </w:trPr>
        <w:tc>
          <w:tcPr>
            <w:tcW w:w="1126" w:type="pct"/>
            <w:shd w:val="clear" w:color="auto" w:fill="auto"/>
            <w:vAlign w:val="bottom"/>
          </w:tcPr>
          <w:p w:rsidRPr="00ED172B" w:rsidR="00967D30" w:rsidP="00967D30" w:rsidRDefault="00967D30" w14:paraId="0D5BE5E5" w14:textId="685BA0DE">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rsidRPr="00ED172B" w:rsidR="00967D30" w:rsidP="00967D30" w:rsidRDefault="00967D30" w14:paraId="198F4208" w14:textId="4A8CFA4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rsidRPr="00ED172B" w:rsidR="00967D30" w:rsidP="00967D30" w:rsidRDefault="00CD74B5" w14:paraId="27E4FD75" w14:textId="2455A934">
            <w:pPr>
              <w:jc w:val="center"/>
              <w:rPr>
                <w:rFonts w:cs="Arial"/>
                <w:b/>
                <w:color w:val="000000" w:themeColor="text1"/>
                <w:szCs w:val="16"/>
              </w:rPr>
            </w:pPr>
            <w:r>
              <w:rPr>
                <w:rFonts w:cs="Arial"/>
                <w:b/>
                <w:color w:val="000000" w:themeColor="text1"/>
                <w:szCs w:val="16"/>
              </w:rPr>
              <w:t>FFY 2021 Data</w:t>
            </w:r>
          </w:p>
        </w:tc>
        <w:tc>
          <w:tcPr>
            <w:tcW w:w="584" w:type="pct"/>
            <w:shd w:val="clear" w:color="auto" w:fill="auto"/>
            <w:vAlign w:val="bottom"/>
          </w:tcPr>
          <w:p w:rsidRPr="00ED172B" w:rsidR="00967D30" w:rsidP="00967D30" w:rsidRDefault="00F22D09" w14:paraId="16DC2F19" w14:textId="0548FC19">
            <w:pPr>
              <w:jc w:val="center"/>
              <w:rPr>
                <w:rFonts w:cs="Arial"/>
                <w:b/>
                <w:color w:val="000000" w:themeColor="text1"/>
                <w:szCs w:val="16"/>
              </w:rPr>
            </w:pPr>
            <w:r>
              <w:rPr>
                <w:rFonts w:cs="Arial"/>
                <w:b/>
                <w:color w:val="000000" w:themeColor="text1"/>
                <w:szCs w:val="16"/>
              </w:rPr>
              <w:t>FFY 2022 Target</w:t>
            </w:r>
          </w:p>
        </w:tc>
        <w:tc>
          <w:tcPr>
            <w:tcW w:w="583" w:type="pct"/>
            <w:shd w:val="clear" w:color="auto" w:fill="auto"/>
            <w:vAlign w:val="bottom"/>
          </w:tcPr>
          <w:p w:rsidRPr="00ED172B" w:rsidR="00967D30" w:rsidP="00967D30" w:rsidRDefault="00F22D09" w14:paraId="18079166" w14:textId="5BFBF424">
            <w:pPr>
              <w:jc w:val="center"/>
              <w:rPr>
                <w:rFonts w:cs="Arial"/>
                <w:b/>
                <w:color w:val="000000" w:themeColor="text1"/>
                <w:szCs w:val="16"/>
              </w:rPr>
            </w:pPr>
            <w:r>
              <w:rPr>
                <w:rFonts w:cs="Arial"/>
                <w:b/>
                <w:color w:val="000000" w:themeColor="text1"/>
                <w:szCs w:val="16"/>
              </w:rPr>
              <w:t>FFY 2022 Data</w:t>
            </w:r>
          </w:p>
        </w:tc>
        <w:tc>
          <w:tcPr>
            <w:tcW w:w="584" w:type="pct"/>
            <w:shd w:val="clear" w:color="auto" w:fill="auto"/>
            <w:vAlign w:val="bottom"/>
          </w:tcPr>
          <w:p w:rsidRPr="00ED172B" w:rsidR="00967D30" w:rsidP="00967D30" w:rsidRDefault="00967D30" w14:paraId="7561BC2F" w14:textId="77777777">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rsidRPr="00ED172B" w:rsidR="00967D30" w:rsidP="00967D30" w:rsidRDefault="00967D30" w14:paraId="417D57E0"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14CA60A2" w14:textId="77777777">
        <w:trPr>
          <w:trHeight w:val="366"/>
        </w:trPr>
        <w:tc>
          <w:tcPr>
            <w:tcW w:w="1126" w:type="pct"/>
            <w:shd w:val="clear" w:color="auto" w:fill="auto"/>
            <w:vAlign w:val="center"/>
          </w:tcPr>
          <w:p w:rsidRPr="00ED172B" w:rsidR="00897554" w:rsidP="00897554" w:rsidRDefault="00860830" w14:paraId="3DDCAD9E" w14:textId="0620885E">
            <w:pPr>
              <w:jc w:val="center"/>
              <w:rPr>
                <w:rFonts w:cs="Arial"/>
                <w:color w:val="000000" w:themeColor="text1"/>
                <w:szCs w:val="16"/>
              </w:rPr>
            </w:pPr>
            <w:r w:rsidRPr="00ED172B">
              <w:rPr>
                <w:color w:val="000000" w:themeColor="text1"/>
                <w:szCs w:val="16"/>
              </w:rPr>
              <w:t>1,161</w:t>
            </w:r>
          </w:p>
        </w:tc>
        <w:tc>
          <w:tcPr>
            <w:tcW w:w="959" w:type="pct"/>
            <w:shd w:val="clear" w:color="auto" w:fill="auto"/>
            <w:vAlign w:val="center"/>
          </w:tcPr>
          <w:p w:rsidRPr="00ED172B" w:rsidR="00897554" w:rsidP="00897554" w:rsidRDefault="00860830" w14:paraId="55FD5380" w14:textId="291C2FAE">
            <w:pPr>
              <w:jc w:val="center"/>
              <w:rPr>
                <w:rFonts w:cs="Arial"/>
                <w:color w:val="000000" w:themeColor="text1"/>
                <w:szCs w:val="16"/>
              </w:rPr>
            </w:pPr>
            <w:r w:rsidRPr="00ED172B">
              <w:rPr>
                <w:color w:val="000000" w:themeColor="text1"/>
                <w:szCs w:val="16"/>
              </w:rPr>
              <w:t>18,495</w:t>
            </w:r>
          </w:p>
        </w:tc>
        <w:tc>
          <w:tcPr>
            <w:tcW w:w="625" w:type="pct"/>
            <w:shd w:val="clear" w:color="auto" w:fill="auto"/>
            <w:vAlign w:val="center"/>
          </w:tcPr>
          <w:p w:rsidRPr="00ED172B" w:rsidR="00897554" w:rsidP="00897554" w:rsidRDefault="00860830" w14:paraId="72793747" w14:textId="493DD05D">
            <w:pPr>
              <w:jc w:val="center"/>
              <w:rPr>
                <w:rFonts w:cs="Arial"/>
                <w:color w:val="000000" w:themeColor="text1"/>
                <w:szCs w:val="16"/>
              </w:rPr>
            </w:pPr>
            <w:r w:rsidRPr="00ED172B">
              <w:rPr>
                <w:rFonts w:cs="Arial"/>
                <w:color w:val="000000" w:themeColor="text1"/>
                <w:szCs w:val="16"/>
              </w:rPr>
              <w:t>6.12%</w:t>
            </w:r>
          </w:p>
        </w:tc>
        <w:tc>
          <w:tcPr>
            <w:tcW w:w="584" w:type="pct"/>
            <w:shd w:val="clear" w:color="auto" w:fill="auto"/>
            <w:vAlign w:val="center"/>
          </w:tcPr>
          <w:p w:rsidRPr="00ED172B" w:rsidR="00897554" w:rsidP="00632DF6" w:rsidRDefault="00632DF6" w14:paraId="2F4AA092" w14:textId="5BD12D82">
            <w:pPr>
              <w:jc w:val="center"/>
              <w:rPr>
                <w:color w:val="000000" w:themeColor="text1"/>
              </w:rPr>
            </w:pPr>
            <w:r w:rsidRPr="00ED172B">
              <w:rPr>
                <w:color w:val="000000" w:themeColor="text1"/>
              </w:rPr>
              <w:t>4.34%</w:t>
            </w:r>
          </w:p>
        </w:tc>
        <w:tc>
          <w:tcPr>
            <w:tcW w:w="583" w:type="pct"/>
            <w:shd w:val="clear" w:color="auto" w:fill="auto"/>
            <w:vAlign w:val="center"/>
          </w:tcPr>
          <w:p w:rsidRPr="00ED172B" w:rsidR="00897554" w:rsidP="00897554" w:rsidRDefault="00860830" w14:paraId="5CFECB97" w14:textId="261FA373">
            <w:pPr>
              <w:jc w:val="center"/>
              <w:rPr>
                <w:rFonts w:cs="Arial"/>
                <w:color w:val="000000" w:themeColor="text1"/>
                <w:szCs w:val="16"/>
              </w:rPr>
            </w:pPr>
            <w:r w:rsidRPr="00ED172B">
              <w:rPr>
                <w:rFonts w:cs="Arial"/>
                <w:color w:val="000000" w:themeColor="text1"/>
                <w:szCs w:val="16"/>
              </w:rPr>
              <w:t>6.28%</w:t>
            </w:r>
          </w:p>
        </w:tc>
        <w:tc>
          <w:tcPr>
            <w:tcW w:w="584" w:type="pct"/>
            <w:shd w:val="clear" w:color="auto" w:fill="auto"/>
            <w:vAlign w:val="center"/>
          </w:tcPr>
          <w:p w:rsidRPr="00ED172B" w:rsidR="00897554" w:rsidP="00027F39" w:rsidRDefault="00E3423F" w14:paraId="35D555CB" w14:textId="444115B7">
            <w:pPr>
              <w:jc w:val="center"/>
              <w:rPr>
                <w:color w:val="000000" w:themeColor="text1"/>
              </w:rPr>
            </w:pPr>
            <w:r w:rsidRPr="00ED172B">
              <w:rPr>
                <w:color w:val="000000" w:themeColor="text1"/>
              </w:rPr>
              <w:t>Met target</w:t>
            </w:r>
          </w:p>
        </w:tc>
        <w:tc>
          <w:tcPr>
            <w:tcW w:w="539" w:type="pct"/>
            <w:shd w:val="clear" w:color="auto" w:fill="auto"/>
            <w:vAlign w:val="center"/>
          </w:tcPr>
          <w:p w:rsidRPr="00ED172B" w:rsidR="00897554" w:rsidP="00027F39" w:rsidRDefault="00E3423F" w14:paraId="544922D6" w14:textId="58EF666E">
            <w:pPr>
              <w:jc w:val="center"/>
              <w:rPr>
                <w:color w:val="000000" w:themeColor="text1"/>
              </w:rPr>
            </w:pPr>
            <w:r w:rsidRPr="00ED172B">
              <w:rPr>
                <w:color w:val="000000" w:themeColor="text1"/>
              </w:rPr>
              <w:t>No Slippage</w:t>
            </w:r>
          </w:p>
        </w:tc>
      </w:tr>
    </w:tbl>
    <w:p w:rsidRPr="00ED172B" w:rsidR="003A3693" w:rsidP="003A3693" w:rsidRDefault="003A3693" w14:paraId="6FBC07A0" w14:textId="1DA65C5E">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3A3693" w:rsidP="003A3693" w:rsidRDefault="00860830" w14:paraId="1B7D851B" w14:textId="10D0339D">
      <w:pPr>
        <w:rPr>
          <w:rFonts w:cs="Arial"/>
          <w:color w:val="000000" w:themeColor="text1"/>
          <w:szCs w:val="16"/>
        </w:rPr>
      </w:pPr>
      <w:r w:rsidRPr="00ED172B">
        <w:rPr>
          <w:rFonts w:cs="Arial"/>
          <w:color w:val="000000" w:themeColor="text1"/>
          <w:szCs w:val="16"/>
        </w:rPr>
        <w:t>There is no additional information for this section.</w:t>
      </w:r>
    </w:p>
    <w:p w:rsidRPr="00A40EE1" w:rsidR="00DC0682" w:rsidP="005C3FFD" w:rsidRDefault="000D0117" w14:paraId="38A791C3" w14:textId="149CEBCF">
      <w:pPr>
        <w:pStyle w:val="Heading2"/>
      </w:pPr>
      <w:r w:rsidRPr="00A40EE1">
        <w:t xml:space="preserve">6 - </w:t>
      </w:r>
      <w:r w:rsidRPr="00A40EE1" w:rsidR="00DC0682">
        <w:t>Prior FFY Required Actions</w:t>
      </w:r>
    </w:p>
    <w:p w:rsidRPr="00ED172B" w:rsidR="004C1CEE" w:rsidP="00DC0682" w:rsidRDefault="00632DF6" w14:paraId="6DAAC622" w14:textId="42A580CC">
      <w:pPr>
        <w:rPr>
          <w:rFonts w:cs="Arial"/>
          <w:color w:val="000000" w:themeColor="text1"/>
          <w:szCs w:val="16"/>
        </w:rPr>
      </w:pPr>
      <w:r w:rsidRPr="00ED172B">
        <w:rPr>
          <w:color w:val="000000" w:themeColor="text1"/>
        </w:rPr>
        <w:t>None</w:t>
      </w:r>
    </w:p>
    <w:p w:rsidRPr="00A40EE1" w:rsidR="00DC0682" w:rsidP="005C3FFD" w:rsidRDefault="000D0117" w14:paraId="039C789A" w14:textId="6EADCD13">
      <w:pPr>
        <w:pStyle w:val="Heading2"/>
      </w:pPr>
      <w:r w:rsidRPr="00A40EE1">
        <w:t xml:space="preserve">6 - </w:t>
      </w:r>
      <w:r w:rsidRPr="00A40EE1" w:rsidR="00DC0682">
        <w:t>OSEP Response</w:t>
      </w:r>
    </w:p>
    <w:p w:rsidRPr="00ED172B" w:rsidR="00DC0682" w:rsidP="00632DF6" w:rsidRDefault="00632DF6" w14:paraId="24CB6052" w14:textId="494BF2EE">
      <w:pPr>
        <w:rPr>
          <w:color w:val="000000" w:themeColor="text1"/>
        </w:rPr>
      </w:pPr>
      <w:r w:rsidRPr="00ED172B">
        <w:rPr>
          <w:color w:val="000000" w:themeColor="text1"/>
        </w:rPr>
        <w:t/>
      </w:r>
    </w:p>
    <w:p w:rsidRPr="00A40EE1" w:rsidR="00DC0682" w:rsidP="005C3FFD" w:rsidRDefault="000D0117" w14:paraId="293B025B" w14:textId="7FB02442">
      <w:pPr>
        <w:pStyle w:val="Heading2"/>
      </w:pPr>
      <w:r w:rsidRPr="00A40EE1">
        <w:t xml:space="preserve">6 - </w:t>
      </w:r>
      <w:r w:rsidRPr="00A40EE1" w:rsidR="00DC0682">
        <w:t>Required Actions</w:t>
      </w:r>
    </w:p>
    <w:p w:rsidRPr="00ED172B" w:rsidR="00DC0682" w:rsidP="00027F39" w:rsidRDefault="00632DF6" w14:paraId="4869EFE4" w14:textId="3CB6DC17">
      <w:pPr>
        <w:rPr>
          <w:rFonts w:eastAsiaTheme="majorEastAsia" w:cstheme="majorBidi"/>
          <w:b/>
          <w:bCs/>
          <w:color w:val="000000" w:themeColor="text1"/>
          <w:sz w:val="22"/>
          <w:szCs w:val="28"/>
        </w:rPr>
      </w:pPr>
      <w:r w:rsidRPr="00ED172B">
        <w:rPr>
          <w:color w:val="000000" w:themeColor="text1"/>
        </w:rPr>
        <w:t/>
      </w:r>
      <w:r w:rsidRPr="00ED172B" w:rsidR="00DC0682">
        <w:rPr>
          <w:color w:val="000000" w:themeColor="text1"/>
        </w:rPr>
        <w:br w:type="page"/>
      </w:r>
    </w:p>
    <w:p w:rsidRPr="00ED172B" w:rsidR="00D21EAA" w:rsidP="0077063D" w:rsidRDefault="00D21EAA" w14:paraId="42561B8C" w14:textId="77777777">
      <w:pPr>
        <w:pStyle w:val="Heading1"/>
        <w:rPr>
          <w:color w:val="000000" w:themeColor="text1"/>
        </w:rPr>
      </w:pPr>
      <w:r w:rsidRPr="00ED172B">
        <w:rPr>
          <w:color w:val="000000" w:themeColor="text1"/>
        </w:rPr>
        <w:lastRenderedPageBreak/>
        <w:t xml:space="preserve">Indicator </w:t>
      </w:r>
      <w:bookmarkEnd w:id="13"/>
      <w:bookmarkEnd w:id="31"/>
      <w:bookmarkEnd w:id="39"/>
      <w:r w:rsidRPr="00ED172B" w:rsidR="00523FAA">
        <w:rPr>
          <w:color w:val="000000" w:themeColor="text1"/>
        </w:rPr>
        <w:t>7: 45-</w:t>
      </w:r>
      <w:r w:rsidRPr="00ED172B" w:rsidR="002E5124">
        <w:rPr>
          <w:color w:val="000000" w:themeColor="text1"/>
        </w:rPr>
        <w:t>Day</w:t>
      </w:r>
      <w:r w:rsidRPr="00ED172B" w:rsidR="00B40046">
        <w:rPr>
          <w:color w:val="000000" w:themeColor="text1"/>
        </w:rPr>
        <w:t xml:space="preserve"> </w:t>
      </w:r>
      <w:r w:rsidRPr="00ED172B" w:rsidR="002E5124">
        <w:rPr>
          <w:color w:val="000000" w:themeColor="text1"/>
        </w:rPr>
        <w:t>T</w:t>
      </w:r>
      <w:r w:rsidRPr="00ED172B" w:rsidR="00523FAA">
        <w:rPr>
          <w:color w:val="000000" w:themeColor="text1"/>
        </w:rPr>
        <w:t>imeline</w:t>
      </w:r>
    </w:p>
    <w:p w:rsidRPr="00ED172B" w:rsidR="000C5918" w:rsidP="00186420" w:rsidRDefault="000C5918" w14:paraId="676A2389" w14:textId="77777777">
      <w:pPr>
        <w:rPr>
          <w:color w:val="000000" w:themeColor="text1"/>
          <w:szCs w:val="20"/>
        </w:rPr>
      </w:pPr>
      <w:bookmarkStart w:name="_Toc392159295" w:id="40"/>
      <w:r w:rsidRPr="00ED172B">
        <w:rPr>
          <w:b/>
          <w:color w:val="000000" w:themeColor="text1"/>
          <w:sz w:val="20"/>
          <w:szCs w:val="20"/>
        </w:rPr>
        <w:t>Instructions and Measurement</w:t>
      </w:r>
    </w:p>
    <w:p w:rsidRPr="00ED172B" w:rsidR="00523FAA" w:rsidP="00B609A4" w:rsidRDefault="00523FAA" w14:paraId="7C6B9A07"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rsidRPr="00ED172B" w:rsidR="00523FAA" w:rsidP="00B609A4" w:rsidRDefault="00523FAA" w14:paraId="47010C62" w14:textId="77777777">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Pr="00ED172B" w:rsidR="007243C1">
        <w:rPr>
          <w:color w:val="000000" w:themeColor="text1"/>
          <w:szCs w:val="16"/>
        </w:rPr>
        <w:t xml:space="preserve"> </w:t>
      </w:r>
      <w:r w:rsidRPr="00ED172B">
        <w:rPr>
          <w:color w:val="000000" w:themeColor="text1"/>
          <w:szCs w:val="16"/>
        </w:rPr>
        <w:t>(20 U.S.C. 1416(a)(3)(B) and 1442)</w:t>
      </w:r>
    </w:p>
    <w:p w:rsidRPr="00ED172B" w:rsidR="001C3D0E" w:rsidRDefault="001C3D0E" w14:paraId="7645D0C8" w14:textId="77777777">
      <w:pPr>
        <w:rPr>
          <w:b/>
          <w:color w:val="000000" w:themeColor="text1"/>
        </w:rPr>
      </w:pPr>
      <w:r w:rsidRPr="00ED172B">
        <w:rPr>
          <w:b/>
          <w:color w:val="000000" w:themeColor="text1"/>
        </w:rPr>
        <w:t>Data Source</w:t>
      </w:r>
    </w:p>
    <w:p w:rsidRPr="00ED172B" w:rsidR="001C3D0E" w:rsidP="00B609A4" w:rsidRDefault="001C3D0E" w14:paraId="6F677680" w14:textId="5F84202A">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rsidRPr="00ED172B" w:rsidR="001C3D0E" w:rsidRDefault="001C3D0E" w14:paraId="6F39F16D" w14:textId="77777777">
      <w:pPr>
        <w:rPr>
          <w:b/>
          <w:color w:val="000000" w:themeColor="text1"/>
        </w:rPr>
      </w:pPr>
      <w:r w:rsidRPr="00ED172B">
        <w:rPr>
          <w:b/>
          <w:color w:val="000000" w:themeColor="text1"/>
        </w:rPr>
        <w:t>Measurement</w:t>
      </w:r>
    </w:p>
    <w:p w:rsidRPr="00ED172B" w:rsidR="001C3D0E" w:rsidP="00B609A4" w:rsidRDefault="001C3D0E" w14:paraId="2E800B40" w14:textId="77777777">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rsidRPr="00ED172B" w:rsidR="001C3D0E" w:rsidP="00B609A4" w:rsidRDefault="001C3D0E" w14:paraId="37F9B9F2" w14:textId="71197BE2">
      <w:pPr>
        <w:rPr>
          <w:color w:val="000000" w:themeColor="text1"/>
          <w:szCs w:val="16"/>
        </w:rPr>
      </w:pPr>
      <w:r w:rsidRPr="00ED172B">
        <w:rPr>
          <w:color w:val="000000" w:themeColor="text1"/>
          <w:szCs w:val="16"/>
        </w:rPr>
        <w:t>Account for untimely evaluations, assessments, and initial IFSP meetings, including the reasons for delays.</w:t>
      </w:r>
    </w:p>
    <w:p w:rsidRPr="00ED172B" w:rsidR="001C3D0E" w:rsidRDefault="001C3D0E" w14:paraId="025F5B13" w14:textId="77777777">
      <w:pPr>
        <w:rPr>
          <w:b/>
          <w:color w:val="000000" w:themeColor="text1"/>
        </w:rPr>
      </w:pPr>
      <w:r w:rsidRPr="00ED172B">
        <w:rPr>
          <w:b/>
          <w:color w:val="000000" w:themeColor="text1"/>
        </w:rPr>
        <w:t>Instructions</w:t>
      </w:r>
    </w:p>
    <w:p w:rsidRPr="0055373D" w:rsidR="001C3D0E" w:rsidP="00B609A4" w:rsidRDefault="001C3D0E" w14:paraId="079B9C13" w14:textId="77777777">
      <w:pPr>
        <w:rPr>
          <w:i/>
          <w:iCs/>
          <w:color w:val="000000" w:themeColor="text1"/>
          <w:szCs w:val="16"/>
        </w:rPr>
      </w:pPr>
      <w:r w:rsidRPr="0055373D">
        <w:rPr>
          <w:i/>
          <w:iCs/>
          <w:color w:val="000000" w:themeColor="text1"/>
          <w:szCs w:val="16"/>
        </w:rPr>
        <w:t>If data are from State monitoring,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1C3D0E" w:rsidP="00B609A4" w:rsidRDefault="001C3D0E" w14:paraId="77BF3454" w14:textId="77777777">
      <w:pPr>
        <w:rPr>
          <w:color w:val="000000" w:themeColor="text1"/>
          <w:szCs w:val="16"/>
        </w:rPr>
      </w:pPr>
      <w:r w:rsidRPr="00ED172B">
        <w:rPr>
          <w:color w:val="000000" w:themeColor="text1"/>
          <w:szCs w:val="16"/>
        </w:rPr>
        <w:t>Targets must be 100%.</w:t>
      </w:r>
    </w:p>
    <w:p w:rsidRPr="00ED172B" w:rsidR="001C3D0E" w:rsidP="00B609A4" w:rsidRDefault="001C3D0E" w14:paraId="7D4779E4"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rsidRPr="00ED172B" w:rsidR="001C3D0E" w:rsidP="00B609A4" w:rsidRDefault="001C3D0E" w14:paraId="3A1C17F0" w14:textId="77777777">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1C3D0E" w:rsidP="00B609A4" w:rsidRDefault="001C3D0E" w14:paraId="62CF329E" w14:textId="17D96FDF">
      <w:pPr>
        <w:rPr>
          <w:color w:val="000000" w:themeColor="text1"/>
          <w:szCs w:val="16"/>
        </w:rPr>
      </w:pPr>
      <w:r w:rsidRPr="00ED172B">
        <w:rPr>
          <w:color w:val="000000" w:themeColor="text1"/>
          <w:szCs w:val="16"/>
        </w:rPr>
        <w:t xml:space="preserve">Provide detailed information about the timely correction of </w:t>
      </w:r>
      <w:r w:rsidRPr="00D21F29" w:rsidR="00651137">
        <w:rPr>
          <w:color w:val="000000" w:themeColor="text1"/>
          <w:szCs w:val="16"/>
        </w:rPr>
        <w:t>child-specific and regulatory/systemic</w:t>
      </w:r>
      <w:r w:rsidRPr="00ED172B" w:rsidR="00651137">
        <w:rPr>
          <w:color w:val="000000" w:themeColor="text1"/>
          <w:szCs w:val="16"/>
        </w:rPr>
        <w:t xml:space="preserve"> </w:t>
      </w:r>
      <w:r w:rsidRPr="00ED172B">
        <w:rPr>
          <w:color w:val="000000" w:themeColor="text1"/>
          <w:szCs w:val="16"/>
        </w:rPr>
        <w:t>noncompliance as noted in OSEP’s response</w:t>
      </w:r>
      <w:r w:rsidR="00651137">
        <w:rPr>
          <w:color w:val="000000" w:themeColor="text1"/>
          <w:szCs w:val="16"/>
        </w:rPr>
        <w:t xml:space="preserve"> </w:t>
      </w:r>
      <w:r w:rsidRPr="00ED172B">
        <w:rPr>
          <w:color w:val="000000" w:themeColor="text1"/>
          <w:szCs w:val="16"/>
        </w:rPr>
        <w:t>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Pr="00ED172B" w:rsidR="001C3D0E" w:rsidP="00B609A4" w:rsidRDefault="001C3D0E" w14:paraId="09DA7EE2" w14:textId="3B28C90A">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bookmarkEnd w:id="40"/>
    <w:p w:rsidRPr="00A40EE1" w:rsidR="00805DD3" w:rsidP="005C3FFD" w:rsidRDefault="000D0117" w14:paraId="0342BBD0" w14:textId="463E7B71">
      <w:pPr>
        <w:pStyle w:val="Heading2"/>
      </w:pPr>
      <w:r w:rsidRPr="00A40EE1">
        <w:t xml:space="preserve">7 - </w:t>
      </w:r>
      <w:r w:rsidRPr="00A40EE1" w:rsidR="00B609A4">
        <w:t>Indicator Data</w:t>
      </w:r>
    </w:p>
    <w:p w:rsidR="00DC0682" w:rsidRDefault="00DC0682" w14:paraId="6BBDBDB8" w14:textId="0A8E794E">
      <w:pPr>
        <w:rPr>
          <w:b/>
          <w:color w:val="000000" w:themeColor="text1"/>
        </w:rPr>
      </w:pPr>
      <w:bookmarkStart w:name="_Toc382082375" w:id="41"/>
      <w:bookmarkStart w:name="_Toc392159298" w:id="42"/>
      <w:r w:rsidRPr="00ED172B">
        <w:rPr>
          <w:b/>
          <w:color w:val="000000" w:themeColor="text1"/>
        </w:rPr>
        <w:t>Historical Data</w:t>
      </w:r>
    </w:p>
    <w:p w:rsidR="00C25621" w:rsidRDefault="00C25621" w14:paraId="16D06960" w14:textId="59F2B479">
      <w:pPr>
        <w:rPr>
          <w:b/>
          <w:color w:val="000000" w:themeColor="text1"/>
        </w:rPr>
      </w:pP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7BASELINEDATA"/>
      </w:tblPr>
      <w:tblGrid>
        <w:gridCol w:w="1876"/>
        <w:gridCol w:w="1898"/>
      </w:tblGrid>
      <w:tr w:rsidRPr="00ED172B" w:rsidR="00C25621" w:rsidTr="00A40EE1" w14:paraId="416D2651" w14:textId="77777777">
        <w:trPr>
          <w:trHeight w:val="350"/>
          <w:tblHeader/>
        </w:trPr>
        <w:tc>
          <w:tcPr>
            <w:tcW w:w="4285" w:type="pct"/>
            <w:tcBorders>
              <w:bottom w:val="single" w:color="auto" w:sz="4" w:space="0"/>
            </w:tcBorders>
            <w:shd w:val="clear" w:color="auto" w:fill="auto"/>
            <w:vAlign w:val="center"/>
          </w:tcPr>
          <w:p w:rsidRPr="00A40EE1" w:rsidR="00C25621" w:rsidP="00C15786" w:rsidRDefault="00C25621" w14:paraId="21C6D109" w14:textId="37AD76B1">
            <w:pPr>
              <w:jc w:val="center"/>
              <w:rPr>
                <w:b/>
                <w:bCs/>
                <w:color w:val="000000" w:themeColor="text1"/>
              </w:rPr>
            </w:pPr>
            <w:r>
              <w:rPr>
                <w:b/>
                <w:bCs/>
                <w:color w:val="000000" w:themeColor="text1"/>
              </w:rPr>
              <w:t>Baseline Year</w:t>
            </w:r>
          </w:p>
        </w:tc>
        <w:tc>
          <w:tcPr>
            <w:tcW w:w="715" w:type="pct"/>
            <w:shd w:val="clear" w:color="auto" w:fill="auto"/>
            <w:vAlign w:val="center"/>
          </w:tcPr>
          <w:p w:rsidRPr="00A40EE1" w:rsidR="00C25621" w:rsidP="00C15786" w:rsidRDefault="00C25621" w14:paraId="634DF998" w14:textId="76BC088D">
            <w:pPr>
              <w:jc w:val="center"/>
              <w:rPr>
                <w:b/>
                <w:bCs/>
                <w:color w:val="000000" w:themeColor="text1"/>
              </w:rPr>
            </w:pPr>
            <w:r w:rsidRPr="00A40EE1">
              <w:rPr>
                <w:b/>
                <w:bCs/>
                <w:color w:val="000000" w:themeColor="text1"/>
              </w:rPr>
              <w:t>Baseline Data</w:t>
            </w:r>
          </w:p>
        </w:tc>
      </w:tr>
      <w:tr w:rsidRPr="00ED172B" w:rsidR="00C25621" w:rsidTr="00A40EE1" w14:paraId="08F7EE7A" w14:textId="77777777">
        <w:trPr>
          <w:trHeight w:val="350"/>
        </w:trPr>
        <w:tc>
          <w:tcPr>
            <w:tcW w:w="4285" w:type="pct"/>
            <w:tcBorders>
              <w:bottom w:val="single" w:color="auto" w:sz="4" w:space="0"/>
            </w:tcBorders>
            <w:shd w:val="clear" w:color="auto" w:fill="auto"/>
            <w:vAlign w:val="center"/>
          </w:tcPr>
          <w:p w:rsidRPr="00ED172B" w:rsidR="00C25621" w:rsidP="00C15786" w:rsidRDefault="00C25621" w14:paraId="2B1EAFE4" w14:textId="77777777">
            <w:pPr>
              <w:jc w:val="center"/>
              <w:rPr>
                <w:b/>
                <w:color w:val="000000" w:themeColor="text1"/>
              </w:rPr>
            </w:pPr>
            <w:r w:rsidRPr="00ED172B">
              <w:rPr>
                <w:color w:val="000000" w:themeColor="text1"/>
              </w:rPr>
              <w:t>2005</w:t>
            </w:r>
          </w:p>
        </w:tc>
        <w:tc>
          <w:tcPr>
            <w:tcW w:w="715" w:type="pct"/>
            <w:shd w:val="clear" w:color="auto" w:fill="auto"/>
            <w:vAlign w:val="center"/>
          </w:tcPr>
          <w:p w:rsidRPr="00ED172B" w:rsidR="00C25621" w:rsidP="00C15786" w:rsidRDefault="00C25621" w14:paraId="534E96B1" w14:textId="77777777">
            <w:pPr>
              <w:jc w:val="center"/>
              <w:rPr>
                <w:color w:val="000000" w:themeColor="text1"/>
              </w:rPr>
            </w:pPr>
            <w:r w:rsidRPr="00ED172B">
              <w:rPr>
                <w:color w:val="000000" w:themeColor="text1"/>
              </w:rPr>
              <w:t>97.00%</w:t>
            </w:r>
          </w:p>
        </w:tc>
      </w:tr>
    </w:tbl>
    <w:p w:rsidRPr="00ED172B" w:rsidR="00C25621" w:rsidRDefault="00C25621" w14:paraId="4F026D0F"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7HISTDATA"/>
      </w:tblPr>
      <w:tblGrid>
        <w:gridCol w:w="565"/>
        <w:gridCol w:w="2045"/>
        <w:gridCol w:w="2045"/>
        <w:gridCol w:w="2045"/>
        <w:gridCol w:w="2045"/>
        <w:gridCol w:w="2045"/>
      </w:tblGrid>
      <w:tr w:rsidRPr="00ED172B" w:rsidR="00ED172B" w:rsidTr="00A40EE1" w14:paraId="410B72DC" w14:textId="77777777">
        <w:trPr>
          <w:trHeight w:val="350"/>
        </w:trPr>
        <w:tc>
          <w:tcPr>
            <w:tcW w:w="327" w:type="pct"/>
            <w:tcBorders>
              <w:bottom w:val="single" w:color="auto" w:sz="4" w:space="0"/>
            </w:tcBorders>
            <w:shd w:val="clear" w:color="auto" w:fill="auto"/>
          </w:tcPr>
          <w:p w:rsidRPr="00ED172B" w:rsidR="00DC0682" w:rsidP="00186420" w:rsidRDefault="00DC0682" w14:paraId="0C21EADA" w14:textId="77777777">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rsidRPr="00ED172B" w:rsidR="00DC0682" w:rsidP="00CD79C5" w:rsidRDefault="002163F2" w14:paraId="0C3B5E94" w14:textId="797FA3D9">
            <w:pPr>
              <w:jc w:val="center"/>
              <w:rPr>
                <w:b/>
                <w:color w:val="000000" w:themeColor="text1"/>
                <w:szCs w:val="16"/>
              </w:rPr>
            </w:pPr>
            <w:r w:rsidRPr="00ED172B">
              <w:rPr>
                <w:rFonts w:cs="Arial"/>
                <w:b/>
                <w:color w:val="000000" w:themeColor="text1"/>
                <w:szCs w:val="16"/>
              </w:rPr>
              <w:t>2017</w:t>
            </w:r>
          </w:p>
        </w:tc>
        <w:tc>
          <w:tcPr>
            <w:tcW w:w="935" w:type="pct"/>
            <w:shd w:val="clear" w:color="auto" w:fill="auto"/>
            <w:vAlign w:val="center"/>
          </w:tcPr>
          <w:p w:rsidRPr="00ED172B" w:rsidR="00DC0682" w:rsidP="00CD79C5" w:rsidRDefault="002163F2" w14:paraId="5CA7FBC7" w14:textId="6BB3A0A2">
            <w:pPr>
              <w:jc w:val="center"/>
              <w:rPr>
                <w:b/>
                <w:color w:val="000000" w:themeColor="text1"/>
                <w:szCs w:val="16"/>
              </w:rPr>
            </w:pPr>
            <w:r w:rsidRPr="00ED172B">
              <w:rPr>
                <w:rFonts w:cs="Arial"/>
                <w:b/>
                <w:color w:val="000000" w:themeColor="text1"/>
                <w:szCs w:val="16"/>
              </w:rPr>
              <w:t>2018</w:t>
            </w:r>
          </w:p>
        </w:tc>
        <w:tc>
          <w:tcPr>
            <w:tcW w:w="935" w:type="pct"/>
            <w:shd w:val="clear" w:color="auto" w:fill="auto"/>
            <w:vAlign w:val="center"/>
          </w:tcPr>
          <w:p w:rsidRPr="00ED172B" w:rsidR="00DC0682" w:rsidP="00CD79C5" w:rsidRDefault="002163F2" w14:paraId="3372DAFC" w14:textId="50E7EDF9">
            <w:pPr>
              <w:jc w:val="center"/>
              <w:rPr>
                <w:b/>
                <w:color w:val="000000" w:themeColor="text1"/>
                <w:szCs w:val="16"/>
              </w:rPr>
            </w:pPr>
            <w:r w:rsidRPr="00ED172B">
              <w:rPr>
                <w:rFonts w:cs="Arial"/>
                <w:b/>
                <w:color w:val="000000" w:themeColor="text1"/>
                <w:szCs w:val="16"/>
              </w:rPr>
              <w:t>2019</w:t>
            </w:r>
          </w:p>
        </w:tc>
        <w:tc>
          <w:tcPr>
            <w:tcW w:w="935" w:type="pct"/>
            <w:shd w:val="clear" w:color="auto" w:fill="auto"/>
            <w:vAlign w:val="center"/>
          </w:tcPr>
          <w:p w:rsidRPr="00ED172B" w:rsidR="00DC0682" w:rsidP="00CD79C5" w:rsidRDefault="002163F2" w14:paraId="5847B948" w14:textId="5C4D08C6">
            <w:pPr>
              <w:jc w:val="center"/>
              <w:rPr>
                <w:b/>
                <w:color w:val="000000" w:themeColor="text1"/>
                <w:szCs w:val="16"/>
              </w:rPr>
            </w:pPr>
            <w:r w:rsidRPr="00ED172B">
              <w:rPr>
                <w:rFonts w:cs="Arial"/>
                <w:b/>
                <w:color w:val="000000" w:themeColor="text1"/>
                <w:szCs w:val="16"/>
              </w:rPr>
              <w:t>2020</w:t>
            </w:r>
          </w:p>
        </w:tc>
        <w:tc>
          <w:tcPr>
            <w:tcW w:w="935" w:type="pct"/>
            <w:shd w:val="clear" w:color="auto" w:fill="auto"/>
            <w:vAlign w:val="center"/>
          </w:tcPr>
          <w:p w:rsidRPr="00ED172B" w:rsidR="00DC0682" w:rsidP="00CD79C5" w:rsidRDefault="006D43D3" w14:paraId="529BE0C9" w14:textId="54C22E9C">
            <w:pPr>
              <w:jc w:val="center"/>
              <w:rPr>
                <w:b/>
                <w:color w:val="000000" w:themeColor="text1"/>
                <w:szCs w:val="16"/>
              </w:rPr>
            </w:pPr>
            <w:r w:rsidRPr="00ED172B">
              <w:rPr>
                <w:rFonts w:cs="Arial"/>
                <w:b/>
                <w:color w:val="000000" w:themeColor="text1"/>
                <w:szCs w:val="16"/>
              </w:rPr>
              <w:t>2021</w:t>
            </w:r>
          </w:p>
        </w:tc>
      </w:tr>
      <w:tr w:rsidRPr="00ED172B" w:rsidR="00ED172B" w:rsidTr="00A40EE1" w14:paraId="7519736B" w14:textId="77777777">
        <w:trPr>
          <w:trHeight w:val="357"/>
        </w:trPr>
        <w:tc>
          <w:tcPr>
            <w:tcW w:w="327" w:type="pct"/>
            <w:shd w:val="clear" w:color="auto" w:fill="auto"/>
          </w:tcPr>
          <w:p w:rsidRPr="00ED172B" w:rsidR="00DC0682" w:rsidP="00D21F29" w:rsidRDefault="00DC0682" w14:paraId="6F4234B7" w14:textId="2FA82786">
            <w:pPr>
              <w:jc w:val="center"/>
              <w:rPr>
                <w:color w:val="000000" w:themeColor="text1"/>
                <w:szCs w:val="16"/>
              </w:rPr>
            </w:pPr>
            <w:r w:rsidRPr="00ED172B">
              <w:rPr>
                <w:color w:val="000000" w:themeColor="text1"/>
                <w:szCs w:val="16"/>
              </w:rPr>
              <w:t>Target</w:t>
            </w:r>
          </w:p>
        </w:tc>
        <w:tc>
          <w:tcPr>
            <w:tcW w:w="935" w:type="pct"/>
            <w:shd w:val="clear" w:color="auto" w:fill="auto"/>
          </w:tcPr>
          <w:p w:rsidRPr="00ED172B" w:rsidR="00DC0682" w:rsidP="00CD79C5" w:rsidRDefault="00E87790" w14:paraId="59ED45AB" w14:textId="38830BC9">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7E968E41" w14:textId="1667F431">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70DC4B59" w14:textId="2D0FAAEF">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4E43795C" w14:textId="4D1D4FF7">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0D93AB25" w14:textId="789198F5">
            <w:pPr>
              <w:jc w:val="center"/>
              <w:rPr>
                <w:color w:val="000000" w:themeColor="text1"/>
                <w:szCs w:val="16"/>
              </w:rPr>
            </w:pPr>
            <w:r w:rsidRPr="00ED172B">
              <w:rPr>
                <w:color w:val="000000" w:themeColor="text1"/>
                <w:szCs w:val="16"/>
              </w:rPr>
              <w:t>100%</w:t>
            </w:r>
          </w:p>
        </w:tc>
      </w:tr>
      <w:tr w:rsidRPr="00ED172B" w:rsidR="00ED172B" w:rsidTr="00A40EE1" w14:paraId="571A5DE3" w14:textId="77777777">
        <w:trPr>
          <w:trHeight w:val="85"/>
        </w:trPr>
        <w:tc>
          <w:tcPr>
            <w:tcW w:w="327" w:type="pct"/>
            <w:shd w:val="clear" w:color="auto" w:fill="auto"/>
          </w:tcPr>
          <w:p w:rsidRPr="00ED172B" w:rsidR="00DC0682" w:rsidP="00D21F29" w:rsidRDefault="00DC0682" w14:paraId="6C6DCCED" w14:textId="77777777">
            <w:pPr>
              <w:jc w:val="center"/>
              <w:rPr>
                <w:color w:val="000000" w:themeColor="text1"/>
                <w:szCs w:val="16"/>
              </w:rPr>
            </w:pPr>
            <w:r w:rsidRPr="00ED172B">
              <w:rPr>
                <w:color w:val="000000" w:themeColor="text1"/>
                <w:szCs w:val="16"/>
              </w:rPr>
              <w:t>Data</w:t>
            </w:r>
          </w:p>
        </w:tc>
        <w:tc>
          <w:tcPr>
            <w:tcW w:w="935" w:type="pct"/>
            <w:shd w:val="clear" w:color="auto" w:fill="auto"/>
            <w:vAlign w:val="center"/>
          </w:tcPr>
          <w:p w:rsidRPr="00ED172B" w:rsidR="00DC0682" w:rsidP="00CD79C5" w:rsidRDefault="00860830" w14:paraId="4B5B8015" w14:textId="29B8758A">
            <w:pPr>
              <w:jc w:val="center"/>
              <w:rPr>
                <w:color w:val="000000" w:themeColor="text1"/>
                <w:szCs w:val="16"/>
              </w:rPr>
            </w:pPr>
            <w:r w:rsidRPr="00ED172B">
              <w:rPr>
                <w:rFonts w:cs="Arial"/>
                <w:color w:val="000000" w:themeColor="text1"/>
                <w:szCs w:val="16"/>
              </w:rPr>
              <w:t>100.00%</w:t>
            </w:r>
          </w:p>
        </w:tc>
        <w:tc>
          <w:tcPr>
            <w:tcW w:w="935" w:type="pct"/>
            <w:tcBorders>
              <w:bottom w:val="single" w:color="auto" w:sz="4" w:space="0"/>
            </w:tcBorders>
            <w:shd w:val="clear" w:color="auto" w:fill="auto"/>
            <w:vAlign w:val="center"/>
          </w:tcPr>
          <w:p w:rsidRPr="00ED172B" w:rsidR="00DC0682" w:rsidP="00CD79C5" w:rsidRDefault="00860830" w14:paraId="104D7355" w14:textId="2754FB88">
            <w:pPr>
              <w:jc w:val="center"/>
              <w:rPr>
                <w:color w:val="000000" w:themeColor="text1"/>
                <w:szCs w:val="16"/>
              </w:rPr>
            </w:pPr>
            <w:r w:rsidRPr="00ED172B">
              <w:rPr>
                <w:rFonts w:cs="Arial"/>
                <w:color w:val="000000" w:themeColor="text1"/>
                <w:szCs w:val="16"/>
              </w:rPr>
              <w:t>100.00%</w:t>
            </w:r>
          </w:p>
        </w:tc>
        <w:tc>
          <w:tcPr>
            <w:tcW w:w="935" w:type="pct"/>
            <w:tcBorders>
              <w:bottom w:val="single" w:color="auto" w:sz="4" w:space="0"/>
            </w:tcBorders>
            <w:shd w:val="clear" w:color="auto" w:fill="auto"/>
            <w:vAlign w:val="center"/>
          </w:tcPr>
          <w:p w:rsidRPr="00ED172B" w:rsidR="00DC0682" w:rsidP="00CD79C5" w:rsidRDefault="00860830" w14:paraId="064E4538" w14:textId="49154302">
            <w:pPr>
              <w:jc w:val="center"/>
              <w:rPr>
                <w:color w:val="000000" w:themeColor="text1"/>
                <w:szCs w:val="16"/>
              </w:rPr>
            </w:pPr>
            <w:r w:rsidRPr="00ED172B">
              <w:rPr>
                <w:rFonts w:cs="Arial"/>
                <w:color w:val="000000" w:themeColor="text1"/>
                <w:szCs w:val="16"/>
              </w:rPr>
              <w:t>99.44%</w:t>
            </w:r>
          </w:p>
        </w:tc>
        <w:tc>
          <w:tcPr>
            <w:tcW w:w="935" w:type="pct"/>
            <w:tcBorders>
              <w:bottom w:val="single" w:color="auto" w:sz="4" w:space="0"/>
            </w:tcBorders>
            <w:shd w:val="clear" w:color="auto" w:fill="auto"/>
            <w:vAlign w:val="center"/>
          </w:tcPr>
          <w:p w:rsidRPr="00ED172B" w:rsidR="00DC0682" w:rsidP="00CD79C5" w:rsidRDefault="00860830" w14:paraId="03C237CF" w14:textId="71FB6044">
            <w:pPr>
              <w:jc w:val="center"/>
              <w:rPr>
                <w:color w:val="000000" w:themeColor="text1"/>
                <w:szCs w:val="16"/>
              </w:rPr>
            </w:pPr>
            <w:r w:rsidRPr="00ED172B">
              <w:rPr>
                <w:rFonts w:cs="Arial"/>
                <w:color w:val="000000" w:themeColor="text1"/>
                <w:szCs w:val="16"/>
              </w:rPr>
              <w:t>99.72%</w:t>
            </w:r>
          </w:p>
        </w:tc>
        <w:tc>
          <w:tcPr>
            <w:tcW w:w="935" w:type="pct"/>
            <w:tcBorders>
              <w:bottom w:val="single" w:color="auto" w:sz="4" w:space="0"/>
            </w:tcBorders>
            <w:shd w:val="clear" w:color="auto" w:fill="auto"/>
            <w:vAlign w:val="center"/>
          </w:tcPr>
          <w:p w:rsidRPr="00ED172B" w:rsidR="00DC0682" w:rsidP="00CD79C5" w:rsidRDefault="00860830" w14:paraId="4CE3B818" w14:textId="13ECB4CB">
            <w:pPr>
              <w:jc w:val="center"/>
              <w:rPr>
                <w:color w:val="000000" w:themeColor="text1"/>
                <w:szCs w:val="16"/>
              </w:rPr>
            </w:pPr>
            <w:r w:rsidRPr="00ED172B">
              <w:rPr>
                <w:rFonts w:cs="Arial"/>
                <w:color w:val="000000" w:themeColor="text1"/>
                <w:szCs w:val="16"/>
              </w:rPr>
              <w:t>99.81%</w:t>
            </w:r>
          </w:p>
        </w:tc>
      </w:tr>
    </w:tbl>
    <w:p w:rsidRPr="00ED172B" w:rsidR="00DC0682" w:rsidRDefault="00DC0682" w14:paraId="2990C042" w14:textId="77777777">
      <w:pPr>
        <w:rPr>
          <w:b/>
          <w:color w:val="000000" w:themeColor="text1"/>
        </w:rPr>
      </w:pPr>
      <w:r w:rsidRPr="00ED172B">
        <w:rPr>
          <w:b/>
          <w:color w:val="000000" w:themeColor="text1"/>
        </w:rPr>
        <w:t>Targets</w:t>
      </w:r>
    </w:p>
    <w:tbl>
      <w:tblPr>
        <w:tblW w:w="404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7TARGETS"/>
      </w:tblPr>
      <w:tblGrid>
        <w:gridCol w:w="663"/>
        <w:gridCol w:w="2402"/>
        <w:gridCol w:w="2575"/>
        <w:gridCol w:w="2575"/>
        <w:gridCol w:w="2575"/>
      </w:tblGrid>
      <w:tr w:rsidRPr="00ED172B" w:rsidR="00C843AF" w:rsidTr="00E415ED" w14:paraId="42B56D41" w14:textId="5E4E59B3">
        <w:trPr>
          <w:trHeight w:val="290"/>
        </w:trPr>
        <w:tc>
          <w:tcPr>
            <w:tcW w:w="327" w:type="pct"/>
            <w:tcBorders>
              <w:bottom w:val="single" w:color="auto" w:sz="4" w:space="0"/>
            </w:tcBorders>
            <w:shd w:val="clear" w:color="auto" w:fill="auto"/>
          </w:tcPr>
          <w:p w:rsidRPr="00ED172B" w:rsidR="00C843AF" w:rsidP="006B2FE9" w:rsidRDefault="00C843AF" w14:paraId="312C61F2" w14:textId="77777777">
            <w:pPr>
              <w:jc w:val="center"/>
              <w:rPr>
                <w:b/>
                <w:color w:val="000000" w:themeColor="text1"/>
                <w:szCs w:val="16"/>
              </w:rPr>
            </w:pPr>
            <w:r w:rsidRPr="00ED172B">
              <w:rPr>
                <w:b/>
                <w:color w:val="000000" w:themeColor="text1"/>
                <w:szCs w:val="16"/>
              </w:rPr>
              <w:t>FFY</w:t>
            </w:r>
          </w:p>
        </w:tc>
        <w:tc>
          <w:tcPr>
            <w:tcW w:w="1110" w:type="pct"/>
            <w:shd w:val="clear" w:color="auto" w:fill="auto"/>
            <w:vAlign w:val="center"/>
          </w:tcPr>
          <w:p w:rsidRPr="00ED172B" w:rsidR="00C843AF" w:rsidP="006B2FE9" w:rsidRDefault="00C843AF" w14:paraId="0EB63CB6" w14:textId="5BB5F4E7">
            <w:pPr>
              <w:jc w:val="center"/>
              <w:rPr>
                <w:b/>
                <w:color w:val="000000" w:themeColor="text1"/>
                <w:szCs w:val="16"/>
              </w:rPr>
            </w:pPr>
            <w:r w:rsidRPr="00ED172B">
              <w:rPr>
                <w:rFonts w:cs="Arial"/>
                <w:b/>
                <w:color w:val="000000" w:themeColor="text1"/>
                <w:szCs w:val="16"/>
              </w:rPr>
              <w:t>2022</w:t>
            </w:r>
          </w:p>
        </w:tc>
        <w:tc>
          <w:tcPr>
            <w:tcW w:w="1188" w:type="pct"/>
          </w:tcPr>
          <w:p w:rsidRPr="00ED172B" w:rsidR="00C843AF" w:rsidP="006B2FE9" w:rsidRDefault="00C843AF" w14:paraId="7ED41A5E" w14:textId="7318A542">
            <w:pPr>
              <w:jc w:val="center"/>
              <w:rPr>
                <w:rFonts w:cs="Arial"/>
                <w:b/>
                <w:color w:val="000000" w:themeColor="text1"/>
                <w:szCs w:val="16"/>
              </w:rPr>
            </w:pPr>
            <w:r>
              <w:rPr>
                <w:rFonts w:cs="Arial"/>
                <w:b/>
                <w:color w:val="000000" w:themeColor="text1"/>
                <w:szCs w:val="16"/>
              </w:rPr>
              <w:t>2023</w:t>
            </w:r>
          </w:p>
        </w:tc>
        <w:tc>
          <w:tcPr>
            <w:tcW w:w="1188" w:type="pct"/>
          </w:tcPr>
          <w:p w:rsidRPr="00ED172B" w:rsidR="00C843AF" w:rsidP="006B2FE9" w:rsidRDefault="00C843AF" w14:paraId="2A04747F" w14:textId="1388C632">
            <w:pPr>
              <w:jc w:val="center"/>
              <w:rPr>
                <w:rFonts w:cs="Arial"/>
                <w:b/>
                <w:color w:val="000000" w:themeColor="text1"/>
                <w:szCs w:val="16"/>
              </w:rPr>
            </w:pPr>
            <w:r w:rsidRPr="005A1B4F">
              <w:rPr>
                <w:rFonts w:cs="Arial"/>
                <w:b/>
                <w:color w:val="000000" w:themeColor="text1"/>
                <w:szCs w:val="16"/>
              </w:rPr>
              <w:t>2024</w:t>
            </w:r>
          </w:p>
        </w:tc>
        <w:tc>
          <w:tcPr>
            <w:tcW w:w="1188" w:type="pct"/>
          </w:tcPr>
          <w:p w:rsidRPr="00ED172B" w:rsidR="00C843AF" w:rsidP="006B2FE9" w:rsidRDefault="00C843AF" w14:paraId="07F5F8CB" w14:textId="01283154">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20F2223E" w14:textId="133D85CD">
        <w:trPr>
          <w:trHeight w:val="296"/>
        </w:trPr>
        <w:tc>
          <w:tcPr>
            <w:tcW w:w="327" w:type="pct"/>
            <w:shd w:val="clear" w:color="auto" w:fill="auto"/>
          </w:tcPr>
          <w:p w:rsidRPr="00ED172B" w:rsidR="00C843AF" w:rsidP="00D21F29" w:rsidRDefault="00C843AF" w14:paraId="452D2810" w14:textId="77777777">
            <w:pPr>
              <w:jc w:val="center"/>
              <w:rPr>
                <w:color w:val="000000" w:themeColor="text1"/>
                <w:szCs w:val="16"/>
              </w:rPr>
            </w:pPr>
            <w:r w:rsidRPr="00ED172B">
              <w:rPr>
                <w:color w:val="000000" w:themeColor="text1"/>
                <w:szCs w:val="16"/>
              </w:rPr>
              <w:t>Target</w:t>
            </w:r>
          </w:p>
        </w:tc>
        <w:tc>
          <w:tcPr>
            <w:tcW w:w="1110" w:type="pct"/>
            <w:shd w:val="clear" w:color="auto" w:fill="auto"/>
          </w:tcPr>
          <w:p w:rsidRPr="00ED172B" w:rsidR="00C843AF" w:rsidP="006B2FE9" w:rsidRDefault="00C843AF" w14:paraId="7066C0AE" w14:textId="42C4A4CE">
            <w:pPr>
              <w:jc w:val="center"/>
              <w:rPr>
                <w:color w:val="000000" w:themeColor="text1"/>
              </w:rPr>
            </w:pPr>
            <w:r w:rsidRPr="00ED172B">
              <w:rPr>
                <w:color w:val="000000" w:themeColor="text1"/>
              </w:rPr>
              <w:t>100%</w:t>
            </w:r>
          </w:p>
        </w:tc>
        <w:tc>
          <w:tcPr>
            <w:tcW w:w="1188" w:type="pct"/>
          </w:tcPr>
          <w:p w:rsidRPr="00ED172B" w:rsidR="00C843AF" w:rsidP="006B2FE9" w:rsidRDefault="00C843AF" w14:paraId="3A42CBDC" w14:textId="4C7BA2D0">
            <w:pPr>
              <w:jc w:val="center"/>
              <w:rPr>
                <w:color w:val="000000" w:themeColor="text1"/>
              </w:rPr>
            </w:pPr>
            <w:r>
              <w:rPr>
                <w:rFonts w:cs="Arial"/>
                <w:color w:val="000000" w:themeColor="text1"/>
                <w:szCs w:val="16"/>
              </w:rPr>
              <w:t>100%</w:t>
            </w:r>
          </w:p>
        </w:tc>
        <w:tc>
          <w:tcPr>
            <w:tcW w:w="1188" w:type="pct"/>
          </w:tcPr>
          <w:p w:rsidRPr="00ED172B" w:rsidR="00C843AF" w:rsidP="006B2FE9" w:rsidRDefault="00C843AF" w14:paraId="2F938E37" w14:textId="464506A5">
            <w:pPr>
              <w:jc w:val="center"/>
              <w:rPr>
                <w:color w:val="000000" w:themeColor="text1"/>
              </w:rPr>
            </w:pPr>
            <w:r w:rsidRPr="005F5F3C">
              <w:rPr>
                <w:rFonts w:cs="Arial"/>
                <w:color w:val="000000" w:themeColor="text1"/>
                <w:szCs w:val="16"/>
              </w:rPr>
              <w:t>100%</w:t>
            </w:r>
          </w:p>
        </w:tc>
        <w:tc>
          <w:tcPr>
            <w:tcW w:w="1188" w:type="pct"/>
          </w:tcPr>
          <w:p w:rsidRPr="00ED172B" w:rsidR="00C843AF" w:rsidP="006B2FE9" w:rsidRDefault="00C843AF" w14:paraId="4AC39EE9" w14:textId="73F47232">
            <w:pPr>
              <w:jc w:val="center"/>
              <w:rPr>
                <w:color w:val="000000" w:themeColor="text1"/>
              </w:rPr>
            </w:pPr>
            <w:r w:rsidRPr="005F5F3C">
              <w:rPr>
                <w:rFonts w:cs="Arial"/>
                <w:color w:val="000000" w:themeColor="text1"/>
                <w:szCs w:val="16"/>
              </w:rPr>
              <w:t>100%</w:t>
            </w:r>
          </w:p>
        </w:tc>
      </w:tr>
    </w:tbl>
    <w:p w:rsidRPr="00ED172B" w:rsidR="001C3D0E" w:rsidRDefault="00F22D09" w14:paraId="61F72181" w14:textId="732786D6">
      <w:pPr>
        <w:rPr>
          <w:b/>
          <w:color w:val="000000" w:themeColor="text1"/>
        </w:rPr>
      </w:pPr>
      <w:r>
        <w:rPr>
          <w:b/>
          <w:color w:val="000000" w:themeColor="text1"/>
        </w:rPr>
        <w:t>FFY 2022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Pr="00ED172B" w:rsidR="00ED172B" w:rsidTr="00986B99" w14:paraId="3BBFCFAE" w14:textId="2CBBD8D9">
        <w:trPr>
          <w:trHeight w:val="354"/>
          <w:tblHeader/>
        </w:trPr>
        <w:tc>
          <w:tcPr>
            <w:tcW w:w="1165" w:type="pct"/>
            <w:shd w:val="clear" w:color="auto" w:fill="auto"/>
            <w:vAlign w:val="bottom"/>
          </w:tcPr>
          <w:p w:rsidRPr="00ED172B" w:rsidR="008872E7" w:rsidP="008872E7" w:rsidRDefault="008872E7" w14:paraId="3A35828E" w14:textId="7777777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rsidRPr="00ED172B" w:rsidR="008872E7" w:rsidP="008872E7" w:rsidRDefault="008872E7" w14:paraId="31DE48C5" w14:textId="7777777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rsidRPr="00ED172B" w:rsidR="008872E7" w:rsidP="008872E7" w:rsidRDefault="00CD74B5" w14:paraId="07D96066" w14:textId="4E6CB3CE">
            <w:pPr>
              <w:jc w:val="center"/>
              <w:rPr>
                <w:b/>
                <w:color w:val="000000" w:themeColor="text1"/>
                <w:szCs w:val="16"/>
              </w:rPr>
            </w:pPr>
            <w:r>
              <w:rPr>
                <w:rFonts w:cs="Arial"/>
                <w:b/>
                <w:color w:val="000000" w:themeColor="text1"/>
                <w:szCs w:val="16"/>
              </w:rPr>
              <w:t>FFY 2021 Data</w:t>
            </w:r>
          </w:p>
        </w:tc>
        <w:tc>
          <w:tcPr>
            <w:tcW w:w="626" w:type="pct"/>
            <w:shd w:val="clear" w:color="auto" w:fill="auto"/>
            <w:vAlign w:val="bottom"/>
          </w:tcPr>
          <w:p w:rsidRPr="00ED172B" w:rsidR="008872E7" w:rsidP="008872E7" w:rsidRDefault="00F22D09" w14:paraId="02F56F6D" w14:textId="3B3ACD9D">
            <w:pPr>
              <w:jc w:val="center"/>
              <w:rPr>
                <w:b/>
                <w:color w:val="000000" w:themeColor="text1"/>
                <w:szCs w:val="16"/>
              </w:rPr>
            </w:pPr>
            <w:r>
              <w:rPr>
                <w:rFonts w:cs="Arial"/>
                <w:b/>
                <w:color w:val="000000" w:themeColor="text1"/>
                <w:szCs w:val="16"/>
              </w:rPr>
              <w:t>FFY 2022 Target</w:t>
            </w:r>
          </w:p>
        </w:tc>
        <w:tc>
          <w:tcPr>
            <w:tcW w:w="584" w:type="pct"/>
            <w:shd w:val="clear" w:color="auto" w:fill="auto"/>
            <w:vAlign w:val="bottom"/>
          </w:tcPr>
          <w:p w:rsidRPr="00ED172B" w:rsidR="008872E7" w:rsidP="008872E7" w:rsidRDefault="00F22D09" w14:paraId="43BEDF85" w14:textId="59EEC977">
            <w:pPr>
              <w:jc w:val="center"/>
              <w:rPr>
                <w:b/>
                <w:color w:val="000000" w:themeColor="text1"/>
                <w:szCs w:val="16"/>
              </w:rPr>
            </w:pPr>
            <w:r>
              <w:rPr>
                <w:rFonts w:cs="Arial"/>
                <w:b/>
                <w:color w:val="000000" w:themeColor="text1"/>
                <w:szCs w:val="16"/>
              </w:rPr>
              <w:t>FFY 2022 Data</w:t>
            </w:r>
          </w:p>
        </w:tc>
        <w:tc>
          <w:tcPr>
            <w:tcW w:w="584" w:type="pct"/>
            <w:shd w:val="clear" w:color="auto" w:fill="auto"/>
            <w:vAlign w:val="bottom"/>
          </w:tcPr>
          <w:p w:rsidRPr="00ED172B" w:rsidR="008872E7" w:rsidP="008872E7" w:rsidRDefault="008872E7" w14:paraId="7828F710" w14:textId="2C18054F">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rsidRPr="00ED172B" w:rsidR="008872E7" w:rsidP="008872E7" w:rsidRDefault="008872E7" w14:paraId="3D7AD0D4" w14:textId="2E990CEA">
            <w:pPr>
              <w:jc w:val="center"/>
              <w:rPr>
                <w:b/>
                <w:color w:val="000000" w:themeColor="text1"/>
                <w:szCs w:val="16"/>
              </w:rPr>
            </w:pPr>
            <w:r w:rsidRPr="00ED172B">
              <w:rPr>
                <w:b/>
                <w:color w:val="000000" w:themeColor="text1"/>
                <w:szCs w:val="16"/>
              </w:rPr>
              <w:t>Slippage</w:t>
            </w:r>
          </w:p>
        </w:tc>
      </w:tr>
      <w:tr w:rsidRPr="00ED172B" w:rsidR="00ED172B" w:rsidTr="00986B99" w14:paraId="59449F6E" w14:textId="2BAA203F">
        <w:trPr>
          <w:trHeight w:val="287"/>
        </w:trPr>
        <w:tc>
          <w:tcPr>
            <w:tcW w:w="1165" w:type="pct"/>
            <w:shd w:val="clear" w:color="auto" w:fill="auto"/>
            <w:vAlign w:val="center"/>
          </w:tcPr>
          <w:p w:rsidRPr="00ED172B" w:rsidR="008872E7" w:rsidP="008872E7" w:rsidRDefault="00860830" w14:paraId="488F2A3D" w14:textId="41AB40C1">
            <w:pPr>
              <w:jc w:val="center"/>
              <w:rPr>
                <w:color w:val="000000" w:themeColor="text1"/>
                <w:szCs w:val="16"/>
              </w:rPr>
            </w:pPr>
            <w:r w:rsidRPr="00ED172B">
              <w:rPr>
                <w:color w:val="000000" w:themeColor="text1"/>
                <w:szCs w:val="16"/>
              </w:rPr>
              <w:t>922</w:t>
            </w:r>
          </w:p>
        </w:tc>
        <w:tc>
          <w:tcPr>
            <w:tcW w:w="876" w:type="pct"/>
            <w:shd w:val="clear" w:color="auto" w:fill="auto"/>
            <w:vAlign w:val="center"/>
          </w:tcPr>
          <w:p w:rsidRPr="00ED172B" w:rsidR="008872E7" w:rsidP="008872E7" w:rsidRDefault="00860830" w14:paraId="375452CF" w14:textId="61DFFCF6">
            <w:pPr>
              <w:jc w:val="center"/>
              <w:rPr>
                <w:color w:val="000000" w:themeColor="text1"/>
                <w:szCs w:val="16"/>
              </w:rPr>
            </w:pPr>
            <w:r w:rsidRPr="00ED172B">
              <w:rPr>
                <w:color w:val="000000" w:themeColor="text1"/>
                <w:szCs w:val="16"/>
              </w:rPr>
              <w:t>1,041</w:t>
            </w:r>
          </w:p>
        </w:tc>
        <w:tc>
          <w:tcPr>
            <w:tcW w:w="667" w:type="pct"/>
            <w:shd w:val="clear" w:color="auto" w:fill="auto"/>
          </w:tcPr>
          <w:p w:rsidRPr="00ED172B" w:rsidR="008872E7" w:rsidP="008872E7" w:rsidRDefault="00860830" w14:paraId="6436FCEF" w14:textId="7552BB51">
            <w:pPr>
              <w:jc w:val="center"/>
              <w:rPr>
                <w:color w:val="000000" w:themeColor="text1"/>
                <w:szCs w:val="16"/>
              </w:rPr>
            </w:pPr>
            <w:r w:rsidRPr="00ED172B">
              <w:rPr>
                <w:rFonts w:cs="Arial"/>
                <w:color w:val="000000" w:themeColor="text1"/>
                <w:szCs w:val="16"/>
              </w:rPr>
              <w:t>99.81%</w:t>
            </w:r>
          </w:p>
        </w:tc>
        <w:tc>
          <w:tcPr>
            <w:tcW w:w="626" w:type="pct"/>
            <w:shd w:val="clear" w:color="auto" w:fill="auto"/>
          </w:tcPr>
          <w:p w:rsidRPr="00ED172B" w:rsidR="008872E7" w:rsidP="008872E7" w:rsidRDefault="00E87790" w14:paraId="18FB2934" w14:textId="00EB9169">
            <w:pPr>
              <w:jc w:val="center"/>
              <w:rPr>
                <w:color w:val="000000" w:themeColor="text1"/>
                <w:szCs w:val="16"/>
              </w:rPr>
            </w:pPr>
            <w:r w:rsidRPr="00ED172B">
              <w:rPr>
                <w:color w:val="000000" w:themeColor="text1"/>
                <w:szCs w:val="16"/>
              </w:rPr>
              <w:t>100%</w:t>
            </w:r>
          </w:p>
        </w:tc>
        <w:tc>
          <w:tcPr>
            <w:tcW w:w="584" w:type="pct"/>
            <w:shd w:val="clear" w:color="auto" w:fill="auto"/>
          </w:tcPr>
          <w:p w:rsidRPr="00ED172B" w:rsidR="008872E7" w:rsidP="008872E7" w:rsidRDefault="00860830" w14:paraId="4D572FCB" w14:textId="45E9B10C">
            <w:pPr>
              <w:jc w:val="center"/>
              <w:rPr>
                <w:color w:val="000000" w:themeColor="text1"/>
                <w:szCs w:val="16"/>
              </w:rPr>
            </w:pPr>
            <w:r w:rsidRPr="00ED172B">
              <w:rPr>
                <w:rFonts w:cs="Arial"/>
                <w:color w:val="000000" w:themeColor="text1"/>
                <w:szCs w:val="16"/>
              </w:rPr>
              <w:t>99.52%</w:t>
            </w:r>
          </w:p>
        </w:tc>
        <w:tc>
          <w:tcPr>
            <w:tcW w:w="584" w:type="pct"/>
            <w:shd w:val="clear" w:color="auto" w:fill="auto"/>
          </w:tcPr>
          <w:p w:rsidRPr="00ED172B" w:rsidR="008872E7" w:rsidP="00027F39" w:rsidRDefault="00027F39" w14:paraId="1648FF7B" w14:textId="4177CD65">
            <w:pPr>
              <w:jc w:val="center"/>
              <w:rPr>
                <w:color w:val="000000" w:themeColor="text1"/>
              </w:rPr>
            </w:pPr>
            <w:r w:rsidRPr="00ED172B">
              <w:rPr>
                <w:color w:val="000000" w:themeColor="text1"/>
              </w:rPr>
              <w:t>Did not meet target</w:t>
            </w:r>
          </w:p>
        </w:tc>
        <w:tc>
          <w:tcPr>
            <w:tcW w:w="498" w:type="pct"/>
            <w:shd w:val="clear" w:color="auto" w:fill="auto"/>
          </w:tcPr>
          <w:p w:rsidRPr="00ED172B" w:rsidR="008872E7" w:rsidP="00027F39" w:rsidRDefault="00632DF6" w14:paraId="38A3D273" w14:textId="3D8308F3">
            <w:pPr>
              <w:jc w:val="center"/>
              <w:rPr>
                <w:color w:val="000000" w:themeColor="text1"/>
              </w:rPr>
            </w:pPr>
            <w:r w:rsidRPr="00ED172B">
              <w:rPr>
                <w:color w:val="000000" w:themeColor="text1"/>
              </w:rPr>
              <w:t>No Slippage</w:t>
            </w:r>
          </w:p>
        </w:tc>
      </w:tr>
    </w:tbl>
    <w:p w:rsidRPr="00ED172B" w:rsidR="00293B59" w:rsidP="00293B59" w:rsidRDefault="00293B59" w14:paraId="23726145" w14:textId="77777777">
      <w:pPr>
        <w:rPr>
          <w:color w:val="000000" w:themeColor="text1"/>
          <w:szCs w:val="16"/>
        </w:rPr>
      </w:pPr>
      <w:r w:rsidRPr="00ED172B">
        <w:rPr>
          <w:b/>
          <w:color w:val="000000" w:themeColor="text1"/>
          <w:szCs w:val="16"/>
        </w:rPr>
        <w:t>Number of documented delays attributable to exceptional family circumstances</w:t>
      </w:r>
    </w:p>
    <w:p w:rsidRPr="00ED172B" w:rsidR="00293B59" w:rsidP="00293B59" w:rsidRDefault="00293B59" w14:paraId="6108A36C" w14:textId="5D3CC1AC">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rsidR="00293B59" w:rsidP="00293B59" w:rsidRDefault="00293B59" w14:paraId="7EDEC3EA" w14:textId="6715968D">
      <w:pPr>
        <w:rPr>
          <w:color w:val="000000" w:themeColor="text1"/>
          <w:szCs w:val="16"/>
        </w:rPr>
      </w:pPr>
      <w:r w:rsidRPr="00ED172B">
        <w:rPr>
          <w:color w:val="000000" w:themeColor="text1"/>
          <w:szCs w:val="16"/>
        </w:rPr>
        <w:t>114</w:t>
      </w:r>
    </w:p>
    <w:p w:rsidR="003739C5" w:rsidP="003739C5" w:rsidRDefault="003739C5" w14:paraId="4CC17C51"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3739C5" w:rsidP="003739C5" w:rsidRDefault="003739C5" w14:paraId="35CB1EC5" w14:textId="07FB7420">
      <w:pPr>
        <w:rPr>
          <w:rFonts w:cs="Arial"/>
          <w:color w:val="000000" w:themeColor="text1"/>
          <w:szCs w:val="16"/>
        </w:rPr>
      </w:pPr>
      <w:r w:rsidRPr="00ED172B">
        <w:rPr>
          <w:color w:val="000000" w:themeColor="text1"/>
          <w:szCs w:val="16"/>
        </w:rPr>
        <w:t>Exceptional Family Circumstances: One hundred fourteen (114) of the 1,041 (10.95%) infants and toddlers did not have an initial evaluation and assessment and an initial IFSP meeting within Part C's forty-five (45) day timeline due to exceptional family circumstances as defined by IDEA Part C. The two predominate exceptional family circumstances were illness in the family, and parent cancellations due to various other reasons. Other reasons cited were: family was out of town for an extended period, difficulty scheduling with parents due to work and other schedules, and cancellations due to hazardous weather, as examples.</w:t>
        <w:br/>
        <w:t/>
        <w:br/>
        <w:t>Program Reasons for Delays: Five (5) of the 1,041 (0.48%) infants and toddlers did not receive timely initial evaluation/assessment and initial IFSP due to program reasons. Each of the five errors occurred within a different provider organization. The program reasons that impacted the provision of timely evaluation/assessment and initial IFSP meeting were documented as follows: the child had a sibling with meetings at the same time and the timeline was missed by the provider, delays due to a provider's summer schedule/program closure, child was unavailable for two weeks so the evaluation was delayed and then when the child was available an interpreter was not available for a time, initial parent cancellation led to the Family Service Coordinator not realizing the 45 day timeline had been exceeded, and the evaluation process was delayed due to the December holiday and provider's schedules.</w:t>
        <w:br/>
        <w:t/>
        <w:br/>
        <w:t>In all five cases, the meetings were held, although late. In the first case, the meeting was held forty-seven (47) days after referral. In the second case, the meeting was held fifty (50) days after referral. In the third, fourth, and fifth cases, the meetings were held fifty-four (54), fifty-five (55), and sixty-two (62) days after referral.</w:t>
      </w:r>
    </w:p>
    <w:p w:rsidRPr="00ED172B" w:rsidR="00293B59" w:rsidP="00B83404" w:rsidRDefault="000709B9" w14:paraId="36270560" w14:textId="77777777">
      <w:pPr>
        <w:rPr>
          <w:b/>
          <w:color w:val="000000" w:themeColor="text1"/>
        </w:rPr>
      </w:pPr>
      <w:r w:rsidRPr="00ED172B">
        <w:rPr>
          <w:b/>
          <w:color w:val="000000" w:themeColor="text1"/>
        </w:rPr>
        <w:t xml:space="preserve">What is the source of the data provided for this indicator? </w:t>
      </w:r>
    </w:p>
    <w:p w:rsidR="000709B9" w:rsidP="00B83404" w:rsidRDefault="00860830" w14:paraId="36EA61F7" w14:textId="049D1D3B">
      <w:pPr>
        <w:rPr>
          <w:color w:val="000000" w:themeColor="text1"/>
        </w:rPr>
      </w:pPr>
      <w:r w:rsidRPr="00ED172B">
        <w:rPr>
          <w:color w:val="000000" w:themeColor="text1"/>
        </w:rPr>
        <w:t>State database</w:t>
      </w:r>
    </w:p>
    <w:p w:rsidRPr="00ED172B" w:rsidR="00423BCE" w:rsidRDefault="000709B9" w14:paraId="0535AD27" w14:textId="352FAEAA">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0709B9" w:rsidP="000709B9" w:rsidRDefault="00860830" w14:paraId="6EEFB1FE" w14:textId="545986D5">
      <w:pPr>
        <w:rPr>
          <w:color w:val="000000" w:themeColor="text1"/>
        </w:rPr>
      </w:pPr>
      <w:r w:rsidRPr="00ED172B">
        <w:rPr>
          <w:color w:val="000000" w:themeColor="text1"/>
        </w:rPr>
        <w:t>Full reporting period July 1, 2022 through June 30, 2023</w:t>
      </w:r>
    </w:p>
    <w:p w:rsidRPr="00ED172B" w:rsidR="000709B9" w:rsidRDefault="000709B9" w14:paraId="3464F3BB" w14:textId="014C8734">
      <w:pPr>
        <w:rPr>
          <w:b/>
          <w:color w:val="000000" w:themeColor="text1"/>
        </w:rPr>
      </w:pPr>
      <w:r w:rsidRPr="00ED172B">
        <w:rPr>
          <w:b/>
          <w:color w:val="000000" w:themeColor="text1"/>
        </w:rPr>
        <w:t xml:space="preserve">Describe how the data accurately reflect data for infants and toddlers with IFSPs for the full reporting period. </w:t>
      </w:r>
    </w:p>
    <w:p w:rsidR="000709B9" w:rsidP="000709B9" w:rsidRDefault="00860830" w14:paraId="3163EA0C" w14:textId="3A5ADAE9">
      <w:pPr>
        <w:rPr>
          <w:rFonts w:cs="Arial"/>
          <w:color w:val="000000" w:themeColor="text1"/>
          <w:szCs w:val="16"/>
        </w:rPr>
      </w:pPr>
      <w:r w:rsidRPr="00ED172B">
        <w:rPr>
          <w:rFonts w:cs="Arial"/>
          <w:color w:val="000000" w:themeColor="text1"/>
          <w:szCs w:val="16"/>
        </w:rPr>
        <w:t>This data includes all IFSPs for the full reporting period and reflects the initial IFSPs from referral to the initial IFSP meeting and therefore reflects 100% of eligible infants and toddlers who were referred, evaluated, and should have an IFSP meeting during the reporting timeline for FFY 2022. The WDH Part C database is a web-based system that was specifically developed to collect and track data on the participation of infants and toddlers with disabilities and their families in the monitoring priority areas identified by the WDH and the Office of Special Education Programs. Data points are collected at referral date and for the date of the IFSP meeting and this information is entered into the statewide database by EIS Program staff. This web-based system provides the Wyoming Part C Program with all the data required to report on this Indicator including all child files which did not meet the regulation. The Part C Program can view every child file and review the documentation and justification on why the EIS Program failed to meet the forty-five (45) day timeline.</w:t>
      </w:r>
    </w:p>
    <w:p w:rsidRPr="00ED172B" w:rsidR="003A3693" w:rsidP="003A3693" w:rsidRDefault="003A3693" w14:paraId="239AE944" w14:textId="7F02781E">
      <w:pPr>
        <w:rPr>
          <w:rFonts w:cs="Arial"/>
          <w:b/>
          <w:color w:val="000000" w:themeColor="text1"/>
          <w:szCs w:val="16"/>
        </w:rPr>
      </w:pPr>
      <w:bookmarkStart w:name="_Toc386209666" w:id="43"/>
      <w:bookmarkStart w:name="_Toc392159299" w:id="44"/>
      <w:bookmarkEnd w:id="41"/>
      <w:bookmarkEnd w:id="42"/>
      <w:r w:rsidRPr="00ED172B">
        <w:rPr>
          <w:rFonts w:cs="Arial"/>
          <w:b/>
          <w:color w:val="000000" w:themeColor="text1"/>
          <w:szCs w:val="16"/>
        </w:rPr>
        <w:t>Provide additional information about this indicator (optional).</w:t>
      </w:r>
    </w:p>
    <w:p w:rsidRPr="00ED172B" w:rsidR="003A3693" w:rsidP="003A3693" w:rsidRDefault="00860830" w14:paraId="08F3AB46" w14:textId="3AE7E453">
      <w:pPr>
        <w:rPr>
          <w:rFonts w:cs="Arial"/>
          <w:color w:val="000000" w:themeColor="text1"/>
          <w:szCs w:val="16"/>
        </w:rPr>
      </w:pPr>
      <w:r w:rsidRPr="00ED172B">
        <w:rPr>
          <w:rFonts w:cs="Arial"/>
          <w:color w:val="000000" w:themeColor="text1"/>
          <w:szCs w:val="16"/>
        </w:rPr>
        <w:t/>
      </w:r>
    </w:p>
    <w:p w:rsidRPr="00ED172B" w:rsidR="008203B4" w:rsidP="00B83404" w:rsidRDefault="008203B4" w14:paraId="78CA7AEE" w14:textId="38B3B45F">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Pr="00ED172B" w:rsidR="00ED172B" w:rsidTr="00986B99" w14:paraId="662BE12F" w14:textId="77777777">
        <w:trPr>
          <w:trHeight w:val="389"/>
          <w:tblHeader/>
        </w:trPr>
        <w:tc>
          <w:tcPr>
            <w:tcW w:w="1226" w:type="pct"/>
            <w:shd w:val="clear" w:color="auto" w:fill="auto"/>
            <w:vAlign w:val="bottom"/>
          </w:tcPr>
          <w:p w:rsidRPr="00ED172B" w:rsidR="008203B4" w:rsidP="00CD79C5" w:rsidRDefault="008203B4" w14:paraId="0ADB00CA" w14:textId="77777777">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rsidRPr="00ED172B" w:rsidR="008203B4" w:rsidP="00CD79C5" w:rsidRDefault="008203B4" w14:paraId="0EB9F078"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rsidRPr="00ED172B" w:rsidR="008203B4" w:rsidP="00CD79C5" w:rsidRDefault="008203B4" w14:paraId="0E4AF015"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rsidRPr="00ED172B" w:rsidR="008203B4" w:rsidP="00CD79C5" w:rsidRDefault="008203B4" w14:paraId="6BE909DA"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1AD15D6E" w14:textId="77777777">
        <w:tc>
          <w:tcPr>
            <w:tcW w:w="1226" w:type="pct"/>
            <w:shd w:val="clear" w:color="auto" w:fill="auto"/>
          </w:tcPr>
          <w:p w:rsidRPr="00ED172B" w:rsidR="008203B4" w:rsidP="00186420" w:rsidRDefault="00860830" w14:paraId="3C6AC4FB" w14:textId="4FB8B8DC">
            <w:pPr>
              <w:jc w:val="center"/>
              <w:rPr>
                <w:rFonts w:cs="Arial"/>
                <w:color w:val="000000" w:themeColor="text1"/>
                <w:szCs w:val="16"/>
              </w:rPr>
            </w:pPr>
            <w:r w:rsidRPr="00ED172B">
              <w:rPr>
                <w:rFonts w:cs="Arial"/>
                <w:color w:val="000000" w:themeColor="text1"/>
                <w:szCs w:val="16"/>
              </w:rPr>
              <w:t>1</w:t>
            </w:r>
          </w:p>
        </w:tc>
        <w:tc>
          <w:tcPr>
            <w:tcW w:w="1286" w:type="pct"/>
            <w:shd w:val="clear" w:color="auto" w:fill="auto"/>
          </w:tcPr>
          <w:p w:rsidRPr="00ED172B" w:rsidR="008203B4" w:rsidP="00186420" w:rsidRDefault="00860830" w14:paraId="6713A327" w14:textId="087EB1ED">
            <w:pPr>
              <w:jc w:val="center"/>
              <w:rPr>
                <w:rFonts w:cs="Arial"/>
                <w:color w:val="000000" w:themeColor="text1"/>
                <w:szCs w:val="16"/>
              </w:rPr>
            </w:pPr>
            <w:r w:rsidRPr="00ED172B">
              <w:rPr>
                <w:rFonts w:cs="Arial"/>
                <w:color w:val="000000" w:themeColor="text1"/>
                <w:szCs w:val="16"/>
              </w:rPr>
              <w:t>1</w:t>
            </w:r>
          </w:p>
        </w:tc>
        <w:tc>
          <w:tcPr>
            <w:tcW w:w="1229" w:type="pct"/>
            <w:shd w:val="clear" w:color="auto" w:fill="auto"/>
          </w:tcPr>
          <w:p w:rsidRPr="00ED172B" w:rsidR="008203B4" w:rsidP="00186420" w:rsidRDefault="00860830" w14:paraId="7767046D" w14:textId="6877FBBE">
            <w:pPr>
              <w:jc w:val="center"/>
              <w:rPr>
                <w:rFonts w:cs="Arial"/>
                <w:color w:val="000000" w:themeColor="text1"/>
                <w:szCs w:val="16"/>
              </w:rPr>
            </w:pPr>
            <w:r w:rsidRPr="00ED172B">
              <w:rPr>
                <w:rFonts w:cs="Arial"/>
                <w:color w:val="000000" w:themeColor="text1"/>
                <w:szCs w:val="16"/>
              </w:rPr>
              <w:t/>
            </w:r>
          </w:p>
        </w:tc>
        <w:tc>
          <w:tcPr>
            <w:tcW w:w="1258" w:type="pct"/>
            <w:shd w:val="clear" w:color="auto" w:fill="auto"/>
          </w:tcPr>
          <w:p w:rsidRPr="00ED172B" w:rsidR="008203B4" w:rsidP="00186420" w:rsidRDefault="00860830" w14:paraId="4621D411" w14:textId="7E49A5A3">
            <w:pPr>
              <w:jc w:val="center"/>
              <w:rPr>
                <w:rFonts w:cs="Arial"/>
                <w:color w:val="000000" w:themeColor="text1"/>
                <w:szCs w:val="16"/>
              </w:rPr>
            </w:pPr>
            <w:r w:rsidRPr="00ED172B">
              <w:rPr>
                <w:rFonts w:cs="Arial"/>
                <w:color w:val="000000" w:themeColor="text1"/>
                <w:szCs w:val="16"/>
              </w:rPr>
              <w:t>0</w:t>
            </w:r>
          </w:p>
        </w:tc>
      </w:tr>
    </w:tbl>
    <w:p w:rsidRPr="00ED172B" w:rsidR="008203B4" w:rsidP="00B83404" w:rsidRDefault="00CD74B5" w14:paraId="4E4C4062" w14:textId="611B67B1">
      <w:pPr>
        <w:rPr>
          <w:color w:val="000000" w:themeColor="text1"/>
        </w:rPr>
      </w:pPr>
      <w:r>
        <w:rPr>
          <w:b/>
          <w:color w:val="000000" w:themeColor="text1"/>
        </w:rPr>
        <w:t>FFY 2021 Findings of Noncompliance Verified as Corrected</w:t>
      </w:r>
    </w:p>
    <w:p w:rsidRPr="00ED172B" w:rsidR="008203B4" w:rsidP="008203B4" w:rsidRDefault="008203B4" w14:paraId="5E4ECBB0" w14:textId="1CC718D4">
      <w:pPr>
        <w:rPr>
          <w:rFonts w:cs="Arial"/>
          <w:b/>
          <w:color w:val="000000" w:themeColor="text1"/>
          <w:szCs w:val="16"/>
        </w:rPr>
      </w:pPr>
      <w:r w:rsidRPr="00ED172B">
        <w:rPr>
          <w:rFonts w:cs="Arial"/>
          <w:b/>
          <w:color w:val="000000" w:themeColor="text1"/>
          <w:szCs w:val="16"/>
        </w:rPr>
        <w:t xml:space="preserve">Describe how the State verified that the source of noncompliance is correctly implementing the </w:t>
      </w:r>
      <w:r w:rsidRPr="00ED172B" w:rsidR="0031099B">
        <w:rPr>
          <w:rFonts w:cs="Arial"/>
          <w:b/>
          <w:i/>
          <w:color w:val="000000" w:themeColor="text1"/>
          <w:szCs w:val="16"/>
        </w:rPr>
        <w:t>regulatory requirements</w:t>
      </w:r>
      <w:r w:rsidR="002959B0">
        <w:rPr>
          <w:rFonts w:cs="Arial"/>
          <w:b/>
          <w:i/>
          <w:color w:val="000000" w:themeColor="text1"/>
          <w:szCs w:val="16"/>
        </w:rPr>
        <w:t>.</w:t>
      </w:r>
    </w:p>
    <w:p w:rsidRPr="00ED172B" w:rsidR="008203B4" w:rsidP="008203B4" w:rsidRDefault="00860830" w14:paraId="0FE901D9" w14:textId="490B580D">
      <w:pPr>
        <w:rPr>
          <w:rFonts w:cs="Arial"/>
          <w:color w:val="000000" w:themeColor="text1"/>
          <w:szCs w:val="16"/>
        </w:rPr>
      </w:pPr>
      <w:r w:rsidRPr="00ED172B">
        <w:rPr>
          <w:rFonts w:cs="Arial"/>
          <w:color w:val="000000" w:themeColor="text1"/>
          <w:szCs w:val="16"/>
        </w:rPr>
        <w:t>Two programs did not meet the 100% target in FFY 2021.There was one file out of compliance in each program, for a total of two files out of compliance. WDH, EIEP uses pre-finding correction. One finding was issued to one of the programs and for the other program, correction was verified pre-finding and no finding was issued.</w:t>
        <w:br/>
        <w:t/>
        <w:br/>
        <w:t xml:space="preserve">Both programs were required to analyze root causes to address program issues during a meeting between the Part C coordinator and program directors. During these meetings, each non-compliant file was reviewed and staff indicated they knew how to document the timelines in the data system. The reasons for delay were reviewed and were due to clerical error in calculating the timeline in one case and difficulty finding interpreter services to complete the evaluation and meeting within the timeline in the second case. WDH, EIEP supplied the providers with a spreadsheet with built in tools to calculate the timelines to reduce the chances of clerical error. </w:t>
        <w:br/>
        <w:t/>
        <w:br/>
        <w:t xml:space="preserve">The first program met compliance after a subsequent data review was completed in the statewide data system. The data review covered new IFSPs between the dates of November 2022 and February 2023. A total of forty (40) files were reviewed for this program which was 22.10% of active files at that time. The files were determined in compliance as all files had completed IFSPs within 45 days of the data of referral. In addition to the data points, the information was verified by a review of the forms associated with referrals, initial consents for evaluation, and IFSP signature pages to ensure accuracy of the data reported. </w:t>
        <w:br/>
        <w:t/>
        <w:br/>
        <w:t xml:space="preserve"> The second program did not meet 100% compliance upon review of subsequent data, so a letter of finding was issued. A total of thirteen (13) files were reviewed during the initial subsequent data review, which was 52% of active files at that time. The time frame of new IFSPs for that file review was September 2022 through October 2022. Twelve (12) files contained evidence that the forty-five (45) day timeline was met. One file was found to be out of compliance as the initial IFSP meeting occurred fifty (50) days after referral. The reason for delay was the evaluation took longer than expected as the team decided to pursue additional information to confirm a diagnosis of Autism. Since the provider did not meet compliance upon a subsequent review of data, a letter of finding was issued in April 2023. The one child for whom the IFSP meeting was late on the subsequent data review, did have their IFSP fifty (50) days after the referral.</w:t>
        <w:br/>
        <w:t/>
        <w:br/>
        <w:t xml:space="preserve">To determine that compliance was met, a subsequent review of data was completed that included all new IFSPs recorded since the letter of finding was issued, which was a total of thirteen (13) files for the time frame of April 2023 through January 2, 2024. In addition to the data points, the information was verified by a review of the forms associated with referrals, initial consents for evaluation, and IFSP signature pages to ensure accuracy of the data reported. 100% of the thirteen (13) files reviewed met the timeline required. Therefore, this program met the requirements noted in the letter of finding and the provider was released from the finding within nine (9) months of the issuing of the finding. </w:t>
      </w:r>
    </w:p>
    <w:p w:rsidRPr="00ED172B" w:rsidR="008203B4" w:rsidP="008203B4" w:rsidRDefault="008203B4" w14:paraId="78F88C50" w14:textId="1D102F4C">
      <w:pPr>
        <w:rPr>
          <w:rFonts w:cs="Arial"/>
          <w:b/>
          <w:color w:val="000000" w:themeColor="text1"/>
          <w:szCs w:val="16"/>
        </w:rPr>
      </w:pPr>
      <w:r w:rsidRPr="00ED172B">
        <w:rPr>
          <w:rFonts w:cs="Arial"/>
          <w:b/>
          <w:color w:val="000000" w:themeColor="text1"/>
          <w:szCs w:val="16"/>
        </w:rPr>
        <w:t xml:space="preserve">Describe how the State verified that each </w:t>
      </w:r>
      <w:r w:rsidRPr="00ED172B" w:rsidR="0031099B">
        <w:rPr>
          <w:rFonts w:cs="Arial"/>
          <w:b/>
          <w:i/>
          <w:color w:val="000000" w:themeColor="text1"/>
          <w:szCs w:val="16"/>
        </w:rPr>
        <w:t>individual case</w:t>
      </w:r>
      <w:r w:rsidRPr="00ED172B">
        <w:rPr>
          <w:rFonts w:cs="Arial"/>
          <w:b/>
          <w:color w:val="000000" w:themeColor="text1"/>
          <w:szCs w:val="16"/>
        </w:rPr>
        <w:t xml:space="preserve"> of noncompliance was corrected</w:t>
      </w:r>
      <w:r w:rsidR="002959B0">
        <w:rPr>
          <w:rFonts w:cs="Arial"/>
          <w:b/>
          <w:color w:val="000000" w:themeColor="text1"/>
          <w:szCs w:val="16"/>
        </w:rPr>
        <w:t>.</w:t>
      </w:r>
    </w:p>
    <w:p w:rsidR="008203B4" w:rsidP="008203B4" w:rsidRDefault="00860830" w14:paraId="722BD8E3" w14:textId="23E43957">
      <w:pPr>
        <w:rPr>
          <w:rFonts w:cs="Arial"/>
          <w:color w:val="000000" w:themeColor="text1"/>
          <w:szCs w:val="16"/>
        </w:rPr>
      </w:pPr>
      <w:r w:rsidRPr="00ED172B">
        <w:rPr>
          <w:rFonts w:cs="Arial"/>
          <w:color w:val="000000" w:themeColor="text1"/>
          <w:szCs w:val="16"/>
        </w:rPr>
        <w:t>In FFY 2021, two (2) of the 1,046 (0.19%) children did not have evaluations and initial IFSP meetings within the 45-day timeline. One file in two different programs was found to be out of compliance. The two (2) infants and toddlers who did not receive evaluations and initial IFSP meetings within the forty-five (45) days did, in fact, have the evaluations completed and meetings held at a later date. This information was collected through a review of each of the two child files in the statewide database. The first child’s IFSP meeting occurred forty-six (46) days after initial referral and the second child’s IFSP meeting occurred fifty (50) days after initial referral. Data in the statewide database was reviewed as well as forms associated with the initial referral and consent for evaluation, and IFSP signature forms to determine the timeline between referral and IFSP meeting.</w:t>
      </w:r>
    </w:p>
    <w:p w:rsidRPr="00ED172B" w:rsidR="008203B4" w:rsidP="00B83404" w:rsidRDefault="008203B4" w14:paraId="32FC1C4C" w14:textId="266510C4">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Pr="00ED172B" w:rsidR="00ED172B" w:rsidTr="00986B99" w14:paraId="4E93AE14" w14:textId="77777777">
        <w:trPr>
          <w:tblHeader/>
        </w:trPr>
        <w:tc>
          <w:tcPr>
            <w:tcW w:w="899" w:type="pct"/>
            <w:shd w:val="clear" w:color="auto" w:fill="auto"/>
            <w:vAlign w:val="bottom"/>
          </w:tcPr>
          <w:p w:rsidRPr="00ED172B" w:rsidR="008203B4" w:rsidP="00CD79C5" w:rsidRDefault="008203B4" w14:paraId="0CD65E96"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rsidRPr="00ED172B" w:rsidR="008203B4" w:rsidP="00CD79C5" w:rsidRDefault="008203B4" w14:paraId="16F76534" w14:textId="0E40ECDF">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94" w:type="pct"/>
            <w:shd w:val="clear" w:color="auto" w:fill="auto"/>
            <w:vAlign w:val="bottom"/>
          </w:tcPr>
          <w:p w:rsidRPr="00ED172B" w:rsidR="008203B4" w:rsidP="00CD79C5" w:rsidRDefault="008203B4" w14:paraId="2BF24506"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rsidRPr="00ED172B" w:rsidR="008203B4" w:rsidP="00CD79C5" w:rsidRDefault="008203B4" w14:paraId="084EB573"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2B1E48E5" w14:textId="77777777">
        <w:tc>
          <w:tcPr>
            <w:tcW w:w="899" w:type="pct"/>
            <w:shd w:val="clear" w:color="auto" w:fill="auto"/>
          </w:tcPr>
          <w:p w:rsidRPr="00ED172B" w:rsidR="008203B4" w:rsidP="00D21F29" w:rsidRDefault="00860830" w14:paraId="128A230A" w14:textId="50E2AC27">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8203B4" w:rsidP="00CD79C5" w:rsidRDefault="00860830" w14:paraId="586EEE14" w14:textId="68B417D1">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8203B4" w:rsidP="00CD79C5" w:rsidRDefault="00860830" w14:paraId="32B05EFE" w14:textId="5D65EE73">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8203B4" w:rsidP="00CD79C5" w:rsidRDefault="00860830" w14:paraId="3338F511" w14:textId="15EAC72F">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744B3351" w14:textId="77777777">
        <w:tc>
          <w:tcPr>
            <w:tcW w:w="899" w:type="pct"/>
            <w:shd w:val="clear" w:color="auto" w:fill="auto"/>
          </w:tcPr>
          <w:p w:rsidRPr="00ED172B" w:rsidR="008203B4" w:rsidP="00D21F29" w:rsidRDefault="00860830" w14:paraId="43DF4A1D" w14:textId="629DD993">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8203B4" w:rsidP="00CD79C5" w:rsidRDefault="00860830" w14:paraId="682B1AF7" w14:textId="04856098">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8203B4" w:rsidP="00CD79C5" w:rsidRDefault="00860830" w14:paraId="58B66D2A" w14:textId="5E2142F5">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8203B4" w:rsidP="00CD79C5" w:rsidRDefault="00860830" w14:paraId="6986D2A0" w14:textId="0E05F3E2">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62EEE336" w14:textId="77777777">
        <w:tc>
          <w:tcPr>
            <w:tcW w:w="899" w:type="pct"/>
            <w:shd w:val="clear" w:color="auto" w:fill="auto"/>
          </w:tcPr>
          <w:p w:rsidRPr="00ED172B" w:rsidR="008203B4" w:rsidP="00D21F29" w:rsidRDefault="00860830" w14:paraId="03FC998C" w14:textId="17CC0145">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8203B4" w:rsidP="00CD79C5" w:rsidRDefault="00860830" w14:paraId="0C9B51BA" w14:textId="69C64714">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8203B4" w:rsidP="00CD79C5" w:rsidRDefault="00860830" w14:paraId="3D9AF315" w14:textId="35A24922">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8203B4" w:rsidP="00CD79C5" w:rsidRDefault="00860830" w14:paraId="7C6C5467" w14:textId="7AD30721">
            <w:pPr>
              <w:jc w:val="center"/>
              <w:rPr>
                <w:rFonts w:cs="Arial"/>
                <w:noProof/>
                <w:color w:val="000000" w:themeColor="text1"/>
                <w:szCs w:val="16"/>
              </w:rPr>
            </w:pPr>
            <w:r w:rsidRPr="00ED172B">
              <w:rPr>
                <w:rFonts w:cs="Arial"/>
                <w:color w:val="000000" w:themeColor="text1"/>
                <w:szCs w:val="16"/>
              </w:rPr>
              <w:t/>
            </w:r>
          </w:p>
        </w:tc>
      </w:tr>
      <w:tr w:rsidRPr="00ED172B" w:rsidR="00DE328D" w:rsidTr="00986B99" w14:paraId="37EAC70D" w14:textId="77777777">
        <w:tc>
          <w:tcPr>
            <w:tcW w:w="899" w:type="pct"/>
            <w:shd w:val="clear" w:color="auto" w:fill="auto"/>
          </w:tcPr>
          <w:p w:rsidRPr="00ED172B" w:rsidR="00DE328D" w:rsidP="00D21F29" w:rsidRDefault="00DE328D" w14:paraId="6C4A41C4" w14:textId="01E82ED5">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E328D" w:rsidP="00DE328D" w:rsidRDefault="00DE328D" w14:paraId="77C9F595" w14:textId="34715600">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E328D" w:rsidP="00DE328D" w:rsidRDefault="00DE328D" w14:paraId="19DF5F39" w14:textId="56F991D4">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E328D" w:rsidP="00DE328D" w:rsidRDefault="00DE328D" w14:paraId="2954DE8E" w14:textId="1B7BB7AE">
            <w:pPr>
              <w:jc w:val="center"/>
              <w:rPr>
                <w:rFonts w:cs="Arial"/>
                <w:color w:val="000000" w:themeColor="text1"/>
                <w:szCs w:val="16"/>
              </w:rPr>
            </w:pPr>
            <w:r w:rsidRPr="00ED172B">
              <w:rPr>
                <w:rFonts w:cs="Arial"/>
                <w:color w:val="000000" w:themeColor="text1"/>
                <w:szCs w:val="16"/>
              </w:rPr>
              <w:t/>
            </w:r>
          </w:p>
        </w:tc>
      </w:tr>
      <w:tr w:rsidRPr="00ED172B" w:rsidR="00DE328D" w:rsidTr="00986B99" w14:paraId="3205E0F1" w14:textId="77777777">
        <w:tc>
          <w:tcPr>
            <w:tcW w:w="899" w:type="pct"/>
            <w:shd w:val="clear" w:color="auto" w:fill="auto"/>
          </w:tcPr>
          <w:p w:rsidRPr="00ED172B" w:rsidR="00DE328D" w:rsidP="00D21F29" w:rsidRDefault="00DE328D" w14:paraId="304EA88F" w14:textId="5291E613">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E328D" w:rsidP="00DE328D" w:rsidRDefault="00DE328D" w14:paraId="54A53497" w14:textId="232A2A7D">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E328D" w:rsidP="00DE328D" w:rsidRDefault="00DE328D" w14:paraId="60DF5900" w14:textId="7E0E7098">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E328D" w:rsidP="00DE328D" w:rsidRDefault="00DE328D" w14:paraId="73662E29" w14:textId="2A7774EF">
            <w:pPr>
              <w:jc w:val="center"/>
              <w:rPr>
                <w:rFonts w:cs="Arial"/>
                <w:color w:val="000000" w:themeColor="text1"/>
                <w:szCs w:val="16"/>
              </w:rPr>
            </w:pPr>
            <w:r w:rsidRPr="00ED172B">
              <w:rPr>
                <w:rFonts w:cs="Arial"/>
                <w:color w:val="000000" w:themeColor="text1"/>
                <w:szCs w:val="16"/>
              </w:rPr>
              <w:t/>
            </w:r>
          </w:p>
        </w:tc>
      </w:tr>
    </w:tbl>
    <w:p w:rsidRPr="00ED172B" w:rsidR="00DE328D" w:rsidRDefault="00DE328D" w14:paraId="0F22F40D" w14:textId="77777777">
      <w:pPr>
        <w:rPr>
          <w:color w:val="000000" w:themeColor="text1"/>
        </w:rPr>
      </w:pPr>
    </w:p>
    <w:p w:rsidRPr="00A40EE1" w:rsidR="008203B4" w:rsidP="005C3FFD" w:rsidRDefault="000D0117" w14:paraId="009A31E4" w14:textId="2D49F173">
      <w:pPr>
        <w:pStyle w:val="Heading2"/>
      </w:pPr>
      <w:r w:rsidRPr="00A40EE1">
        <w:t xml:space="preserve">7 - </w:t>
      </w:r>
      <w:r w:rsidRPr="00A40EE1" w:rsidR="008203B4">
        <w:t>Prior FFY Required Actions</w:t>
      </w:r>
    </w:p>
    <w:p w:rsidRPr="00ED172B" w:rsidR="004C1CEE" w:rsidP="003977D8" w:rsidRDefault="00320806" w14:paraId="19C31DCF" w14:textId="2A828330">
      <w:pPr>
        <w:rPr>
          <w:rFonts w:cs="Arial"/>
          <w:i/>
          <w:color w:val="000000" w:themeColor="text1"/>
          <w:szCs w:val="16"/>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rsidRPr="00ED172B" w:rsidR="008203B4" w:rsidP="00B83404" w:rsidRDefault="008203B4" w14:paraId="4F1F97B2" w14:textId="6BCBED4B">
      <w:pPr>
        <w:rPr>
          <w:color w:val="000000" w:themeColor="text1"/>
        </w:rPr>
      </w:pPr>
      <w:r w:rsidRPr="00ED172B">
        <w:rPr>
          <w:b/>
          <w:color w:val="000000" w:themeColor="text1"/>
        </w:rPr>
        <w:t>Response to actions required in FFY 2021 SPP/APR</w:t>
      </w:r>
    </w:p>
    <w:p w:rsidRPr="00ED172B" w:rsidR="004C1CEE" w:rsidP="00027F39" w:rsidRDefault="00027F39" w14:paraId="6341AF1F" w14:textId="0B05114A">
      <w:pPr>
        <w:rPr>
          <w:color w:val="000000" w:themeColor="text1"/>
        </w:rPr>
      </w:pPr>
      <w:r w:rsidRPr="00ED172B">
        <w:rPr>
          <w:color w:val="000000" w:themeColor="text1"/>
        </w:rPr>
        <w:t>Two programs did not meet the 100% target in FFY 2021.There was one file out of compliance in each program, for a total of two files out of compliance. WDH, EIEP uses pre-finding correction. One finding was issued to one of the programs and for the other program, correction was verified pre-finding and no finding was issued.</w:t>
        <w:br/>
        <w:t/>
        <w:br/>
        <w:t xml:space="preserve">Both programs were required to analyze root causes to address program issues during a meeting between the Part C coordinator and program directors. During these meetings, each non-compliant file was reviewed and staff indicated they knew how to document the timelines in the data system. The reasons for delay were reviewed and were due to clerical error in calculating the timeline in one case and difficulty finding interpreter services to complete the evaluation and meeting within the timeline in the second case. WDH, EIEP supplied the providers with a spreadsheet with built in tools to calculate the timelines to reduce the chances of clerical error. </w:t>
        <w:br/>
        <w:t/>
        <w:br/>
        <w:t xml:space="preserve">The first program met compliance after a subsequent data review was completed in the statewide data system. The data review covered new IFSPs between the dates of November 2022 and February 2023. A total of forty (40) files were reviewed for this program which was 22.10% of active files at that time. The files were determined in compliance as all files had completed IFSPs within 45 days of the data of referral. In addition to the data points, the information was verified by a review of the forms associated with referrals, initial consents for evaluation, and IFSP signature pages to ensure accuracy of the data reported. </w:t>
        <w:br/>
        <w:t/>
        <w:br/>
        <w:t xml:space="preserve"> The second program did not meet 100% compliance upon review of subsequent data, so a letter of finding was issued. A total of thirteen (13) files were reviewed during the initial subsequent data review, which was 52% of active files at that time. The time frame of new IFSPs for that file review was September 2022 through October 2022. Twelve (12) files contained evidence that the forty-five (45) day timeline was met. One file was found to be out of compliance as the initial IFSP meeting occurred fifty (50) days after referral. The reason for delay was the evaluation took longer than expected as the team decided to pursue additional information to confirm a diagnosis of Autism. Since the provider did not meet compliance upon a subsequent review of data, a letter of finding was issued in April 2023. The one child for whom the IFSP meeting was late on the subsequent data review, did have their IFSP fifty (50) days after the referral.</w:t>
        <w:br/>
        <w:t/>
        <w:br/>
        <w:t>To determine that compliance was met, a subsequent review of data was completed that included all new IFSPs recorded since the letter of finding was issued, which was a total of thirteen (13) files for the time frame of April 2023 through January 2, 2024. In addition to the data points, the information was verified by a review of the forms associated with referrals, initial consents for evaluation, and IFSP signature pages to ensure accuracy of the data reported. 100% of the thirteen (13) files reviewed met the timeline required. Therefore, this program met the requirements noted in the letter of finding and the provider was released from the finding within nine (9) months of the issuing of the finding.</w:t>
        <w:br/>
        <w:t/>
        <w:br/>
        <w:t>In FFY 2021, two (2) of the 1,046 (0.19%) children did not have evaluations and initial IFSP meetings within the 45-day timeline. One file in two different programs was found to be out of compliance. The two (2) infants and toddlers who did not receive evaluations and initial IFSP meetings within the 45 days did, in fact, have the evaluations completed and meetings held at a later date. This information was collected through a review of each of the two child files in the statewide database. The first child’s IFSP meeting occurred forty-six (46) days after initial referral and the second child’s IFSP meeting occurred fifty (50) days after initial referral. Data in the statewide database was reviewed as well as forms associated with the initial referral and consent for evaluation, and IFSP signature forms to determine the timeline between referral and IFSP meeting.</w:t>
      </w:r>
    </w:p>
    <w:p w:rsidRPr="00A40EE1" w:rsidR="008203B4" w:rsidP="005C3FFD" w:rsidRDefault="000D0117" w14:paraId="74D5DEEF" w14:textId="33CC54A6">
      <w:pPr>
        <w:pStyle w:val="Heading2"/>
      </w:pPr>
      <w:r w:rsidRPr="00A40EE1">
        <w:t xml:space="preserve">7 - </w:t>
      </w:r>
      <w:r w:rsidRPr="00A40EE1" w:rsidR="008203B4">
        <w:t>OSEP Response</w:t>
      </w:r>
    </w:p>
    <w:p w:rsidRPr="00ED172B" w:rsidR="008203B4" w:rsidP="00320806" w:rsidRDefault="00320806" w14:paraId="4BD66737" w14:textId="31855B94">
      <w:pPr>
        <w:rPr>
          <w:color w:val="000000" w:themeColor="text1"/>
        </w:rPr>
      </w:pPr>
      <w:r w:rsidRPr="00ED172B">
        <w:rPr>
          <w:color w:val="000000" w:themeColor="text1"/>
        </w:rPr>
        <w:t/>
      </w:r>
    </w:p>
    <w:p w:rsidRPr="00A40EE1" w:rsidR="008203B4" w:rsidP="005C3FFD" w:rsidRDefault="000D0117" w14:paraId="7B429480" w14:textId="6D8920D4">
      <w:pPr>
        <w:pStyle w:val="Heading2"/>
      </w:pPr>
      <w:r w:rsidRPr="00A40EE1">
        <w:t xml:space="preserve">7 - </w:t>
      </w:r>
      <w:r w:rsidRPr="00A40EE1" w:rsidR="008203B4">
        <w:t>Required Actions</w:t>
      </w:r>
    </w:p>
    <w:p w:rsidRPr="00ED172B" w:rsidR="008203B4" w:rsidP="00320806" w:rsidRDefault="00320806" w14:paraId="4447E571" w14:textId="48263EDF">
      <w:pPr>
        <w:rPr>
          <w:color w:val="000000" w:themeColor="text1"/>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rsidRPr="00ED172B" w:rsidR="008203B4" w:rsidRDefault="008203B4" w14:paraId="6A23894B"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260ED7" w:rsidP="0077063D" w:rsidRDefault="00260ED7" w14:paraId="2F86C696" w14:textId="1539EC1B">
      <w:pPr>
        <w:pStyle w:val="Heading1"/>
        <w:rPr>
          <w:color w:val="000000" w:themeColor="text1"/>
        </w:rPr>
      </w:pPr>
      <w:r w:rsidRPr="00ED172B">
        <w:rPr>
          <w:color w:val="000000" w:themeColor="text1"/>
        </w:rPr>
        <w:lastRenderedPageBreak/>
        <w:t>Indicator 8A: Early Childhood Transition</w:t>
      </w:r>
      <w:bookmarkEnd w:id="43"/>
    </w:p>
    <w:p w:rsidRPr="00ED172B" w:rsidR="00F51610" w:rsidP="00186420" w:rsidRDefault="00F51610" w14:paraId="530F89E6" w14:textId="77777777">
      <w:pPr>
        <w:rPr>
          <w:color w:val="000000" w:themeColor="text1"/>
          <w:szCs w:val="20"/>
        </w:rPr>
      </w:pPr>
      <w:bookmarkStart w:name="_Toc386209667" w:id="45"/>
      <w:r w:rsidRPr="00ED172B">
        <w:rPr>
          <w:b/>
          <w:color w:val="000000" w:themeColor="text1"/>
          <w:sz w:val="20"/>
          <w:szCs w:val="20"/>
        </w:rPr>
        <w:t>Instructions and Measurement</w:t>
      </w:r>
    </w:p>
    <w:p w:rsidRPr="00ED172B" w:rsidR="00260ED7" w:rsidP="00260ED7" w:rsidRDefault="00260ED7" w14:paraId="607D4062" w14:textId="52EB845E">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name="_Hlk25310256" w:id="46"/>
      <w:r w:rsidRPr="00ED172B" w:rsidR="00616172">
        <w:rPr>
          <w:color w:val="000000" w:themeColor="text1"/>
          <w:szCs w:val="16"/>
        </w:rPr>
        <w:t>Effective Transition</w:t>
      </w:r>
      <w:bookmarkEnd w:id="46"/>
    </w:p>
    <w:p w:rsidRPr="00ED172B" w:rsidR="00260ED7" w:rsidP="00260ED7" w:rsidRDefault="00260ED7" w14:paraId="401BCBEA" w14:textId="7777777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rsidRPr="00ED172B" w:rsidR="00260ED7" w:rsidP="00ED172B" w:rsidRDefault="007F55E8" w14:paraId="056AA175" w14:textId="5751E41D">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rsidRPr="00ED172B" w:rsidR="00260ED7" w:rsidP="00ED172B" w:rsidRDefault="007F55E8" w14:paraId="66C0C9FC" w14:textId="13F3777D">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Pr="00524F62" w:rsidR="00CD1148">
        <w:rPr>
          <w:szCs w:val="16"/>
        </w:rPr>
        <w:t xml:space="preserve"> </w:t>
      </w:r>
      <w:r w:rsidR="00CD1148">
        <w:rPr>
          <w:szCs w:val="16"/>
        </w:rPr>
        <w:t>(</w:t>
      </w:r>
      <w:r w:rsidRPr="00ED172B">
        <w:rPr>
          <w:color w:val="000000" w:themeColor="text1"/>
          <w:szCs w:val="16"/>
        </w:rPr>
        <w:t>SEA</w:t>
      </w:r>
      <w:r w:rsidR="00CD1148">
        <w:rPr>
          <w:color w:val="000000" w:themeColor="text1"/>
          <w:szCs w:val="16"/>
        </w:rPr>
        <w:t>)</w:t>
      </w:r>
      <w:r w:rsidRPr="00ED172B">
        <w:rPr>
          <w:color w:val="000000" w:themeColor="text1"/>
          <w:szCs w:val="16"/>
        </w:rPr>
        <w:t xml:space="preserve"> and the</w:t>
      </w:r>
      <w:r w:rsidR="00CD1148">
        <w:rPr>
          <w:color w:val="000000" w:themeColor="text1"/>
          <w:szCs w:val="16"/>
        </w:rPr>
        <w:t xml:space="preserve"> </w:t>
      </w:r>
      <w:r w:rsidR="00CD1148">
        <w:rPr>
          <w:szCs w:val="16"/>
        </w:rPr>
        <w:t>local educational agency</w:t>
      </w:r>
      <w:r w:rsidRPr="00ED172B">
        <w:rPr>
          <w:color w:val="000000" w:themeColor="text1"/>
          <w:szCs w:val="16"/>
        </w:rPr>
        <w:t xml:space="preserve"> </w:t>
      </w:r>
      <w:r w:rsidR="00CD1148">
        <w:rPr>
          <w:color w:val="000000" w:themeColor="text1"/>
          <w:szCs w:val="16"/>
        </w:rPr>
        <w:t>(</w:t>
      </w:r>
      <w:r w:rsidRPr="00ED172B">
        <w:rPr>
          <w:color w:val="000000" w:themeColor="text1"/>
          <w:szCs w:val="16"/>
        </w:rPr>
        <w:t>LEA</w:t>
      </w:r>
      <w:r w:rsidR="00CD1148">
        <w:rPr>
          <w:color w:val="000000" w:themeColor="text1"/>
          <w:szCs w:val="16"/>
        </w:rPr>
        <w:t>)</w:t>
      </w:r>
      <w:r w:rsidRPr="00ED172B">
        <w:rPr>
          <w:color w:val="000000" w:themeColor="text1"/>
          <w:szCs w:val="16"/>
        </w:rPr>
        <w:t xml:space="preserve"> where the toddler resides at least 90 days prior to the toddler’s third birthday for toddlers potentially eligible for Part B preschool services; and</w:t>
      </w:r>
    </w:p>
    <w:p w:rsidRPr="00ED172B" w:rsidR="00260ED7" w:rsidP="00ED172B" w:rsidRDefault="007F55E8" w14:paraId="0D11C980" w14:textId="1AB6056E">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rsidRPr="00ED172B" w:rsidR="00260ED7" w:rsidP="00260ED7" w:rsidRDefault="00260ED7" w14:paraId="7E6BFE20" w14:textId="77777777">
      <w:pPr>
        <w:rPr>
          <w:color w:val="000000" w:themeColor="text1"/>
          <w:szCs w:val="16"/>
        </w:rPr>
      </w:pPr>
      <w:r w:rsidRPr="00ED172B">
        <w:rPr>
          <w:color w:val="000000" w:themeColor="text1"/>
          <w:szCs w:val="16"/>
        </w:rPr>
        <w:t>(20 U.S.C. 1416(a)(3)(B) and 1442)</w:t>
      </w:r>
    </w:p>
    <w:p w:rsidRPr="00ED172B" w:rsidR="00AD77EF" w:rsidRDefault="00AD77EF" w14:paraId="35A9BE52" w14:textId="77777777">
      <w:pPr>
        <w:rPr>
          <w:b/>
          <w:color w:val="000000" w:themeColor="text1"/>
        </w:rPr>
      </w:pPr>
      <w:r w:rsidRPr="00ED172B">
        <w:rPr>
          <w:b/>
          <w:color w:val="000000" w:themeColor="text1"/>
        </w:rPr>
        <w:t>Data Source</w:t>
      </w:r>
    </w:p>
    <w:p w:rsidRPr="00ED172B" w:rsidR="00AD77EF" w:rsidP="008E7B96" w:rsidRDefault="00AD77EF" w14:paraId="4BF71240" w14:textId="15C60540">
      <w:pPr>
        <w:rPr>
          <w:color w:val="000000" w:themeColor="text1"/>
          <w:szCs w:val="16"/>
        </w:rPr>
      </w:pPr>
      <w:r w:rsidRPr="00ED172B">
        <w:rPr>
          <w:color w:val="000000" w:themeColor="text1"/>
          <w:szCs w:val="16"/>
        </w:rPr>
        <w:t>Data to be taken from monitoring or State data system.</w:t>
      </w:r>
    </w:p>
    <w:p w:rsidRPr="00ED172B" w:rsidR="00AD77EF" w:rsidRDefault="00AD77EF" w14:paraId="6083FF82" w14:textId="77777777">
      <w:pPr>
        <w:rPr>
          <w:b/>
          <w:color w:val="000000" w:themeColor="text1"/>
        </w:rPr>
      </w:pPr>
      <w:r w:rsidRPr="00ED172B">
        <w:rPr>
          <w:b/>
          <w:color w:val="000000" w:themeColor="text1"/>
        </w:rPr>
        <w:t>Measurement</w:t>
      </w:r>
    </w:p>
    <w:p w:rsidRPr="00ED172B" w:rsidR="00AD77EF" w:rsidP="00ED172B" w:rsidRDefault="007F55E8" w14:paraId="67942FAA" w14:textId="15228B56">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rsidRPr="00ED172B" w:rsidR="00AD77EF" w:rsidP="00ED172B" w:rsidRDefault="007F55E8" w14:paraId="1B1465EF" w14:textId="3AA5887A">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rsidRPr="00ED172B" w:rsidR="00AD77EF" w:rsidP="00ED172B" w:rsidRDefault="007F55E8" w14:paraId="6227A759" w14:textId="6917CD4A">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rsidRPr="00ED172B" w:rsidR="00AD77EF" w:rsidP="008E7B96" w:rsidRDefault="00AD77EF" w14:paraId="42EE0B66" w14:textId="48CD6584">
      <w:pPr>
        <w:rPr>
          <w:color w:val="000000" w:themeColor="text1"/>
          <w:szCs w:val="16"/>
        </w:rPr>
      </w:pPr>
      <w:r w:rsidRPr="00ED172B">
        <w:rPr>
          <w:color w:val="000000" w:themeColor="text1"/>
          <w:szCs w:val="16"/>
        </w:rPr>
        <w:t>Account for untimely transition planning under 8A, 8B, and 8C, including the reasons for delays.</w:t>
      </w:r>
    </w:p>
    <w:p w:rsidRPr="00ED172B" w:rsidR="00AD77EF" w:rsidRDefault="00AD77EF" w14:paraId="4138147B" w14:textId="77777777">
      <w:pPr>
        <w:rPr>
          <w:b/>
          <w:color w:val="000000" w:themeColor="text1"/>
        </w:rPr>
      </w:pPr>
      <w:r w:rsidRPr="00ED172B">
        <w:rPr>
          <w:b/>
          <w:color w:val="000000" w:themeColor="text1"/>
        </w:rPr>
        <w:t>Instructions</w:t>
      </w:r>
    </w:p>
    <w:p w:rsidRPr="00ED172B" w:rsidR="00AD77EF" w:rsidP="008E7B96" w:rsidRDefault="00AD77EF" w14:paraId="5DBEA140" w14:textId="77777777">
      <w:pPr>
        <w:rPr>
          <w:color w:val="000000" w:themeColor="text1"/>
          <w:szCs w:val="16"/>
        </w:rPr>
      </w:pPr>
      <w:r w:rsidRPr="00ED172B">
        <w:rPr>
          <w:color w:val="000000" w:themeColor="text1"/>
          <w:szCs w:val="16"/>
        </w:rPr>
        <w:t>Indicators 8A, 8B, and 8C: Targets must be 100%.</w:t>
      </w:r>
    </w:p>
    <w:p w:rsidRPr="00ED172B" w:rsidR="00AD77EF" w:rsidP="008E7B96" w:rsidRDefault="00AD77EF" w14:paraId="753D05EA"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rsidRPr="00ED172B" w:rsidR="00AD77EF" w:rsidP="008E7B96" w:rsidRDefault="00AD77EF" w14:paraId="4118D0E7" w14:textId="77777777">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AD77EF" w:rsidP="008E7B96" w:rsidRDefault="00AD77EF" w14:paraId="70130129" w14:textId="77777777">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AD77EF" w:rsidP="008E7B96" w:rsidRDefault="00AD77EF" w14:paraId="24207A88" w14:textId="77777777">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rsidRPr="00ED172B" w:rsidR="00AD77EF" w:rsidP="008E7B96" w:rsidRDefault="00AD77EF" w14:paraId="0D0977F8" w14:textId="77777777">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rsidRPr="00ED172B" w:rsidR="00AD77EF" w:rsidP="008E7B96" w:rsidRDefault="00AD77EF" w14:paraId="3F4C204A" w14:textId="77777777">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rsidRPr="00ED172B" w:rsidR="00AD77EF" w:rsidP="008E7B96" w:rsidRDefault="00AD77EF" w14:paraId="667F7D63" w14:textId="242885CC">
      <w:pPr>
        <w:rPr>
          <w:color w:val="000000" w:themeColor="text1"/>
          <w:szCs w:val="16"/>
        </w:rPr>
      </w:pPr>
      <w:r w:rsidRPr="00ED172B">
        <w:rPr>
          <w:color w:val="000000" w:themeColor="text1"/>
          <w:szCs w:val="16"/>
        </w:rPr>
        <w:t xml:space="preserve">Indicators 8A, 8B, and 8C: Provide detailed information about the timely correction of </w:t>
      </w:r>
      <w:r w:rsidRPr="00D21F29" w:rsidR="00CF4EC7">
        <w:rPr>
          <w:color w:val="000000" w:themeColor="text1"/>
          <w:szCs w:val="16"/>
        </w:rPr>
        <w:t>child-specific and regulatory/systemic</w:t>
      </w:r>
      <w:r w:rsidRPr="00ED172B" w:rsidR="00CF4EC7">
        <w:rPr>
          <w:color w:val="000000" w:themeColor="text1"/>
          <w:szCs w:val="16"/>
        </w:rPr>
        <w:t xml:space="preserve"> </w:t>
      </w:r>
      <w:r w:rsidRPr="00ED172B">
        <w:rPr>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Pr="00ED172B" w:rsidR="00A639B7" w:rsidP="008E7B96" w:rsidRDefault="00AD77EF" w14:paraId="10010E89" w14:textId="0C7E34A7">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rsidRPr="00A40EE1" w:rsidR="00D30AF1" w:rsidP="007B0787" w:rsidRDefault="000D0117" w14:paraId="217D72C9" w14:textId="61BA321B">
      <w:pPr>
        <w:pStyle w:val="Heading2"/>
      </w:pPr>
      <w:bookmarkStart w:name="_Toc386209669" w:id="47"/>
      <w:bookmarkEnd w:id="45"/>
      <w:r w:rsidRPr="00A40EE1">
        <w:t xml:space="preserve">8A - </w:t>
      </w:r>
      <w:r w:rsidRPr="00A40EE1" w:rsidR="00D30AF1">
        <w:t>Indicator</w:t>
      </w:r>
      <w:r w:rsidRPr="00A40EE1" w:rsidR="000C5918">
        <w:t xml:space="preserve"> Data</w:t>
      </w:r>
    </w:p>
    <w:bookmarkEnd w:id="47"/>
    <w:p w:rsidR="00DC0682" w:rsidRDefault="00DC0682" w14:paraId="63758498" w14:textId="154B667C">
      <w:pPr>
        <w:rPr>
          <w:b/>
          <w:color w:val="000000" w:themeColor="text1"/>
        </w:rPr>
      </w:pPr>
      <w:r w:rsidRPr="00ED172B">
        <w:rPr>
          <w:b/>
          <w:color w:val="000000" w:themeColor="text1"/>
        </w:rPr>
        <w:t>Historical Data</w:t>
      </w:r>
    </w:p>
    <w:tbl>
      <w:tblPr>
        <w:tblW w:w="179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ABASELINEDATA"/>
      </w:tblPr>
      <w:tblGrid>
        <w:gridCol w:w="1861"/>
        <w:gridCol w:w="2004"/>
      </w:tblGrid>
      <w:tr w:rsidRPr="00ED172B" w:rsidR="00C25621" w:rsidTr="00A40EE1" w14:paraId="01FC8539" w14:textId="77777777">
        <w:trPr>
          <w:trHeight w:val="350"/>
          <w:tblHeader/>
        </w:trPr>
        <w:tc>
          <w:tcPr>
            <w:tcW w:w="4185" w:type="pct"/>
            <w:tcBorders>
              <w:bottom w:val="single" w:color="auto" w:sz="4" w:space="0"/>
            </w:tcBorders>
            <w:shd w:val="clear" w:color="auto" w:fill="auto"/>
            <w:vAlign w:val="center"/>
          </w:tcPr>
          <w:p w:rsidRPr="001071FD" w:rsidR="00C25621" w:rsidP="00C15786" w:rsidRDefault="00C25621" w14:paraId="73003560" w14:textId="77777777">
            <w:pPr>
              <w:jc w:val="center"/>
              <w:rPr>
                <w:b/>
                <w:bCs/>
                <w:color w:val="000000" w:themeColor="text1"/>
              </w:rPr>
            </w:pPr>
            <w:r>
              <w:rPr>
                <w:b/>
                <w:bCs/>
                <w:color w:val="000000" w:themeColor="text1"/>
              </w:rPr>
              <w:t>Baseline Year</w:t>
            </w:r>
          </w:p>
        </w:tc>
        <w:tc>
          <w:tcPr>
            <w:tcW w:w="815" w:type="pct"/>
            <w:shd w:val="clear" w:color="auto" w:fill="auto"/>
            <w:vAlign w:val="center"/>
          </w:tcPr>
          <w:p w:rsidRPr="001071FD" w:rsidR="00C25621" w:rsidP="00C15786" w:rsidRDefault="00C25621" w14:paraId="6A0CA400" w14:textId="77777777">
            <w:pPr>
              <w:jc w:val="center"/>
              <w:rPr>
                <w:b/>
                <w:bCs/>
                <w:color w:val="000000" w:themeColor="text1"/>
              </w:rPr>
            </w:pPr>
            <w:r w:rsidRPr="001071FD">
              <w:rPr>
                <w:b/>
                <w:bCs/>
                <w:color w:val="000000" w:themeColor="text1"/>
              </w:rPr>
              <w:t>Baseline Data</w:t>
            </w:r>
          </w:p>
        </w:tc>
      </w:tr>
      <w:tr w:rsidRPr="00ED172B" w:rsidR="00C25621" w:rsidTr="00A40EE1" w14:paraId="37222F11" w14:textId="77777777">
        <w:trPr>
          <w:trHeight w:val="350"/>
        </w:trPr>
        <w:tc>
          <w:tcPr>
            <w:tcW w:w="4185" w:type="pct"/>
            <w:tcBorders>
              <w:bottom w:val="single" w:color="auto" w:sz="4" w:space="0"/>
            </w:tcBorders>
            <w:shd w:val="clear" w:color="auto" w:fill="auto"/>
            <w:vAlign w:val="center"/>
          </w:tcPr>
          <w:p w:rsidRPr="00ED172B" w:rsidR="00C25621" w:rsidP="00C15786" w:rsidRDefault="00C25621" w14:paraId="4F8F7A6D" w14:textId="339D9015">
            <w:pPr>
              <w:jc w:val="center"/>
              <w:rPr>
                <w:b/>
                <w:color w:val="000000" w:themeColor="text1"/>
              </w:rPr>
            </w:pPr>
            <w:r w:rsidRPr="00ED172B">
              <w:rPr>
                <w:color w:val="000000" w:themeColor="text1"/>
              </w:rPr>
              <w:t>2005</w:t>
            </w:r>
          </w:p>
        </w:tc>
        <w:tc>
          <w:tcPr>
            <w:tcW w:w="815" w:type="pct"/>
            <w:shd w:val="clear" w:color="auto" w:fill="auto"/>
            <w:vAlign w:val="center"/>
          </w:tcPr>
          <w:p w:rsidRPr="00ED172B" w:rsidR="00C25621" w:rsidP="00C15786" w:rsidRDefault="00C25621" w14:paraId="4E589392" w14:textId="3D95CEBC">
            <w:pPr>
              <w:jc w:val="center"/>
              <w:rPr>
                <w:color w:val="000000" w:themeColor="text1"/>
              </w:rPr>
            </w:pPr>
            <w:r w:rsidRPr="00ED172B">
              <w:rPr>
                <w:color w:val="000000" w:themeColor="text1"/>
              </w:rPr>
              <w:t>93.60%</w:t>
            </w:r>
          </w:p>
        </w:tc>
      </w:tr>
    </w:tbl>
    <w:p w:rsidRPr="00ED172B" w:rsidR="00C25621" w:rsidRDefault="00C25621" w14:paraId="08A765BD"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AHISTDATA"/>
      </w:tblPr>
      <w:tblGrid>
        <w:gridCol w:w="550"/>
        <w:gridCol w:w="2048"/>
        <w:gridCol w:w="2048"/>
        <w:gridCol w:w="2048"/>
        <w:gridCol w:w="2048"/>
        <w:gridCol w:w="2048"/>
      </w:tblGrid>
      <w:tr w:rsidRPr="00ED172B" w:rsidR="00ED172B" w:rsidTr="00A40EE1" w14:paraId="49BAF88D" w14:textId="77777777">
        <w:trPr>
          <w:trHeight w:val="350"/>
        </w:trPr>
        <w:tc>
          <w:tcPr>
            <w:tcW w:w="317" w:type="pct"/>
            <w:tcBorders>
              <w:bottom w:val="single" w:color="auto" w:sz="4" w:space="0"/>
            </w:tcBorders>
            <w:shd w:val="clear" w:color="auto" w:fill="auto"/>
          </w:tcPr>
          <w:p w:rsidRPr="00ED172B" w:rsidR="00DC0682" w:rsidP="00186420" w:rsidRDefault="00DC0682" w14:paraId="04EC0F35" w14:textId="77777777">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rsidRPr="00ED172B" w:rsidR="00DC0682" w:rsidP="00CD79C5" w:rsidRDefault="002163F2" w14:paraId="6F101EEC" w14:textId="64B403ED">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rsidRPr="00ED172B" w:rsidR="00DC0682" w:rsidP="00CD79C5" w:rsidRDefault="002163F2" w14:paraId="587F2630" w14:textId="078A73AB">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rsidRPr="00ED172B" w:rsidR="00DC0682" w:rsidP="00CD79C5" w:rsidRDefault="002163F2" w14:paraId="20E8F35B" w14:textId="7D5B36AA">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rsidRPr="00ED172B" w:rsidR="00DC0682" w:rsidP="00CD79C5" w:rsidRDefault="002163F2" w14:paraId="23CC9D76" w14:textId="55B26B34">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rsidRPr="00ED172B" w:rsidR="00DC0682" w:rsidP="00CD79C5" w:rsidRDefault="006D43D3" w14:paraId="7BC18291" w14:textId="0CCCC63B">
            <w:pPr>
              <w:jc w:val="center"/>
              <w:rPr>
                <w:b/>
                <w:color w:val="000000" w:themeColor="text1"/>
                <w:szCs w:val="16"/>
              </w:rPr>
            </w:pPr>
            <w:r w:rsidRPr="00ED172B">
              <w:rPr>
                <w:rFonts w:cs="Arial"/>
                <w:b/>
                <w:color w:val="000000" w:themeColor="text1"/>
                <w:szCs w:val="16"/>
              </w:rPr>
              <w:t>2021</w:t>
            </w:r>
          </w:p>
        </w:tc>
      </w:tr>
      <w:tr w:rsidRPr="00ED172B" w:rsidR="00ED172B" w:rsidTr="00A40EE1" w14:paraId="72A41C4C" w14:textId="77777777">
        <w:trPr>
          <w:trHeight w:val="357"/>
        </w:trPr>
        <w:tc>
          <w:tcPr>
            <w:tcW w:w="317" w:type="pct"/>
            <w:shd w:val="clear" w:color="auto" w:fill="auto"/>
          </w:tcPr>
          <w:p w:rsidRPr="00ED172B" w:rsidR="00DC0682" w:rsidP="00D21F29" w:rsidRDefault="00DC0682" w14:paraId="24DE0713" w14:textId="6F5CD266">
            <w:pPr>
              <w:jc w:val="center"/>
              <w:rPr>
                <w:color w:val="000000" w:themeColor="text1"/>
                <w:szCs w:val="16"/>
              </w:rPr>
            </w:pPr>
            <w:r w:rsidRPr="00ED172B">
              <w:rPr>
                <w:color w:val="000000" w:themeColor="text1"/>
                <w:szCs w:val="16"/>
              </w:rPr>
              <w:t>Target</w:t>
            </w:r>
          </w:p>
        </w:tc>
        <w:tc>
          <w:tcPr>
            <w:tcW w:w="937" w:type="pct"/>
            <w:shd w:val="clear" w:color="auto" w:fill="auto"/>
          </w:tcPr>
          <w:p w:rsidRPr="00ED172B" w:rsidR="00DC0682" w:rsidP="00CD79C5" w:rsidRDefault="004952E2" w14:paraId="74C2332C" w14:textId="19157896">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593225EE" w14:textId="67BFDA6C">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73E5FA8B" w14:textId="462B4976">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58C99397" w14:textId="05AE00BF">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482FF3AD" w14:textId="7F5F60CC">
            <w:pPr>
              <w:jc w:val="center"/>
              <w:rPr>
                <w:color w:val="000000" w:themeColor="text1"/>
                <w:szCs w:val="16"/>
              </w:rPr>
            </w:pPr>
            <w:r w:rsidRPr="00ED172B">
              <w:rPr>
                <w:color w:val="000000" w:themeColor="text1"/>
                <w:szCs w:val="16"/>
              </w:rPr>
              <w:t>100%</w:t>
            </w:r>
          </w:p>
        </w:tc>
      </w:tr>
      <w:tr w:rsidRPr="00ED172B" w:rsidR="00ED172B" w:rsidTr="00A40EE1" w14:paraId="5EF597C1" w14:textId="77777777">
        <w:trPr>
          <w:trHeight w:val="85"/>
        </w:trPr>
        <w:tc>
          <w:tcPr>
            <w:tcW w:w="317" w:type="pct"/>
            <w:shd w:val="clear" w:color="auto" w:fill="auto"/>
          </w:tcPr>
          <w:p w:rsidRPr="00ED172B" w:rsidR="00DC0682" w:rsidP="00D21F29" w:rsidRDefault="00DC0682" w14:paraId="1CDE7165" w14:textId="77777777">
            <w:pPr>
              <w:jc w:val="cente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rsidRPr="00ED172B" w:rsidR="00DC0682" w:rsidP="00CD79C5" w:rsidRDefault="00860830" w14:paraId="1CB0E4D1" w14:textId="5EF011CA">
            <w:pPr>
              <w:jc w:val="center"/>
              <w:rPr>
                <w:color w:val="000000" w:themeColor="text1"/>
                <w:szCs w:val="16"/>
              </w:rPr>
            </w:pPr>
            <w:r w:rsidRPr="00ED172B">
              <w:rPr>
                <w:rFonts w:cs="Arial"/>
                <w:color w:val="000000" w:themeColor="text1"/>
                <w:szCs w:val="16"/>
              </w:rPr>
              <w:t>98.15%</w:t>
            </w:r>
          </w:p>
        </w:tc>
        <w:tc>
          <w:tcPr>
            <w:tcW w:w="937" w:type="pct"/>
            <w:tcBorders>
              <w:bottom w:val="single" w:color="auto" w:sz="4" w:space="0"/>
            </w:tcBorders>
            <w:shd w:val="clear" w:color="auto" w:fill="auto"/>
            <w:vAlign w:val="center"/>
          </w:tcPr>
          <w:p w:rsidRPr="00ED172B" w:rsidR="00DC0682" w:rsidP="00CD79C5" w:rsidRDefault="00860830" w14:paraId="4946F773" w14:textId="57B7291E">
            <w:pPr>
              <w:jc w:val="center"/>
              <w:rPr>
                <w:color w:val="000000" w:themeColor="text1"/>
                <w:szCs w:val="16"/>
              </w:rPr>
            </w:pPr>
            <w:r w:rsidRPr="00ED172B">
              <w:rPr>
                <w:rFonts w:cs="Arial"/>
                <w:color w:val="000000" w:themeColor="text1"/>
                <w:szCs w:val="16"/>
              </w:rPr>
              <w:t>98.14%</w:t>
            </w:r>
          </w:p>
        </w:tc>
        <w:tc>
          <w:tcPr>
            <w:tcW w:w="937" w:type="pct"/>
            <w:tcBorders>
              <w:bottom w:val="single" w:color="auto" w:sz="4" w:space="0"/>
            </w:tcBorders>
            <w:shd w:val="clear" w:color="auto" w:fill="auto"/>
            <w:vAlign w:val="center"/>
          </w:tcPr>
          <w:p w:rsidRPr="00ED172B" w:rsidR="00DC0682" w:rsidP="00CD79C5" w:rsidRDefault="00860830" w14:paraId="428FC23B" w14:textId="346638A4">
            <w:pPr>
              <w:jc w:val="center"/>
              <w:rPr>
                <w:color w:val="000000" w:themeColor="text1"/>
                <w:szCs w:val="16"/>
              </w:rPr>
            </w:pPr>
            <w:r w:rsidRPr="00ED172B">
              <w:rPr>
                <w:rFonts w:cs="Arial"/>
                <w:color w:val="000000" w:themeColor="text1"/>
                <w:szCs w:val="16"/>
              </w:rPr>
              <w:t>99.32%</w:t>
            </w:r>
          </w:p>
        </w:tc>
        <w:tc>
          <w:tcPr>
            <w:tcW w:w="937" w:type="pct"/>
            <w:tcBorders>
              <w:bottom w:val="single" w:color="auto" w:sz="4" w:space="0"/>
            </w:tcBorders>
            <w:shd w:val="clear" w:color="auto" w:fill="auto"/>
            <w:vAlign w:val="center"/>
          </w:tcPr>
          <w:p w:rsidRPr="00ED172B" w:rsidR="00DC0682" w:rsidP="00CD79C5" w:rsidRDefault="00860830" w14:paraId="201B27E7" w14:textId="685838BB">
            <w:pPr>
              <w:jc w:val="center"/>
              <w:rPr>
                <w:color w:val="000000" w:themeColor="text1"/>
                <w:szCs w:val="16"/>
              </w:rPr>
            </w:pPr>
            <w:r w:rsidRPr="00ED172B">
              <w:rPr>
                <w:rFonts w:cs="Arial"/>
                <w:color w:val="000000" w:themeColor="text1"/>
                <w:szCs w:val="16"/>
              </w:rPr>
              <w:t>95.38%</w:t>
            </w:r>
          </w:p>
        </w:tc>
        <w:tc>
          <w:tcPr>
            <w:tcW w:w="937" w:type="pct"/>
            <w:tcBorders>
              <w:bottom w:val="single" w:color="auto" w:sz="4" w:space="0"/>
            </w:tcBorders>
            <w:shd w:val="clear" w:color="auto" w:fill="auto"/>
            <w:vAlign w:val="center"/>
          </w:tcPr>
          <w:p w:rsidRPr="00ED172B" w:rsidR="00DC0682" w:rsidP="00CD79C5" w:rsidRDefault="00860830" w14:paraId="4CD693EC" w14:textId="6628BA01">
            <w:pPr>
              <w:jc w:val="center"/>
              <w:rPr>
                <w:color w:val="000000" w:themeColor="text1"/>
                <w:szCs w:val="16"/>
              </w:rPr>
            </w:pPr>
            <w:r w:rsidRPr="00ED172B">
              <w:rPr>
                <w:rFonts w:cs="Arial"/>
                <w:color w:val="000000" w:themeColor="text1"/>
                <w:szCs w:val="16"/>
              </w:rPr>
              <w:t>99.28%</w:t>
            </w:r>
          </w:p>
        </w:tc>
      </w:tr>
    </w:tbl>
    <w:p w:rsidRPr="00ED172B" w:rsidR="008A4FF2" w:rsidRDefault="008A4FF2" w14:paraId="52279886" w14:textId="77777777">
      <w:pPr>
        <w:rPr>
          <w:b/>
          <w:color w:val="000000" w:themeColor="text1"/>
        </w:rPr>
      </w:pPr>
    </w:p>
    <w:p w:rsidRPr="00ED172B" w:rsidR="00DC0682" w:rsidRDefault="00DC0682" w14:paraId="0ECBAAD9" w14:textId="58BA1CEB">
      <w:pPr>
        <w:rPr>
          <w:b/>
          <w:color w:val="000000" w:themeColor="text1"/>
        </w:rPr>
      </w:pPr>
      <w:r w:rsidRPr="00ED172B">
        <w:rPr>
          <w:b/>
          <w:color w:val="000000" w:themeColor="text1"/>
        </w:rPr>
        <w:t>Targets</w:t>
      </w:r>
    </w:p>
    <w:tbl>
      <w:tblPr>
        <w:tblW w:w="403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ATARGETS"/>
      </w:tblPr>
      <w:tblGrid>
        <w:gridCol w:w="647"/>
        <w:gridCol w:w="2412"/>
        <w:gridCol w:w="2577"/>
        <w:gridCol w:w="2577"/>
        <w:gridCol w:w="2577"/>
      </w:tblGrid>
      <w:tr w:rsidRPr="00ED172B" w:rsidR="00C843AF" w:rsidTr="00E415ED" w14:paraId="05C3EE9D" w14:textId="0A135A6E">
        <w:trPr>
          <w:trHeight w:val="259"/>
        </w:trPr>
        <w:tc>
          <w:tcPr>
            <w:tcW w:w="318" w:type="pct"/>
            <w:tcBorders>
              <w:bottom w:val="single" w:color="auto" w:sz="4" w:space="0"/>
            </w:tcBorders>
            <w:shd w:val="clear" w:color="auto" w:fill="auto"/>
          </w:tcPr>
          <w:p w:rsidRPr="00ED172B" w:rsidR="00C843AF" w:rsidP="00B268B5" w:rsidRDefault="00C843AF" w14:paraId="3665F13E" w14:textId="77777777">
            <w:pPr>
              <w:jc w:val="center"/>
              <w:rPr>
                <w:b/>
                <w:color w:val="000000" w:themeColor="text1"/>
                <w:szCs w:val="16"/>
              </w:rPr>
            </w:pPr>
            <w:r w:rsidRPr="00ED172B">
              <w:rPr>
                <w:b/>
                <w:color w:val="000000" w:themeColor="text1"/>
                <w:szCs w:val="16"/>
              </w:rPr>
              <w:t>FFY</w:t>
            </w:r>
          </w:p>
        </w:tc>
        <w:tc>
          <w:tcPr>
            <w:tcW w:w="1114" w:type="pct"/>
            <w:shd w:val="clear" w:color="auto" w:fill="auto"/>
            <w:vAlign w:val="center"/>
          </w:tcPr>
          <w:p w:rsidRPr="00ED172B" w:rsidR="00C843AF" w:rsidP="00B268B5" w:rsidRDefault="00C843AF" w14:paraId="7FE4AA04" w14:textId="595FC7A1">
            <w:pPr>
              <w:jc w:val="center"/>
              <w:rPr>
                <w:b/>
                <w:color w:val="000000" w:themeColor="text1"/>
                <w:szCs w:val="16"/>
              </w:rPr>
            </w:pPr>
            <w:r w:rsidRPr="00ED172B">
              <w:rPr>
                <w:rFonts w:cs="Arial"/>
                <w:b/>
                <w:color w:val="000000" w:themeColor="text1"/>
                <w:szCs w:val="16"/>
              </w:rPr>
              <w:t>2022</w:t>
            </w:r>
          </w:p>
        </w:tc>
        <w:tc>
          <w:tcPr>
            <w:tcW w:w="1189" w:type="pct"/>
          </w:tcPr>
          <w:p w:rsidRPr="00ED172B" w:rsidR="00C843AF" w:rsidP="00B268B5" w:rsidRDefault="00C843AF" w14:paraId="2380F080" w14:textId="41CA4895">
            <w:pPr>
              <w:jc w:val="center"/>
              <w:rPr>
                <w:rFonts w:cs="Arial"/>
                <w:b/>
                <w:color w:val="000000" w:themeColor="text1"/>
                <w:szCs w:val="16"/>
              </w:rPr>
            </w:pPr>
            <w:r>
              <w:rPr>
                <w:rFonts w:cs="Arial"/>
                <w:b/>
                <w:color w:val="000000" w:themeColor="text1"/>
                <w:szCs w:val="16"/>
              </w:rPr>
              <w:t>2023</w:t>
            </w:r>
          </w:p>
        </w:tc>
        <w:tc>
          <w:tcPr>
            <w:tcW w:w="1189" w:type="pct"/>
          </w:tcPr>
          <w:p w:rsidRPr="00ED172B" w:rsidR="00C843AF" w:rsidP="00B268B5" w:rsidRDefault="00C843AF" w14:paraId="24971D5E" w14:textId="084F5872">
            <w:pPr>
              <w:jc w:val="center"/>
              <w:rPr>
                <w:rFonts w:cs="Arial"/>
                <w:b/>
                <w:color w:val="000000" w:themeColor="text1"/>
                <w:szCs w:val="16"/>
              </w:rPr>
            </w:pPr>
            <w:r w:rsidRPr="005A1B4F">
              <w:rPr>
                <w:rFonts w:cs="Arial"/>
                <w:b/>
                <w:color w:val="000000" w:themeColor="text1"/>
                <w:szCs w:val="16"/>
              </w:rPr>
              <w:t>2024</w:t>
            </w:r>
          </w:p>
        </w:tc>
        <w:tc>
          <w:tcPr>
            <w:tcW w:w="1189" w:type="pct"/>
          </w:tcPr>
          <w:p w:rsidRPr="00ED172B" w:rsidR="00C843AF" w:rsidP="00B268B5" w:rsidRDefault="00C843AF" w14:paraId="544E61D5" w14:textId="6700B87F">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4D4A7670" w14:textId="63A571E3">
        <w:trPr>
          <w:trHeight w:val="264"/>
        </w:trPr>
        <w:tc>
          <w:tcPr>
            <w:tcW w:w="318" w:type="pct"/>
            <w:shd w:val="clear" w:color="auto" w:fill="auto"/>
          </w:tcPr>
          <w:p w:rsidRPr="00ED172B" w:rsidR="00C843AF" w:rsidP="00D21F29" w:rsidRDefault="00C843AF" w14:paraId="48A5A68C" w14:textId="77777777">
            <w:pPr>
              <w:jc w:val="center"/>
              <w:rPr>
                <w:color w:val="000000" w:themeColor="text1"/>
                <w:szCs w:val="16"/>
              </w:rPr>
            </w:pPr>
            <w:r w:rsidRPr="00ED172B">
              <w:rPr>
                <w:color w:val="000000" w:themeColor="text1"/>
                <w:szCs w:val="16"/>
              </w:rPr>
              <w:t>Target</w:t>
            </w:r>
          </w:p>
        </w:tc>
        <w:tc>
          <w:tcPr>
            <w:tcW w:w="1114" w:type="pct"/>
            <w:shd w:val="clear" w:color="auto" w:fill="auto"/>
          </w:tcPr>
          <w:p w:rsidRPr="00ED172B" w:rsidR="00C843AF" w:rsidP="00B268B5" w:rsidRDefault="00C843AF" w14:paraId="15F32B75" w14:textId="1AD070A4">
            <w:pPr>
              <w:jc w:val="center"/>
              <w:rPr>
                <w:color w:val="000000" w:themeColor="text1"/>
                <w:szCs w:val="16"/>
              </w:rPr>
            </w:pPr>
            <w:r w:rsidRPr="00ED172B">
              <w:rPr>
                <w:color w:val="000000" w:themeColor="text1"/>
                <w:szCs w:val="16"/>
              </w:rPr>
              <w:t>100%</w:t>
            </w:r>
          </w:p>
        </w:tc>
        <w:tc>
          <w:tcPr>
            <w:tcW w:w="1189" w:type="pct"/>
          </w:tcPr>
          <w:p w:rsidRPr="00ED172B" w:rsidR="00C843AF" w:rsidP="00B268B5" w:rsidRDefault="00C843AF" w14:paraId="5D0EEB3A" w14:textId="61EE92E1">
            <w:pPr>
              <w:jc w:val="center"/>
              <w:rPr>
                <w:color w:val="000000" w:themeColor="text1"/>
                <w:szCs w:val="16"/>
              </w:rPr>
            </w:pPr>
            <w:r>
              <w:rPr>
                <w:rFonts w:cs="Arial"/>
                <w:color w:val="000000" w:themeColor="text1"/>
                <w:szCs w:val="16"/>
              </w:rPr>
              <w:t>100%</w:t>
            </w:r>
          </w:p>
        </w:tc>
        <w:tc>
          <w:tcPr>
            <w:tcW w:w="1189" w:type="pct"/>
          </w:tcPr>
          <w:p w:rsidRPr="00ED172B" w:rsidR="00C843AF" w:rsidP="00B268B5" w:rsidRDefault="00C843AF" w14:paraId="20630124" w14:textId="5FC6C8E6">
            <w:pPr>
              <w:jc w:val="center"/>
              <w:rPr>
                <w:color w:val="000000" w:themeColor="text1"/>
                <w:szCs w:val="16"/>
              </w:rPr>
            </w:pPr>
            <w:r w:rsidRPr="005F5F3C">
              <w:rPr>
                <w:rFonts w:cs="Arial"/>
                <w:color w:val="000000" w:themeColor="text1"/>
                <w:szCs w:val="16"/>
              </w:rPr>
              <w:t>100%</w:t>
            </w:r>
          </w:p>
        </w:tc>
        <w:tc>
          <w:tcPr>
            <w:tcW w:w="1189" w:type="pct"/>
          </w:tcPr>
          <w:p w:rsidRPr="00B268B5" w:rsidR="00C843AF" w:rsidP="00B268B5" w:rsidRDefault="00C843AF" w14:paraId="112F793B" w14:textId="19608CCF">
            <w:pPr>
              <w:jc w:val="center"/>
              <w:rPr>
                <w:rFonts w:cs="Arial"/>
                <w:color w:val="000000" w:themeColor="text1"/>
                <w:szCs w:val="16"/>
              </w:rPr>
            </w:pPr>
            <w:r w:rsidRPr="005F5F3C">
              <w:rPr>
                <w:rFonts w:cs="Arial"/>
                <w:color w:val="000000" w:themeColor="text1"/>
                <w:szCs w:val="16"/>
              </w:rPr>
              <w:t>100%</w:t>
            </w:r>
          </w:p>
        </w:tc>
      </w:tr>
    </w:tbl>
    <w:p w:rsidRPr="00ED172B" w:rsidR="008E7B96" w:rsidRDefault="00F22D09" w14:paraId="31F20CDA" w14:textId="60B6AACE">
      <w:pPr>
        <w:rPr>
          <w:b/>
          <w:color w:val="000000" w:themeColor="text1"/>
        </w:rPr>
      </w:pPr>
      <w:r>
        <w:rPr>
          <w:b/>
          <w:color w:val="000000" w:themeColor="text1"/>
        </w:rPr>
        <w:t>FFY 2022 SPP/APR Data</w:t>
      </w:r>
    </w:p>
    <w:p w:rsidRPr="00ED172B" w:rsidR="00E440C8" w:rsidRDefault="00E440C8" w14:paraId="063239BF" w14:textId="1264AE65">
      <w:pPr>
        <w:rPr>
          <w:rFonts w:cs="Arial"/>
          <w:b/>
          <w:color w:val="000000" w:themeColor="text1"/>
          <w:szCs w:val="16"/>
        </w:rPr>
      </w:pPr>
      <w:r w:rsidRPr="00ED172B">
        <w:rPr>
          <w:rFonts w:cs="Arial"/>
          <w:b/>
          <w:color w:val="000000" w:themeColor="text1"/>
          <w:szCs w:val="16"/>
        </w:rPr>
        <w:t>Data include only those toddlers with disabilities exiting Part C with timely transition planning for whom the Lead Agency has developed an IFSP with transition steps and services at least 90 days, and at the discretion of all parties, not more than nine months, prior to the toddler’s third birthday. (yes/no)</w:t>
      </w:r>
    </w:p>
    <w:p w:rsidR="001F1489" w:rsidRDefault="001F1489" w14:paraId="3B8310E3" w14:textId="5559EF71">
      <w:pPr>
        <w:rPr>
          <w:color w:val="000000" w:themeColor="text1"/>
          <w:szCs w:val="16"/>
        </w:rPr>
      </w:pPr>
      <w:r w:rsidRPr="00ED172B">
        <w:rPr>
          <w:color w:val="000000" w:themeColor="text1"/>
          <w:szCs w:val="16"/>
        </w:rPr>
        <w:t>YES</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Pr="00ED172B" w:rsidR="00ED172B" w:rsidTr="00986B99" w14:paraId="39A170D1" w14:textId="77777777">
        <w:trPr>
          <w:trHeight w:val="359"/>
          <w:tblHeader/>
        </w:trPr>
        <w:tc>
          <w:tcPr>
            <w:tcW w:w="1292" w:type="pct"/>
            <w:shd w:val="clear" w:color="auto" w:fill="auto"/>
            <w:vAlign w:val="bottom"/>
          </w:tcPr>
          <w:p w:rsidRPr="00ED172B" w:rsidR="00F939F8" w:rsidP="00F939F8" w:rsidRDefault="00F939F8" w14:paraId="50FB1EE6" w14:textId="0D658CA5">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rsidRPr="00ED172B" w:rsidR="00F939F8" w:rsidP="00F939F8" w:rsidRDefault="00F939F8" w14:paraId="5DF08BDF" w14:textId="4B728C11">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rsidRPr="00ED172B" w:rsidR="00F939F8" w:rsidP="00F939F8" w:rsidRDefault="00CD74B5" w14:paraId="7032C738" w14:textId="5AC38D42">
            <w:pPr>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rsidRPr="00ED172B" w:rsidR="00F939F8" w:rsidP="00F939F8" w:rsidRDefault="00F22D09" w14:paraId="6711AE0C" w14:textId="1B0EF073">
            <w:pPr>
              <w:jc w:val="center"/>
              <w:rPr>
                <w:rFonts w:cs="Arial"/>
                <w:b/>
                <w:color w:val="000000" w:themeColor="text1"/>
                <w:szCs w:val="16"/>
              </w:rPr>
            </w:pPr>
            <w:r>
              <w:rPr>
                <w:rFonts w:cs="Arial"/>
                <w:b/>
                <w:color w:val="000000" w:themeColor="text1"/>
                <w:szCs w:val="16"/>
              </w:rPr>
              <w:t>FFY 2022 Target</w:t>
            </w:r>
          </w:p>
        </w:tc>
        <w:tc>
          <w:tcPr>
            <w:tcW w:w="584" w:type="pct"/>
            <w:shd w:val="clear" w:color="auto" w:fill="auto"/>
            <w:vAlign w:val="bottom"/>
          </w:tcPr>
          <w:p w:rsidRPr="00ED172B" w:rsidR="00F939F8" w:rsidP="00F939F8" w:rsidRDefault="00F22D09" w14:paraId="2C4EE232" w14:textId="272B2C98">
            <w:pPr>
              <w:jc w:val="center"/>
              <w:rPr>
                <w:rFonts w:cs="Arial"/>
                <w:b/>
                <w:color w:val="000000" w:themeColor="text1"/>
                <w:szCs w:val="16"/>
              </w:rPr>
            </w:pPr>
            <w:r>
              <w:rPr>
                <w:rFonts w:cs="Arial"/>
                <w:b/>
                <w:color w:val="000000" w:themeColor="text1"/>
                <w:szCs w:val="16"/>
              </w:rPr>
              <w:t>FFY 2022 Data</w:t>
            </w:r>
          </w:p>
        </w:tc>
        <w:tc>
          <w:tcPr>
            <w:tcW w:w="542" w:type="pct"/>
            <w:shd w:val="clear" w:color="auto" w:fill="auto"/>
            <w:vAlign w:val="bottom"/>
          </w:tcPr>
          <w:p w:rsidRPr="00ED172B" w:rsidR="00F939F8" w:rsidP="00F939F8" w:rsidRDefault="00F939F8" w14:paraId="694857DA" w14:textId="09E6CAFD">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rsidRPr="00ED172B" w:rsidR="00F939F8" w:rsidP="00F939F8" w:rsidRDefault="00F939F8" w14:paraId="175F2F2C" w14:textId="62340754">
            <w:pPr>
              <w:jc w:val="center"/>
              <w:rPr>
                <w:rFonts w:cs="Arial"/>
                <w:b/>
                <w:color w:val="000000" w:themeColor="text1"/>
                <w:szCs w:val="16"/>
              </w:rPr>
            </w:pPr>
            <w:r w:rsidRPr="00ED172B">
              <w:rPr>
                <w:b/>
                <w:color w:val="000000" w:themeColor="text1"/>
                <w:szCs w:val="16"/>
              </w:rPr>
              <w:t>Slippage</w:t>
            </w:r>
          </w:p>
        </w:tc>
      </w:tr>
      <w:tr w:rsidRPr="00ED172B" w:rsidR="00ED172B" w:rsidTr="00986B99" w14:paraId="3F99CC5B" w14:textId="77777777">
        <w:trPr>
          <w:trHeight w:val="366"/>
        </w:trPr>
        <w:tc>
          <w:tcPr>
            <w:tcW w:w="1292" w:type="pct"/>
            <w:shd w:val="clear" w:color="auto" w:fill="auto"/>
            <w:vAlign w:val="center"/>
          </w:tcPr>
          <w:p w:rsidRPr="00ED172B" w:rsidR="00F939F8" w:rsidP="00F939F8" w:rsidRDefault="00860830" w14:paraId="0171E6DC" w14:textId="3334C64E">
            <w:pPr>
              <w:jc w:val="center"/>
              <w:rPr>
                <w:rFonts w:cs="Arial"/>
                <w:color w:val="000000" w:themeColor="text1"/>
                <w:szCs w:val="16"/>
              </w:rPr>
            </w:pPr>
            <w:r w:rsidRPr="00ED172B">
              <w:rPr>
                <w:rFonts w:cs="Arial"/>
                <w:color w:val="000000" w:themeColor="text1"/>
                <w:szCs w:val="16"/>
              </w:rPr>
              <w:t>509</w:t>
            </w:r>
          </w:p>
        </w:tc>
        <w:tc>
          <w:tcPr>
            <w:tcW w:w="875" w:type="pct"/>
            <w:shd w:val="clear" w:color="auto" w:fill="auto"/>
            <w:vAlign w:val="center"/>
          </w:tcPr>
          <w:p w:rsidRPr="00ED172B" w:rsidR="00F939F8" w:rsidP="00F939F8" w:rsidRDefault="00860830" w14:paraId="09B22CBD" w14:textId="0AA8660C">
            <w:pPr>
              <w:jc w:val="center"/>
              <w:rPr>
                <w:rFonts w:cs="Arial"/>
                <w:color w:val="000000" w:themeColor="text1"/>
                <w:szCs w:val="16"/>
              </w:rPr>
            </w:pPr>
            <w:r w:rsidRPr="00ED172B">
              <w:rPr>
                <w:rFonts w:cs="Arial"/>
                <w:color w:val="000000" w:themeColor="text1"/>
                <w:szCs w:val="16"/>
              </w:rPr>
              <w:t>518</w:t>
            </w:r>
          </w:p>
        </w:tc>
        <w:tc>
          <w:tcPr>
            <w:tcW w:w="625" w:type="pct"/>
            <w:shd w:val="clear" w:color="auto" w:fill="auto"/>
          </w:tcPr>
          <w:p w:rsidRPr="00ED172B" w:rsidR="00F939F8" w:rsidP="00F939F8" w:rsidRDefault="00860830" w14:paraId="136B0596" w14:textId="6BC8CAC5">
            <w:pPr>
              <w:jc w:val="center"/>
              <w:rPr>
                <w:rFonts w:cs="Arial"/>
                <w:color w:val="000000" w:themeColor="text1"/>
                <w:szCs w:val="16"/>
              </w:rPr>
            </w:pPr>
            <w:r w:rsidRPr="00ED172B">
              <w:rPr>
                <w:rFonts w:cs="Arial"/>
                <w:color w:val="000000" w:themeColor="text1"/>
                <w:szCs w:val="16"/>
              </w:rPr>
              <w:t>99.28%</w:t>
            </w:r>
          </w:p>
        </w:tc>
        <w:tc>
          <w:tcPr>
            <w:tcW w:w="542" w:type="pct"/>
            <w:shd w:val="clear" w:color="auto" w:fill="auto"/>
          </w:tcPr>
          <w:p w:rsidRPr="00ED172B" w:rsidR="00F939F8" w:rsidP="00F939F8" w:rsidRDefault="004952E2" w14:paraId="0BC20FF1" w14:textId="0CC56D33">
            <w:pPr>
              <w:jc w:val="center"/>
              <w:rPr>
                <w:rFonts w:cs="Arial"/>
                <w:color w:val="000000" w:themeColor="text1"/>
                <w:szCs w:val="16"/>
              </w:rPr>
            </w:pPr>
            <w:r w:rsidRPr="00ED172B">
              <w:rPr>
                <w:color w:val="000000" w:themeColor="text1"/>
                <w:szCs w:val="16"/>
              </w:rPr>
              <w:t>100%</w:t>
            </w:r>
          </w:p>
        </w:tc>
        <w:tc>
          <w:tcPr>
            <w:tcW w:w="584" w:type="pct"/>
            <w:shd w:val="clear" w:color="auto" w:fill="auto"/>
          </w:tcPr>
          <w:p w:rsidRPr="00ED172B" w:rsidR="00F939F8" w:rsidP="00F939F8" w:rsidRDefault="00860830" w14:paraId="2EEA547A" w14:textId="51A61E43">
            <w:pPr>
              <w:jc w:val="center"/>
              <w:rPr>
                <w:rFonts w:cs="Arial"/>
                <w:color w:val="000000" w:themeColor="text1"/>
                <w:szCs w:val="16"/>
              </w:rPr>
            </w:pPr>
            <w:r w:rsidRPr="00ED172B">
              <w:rPr>
                <w:rFonts w:cs="Arial"/>
                <w:color w:val="000000" w:themeColor="text1"/>
                <w:szCs w:val="16"/>
              </w:rPr>
              <w:t>99.61%</w:t>
            </w:r>
          </w:p>
        </w:tc>
        <w:tc>
          <w:tcPr>
            <w:tcW w:w="542" w:type="pct"/>
            <w:shd w:val="clear" w:color="auto" w:fill="auto"/>
          </w:tcPr>
          <w:p w:rsidRPr="00ED172B" w:rsidR="00F939F8" w:rsidP="00320806" w:rsidRDefault="00320806" w14:paraId="6EB785D3" w14:textId="6A67BD93">
            <w:pPr>
              <w:jc w:val="center"/>
              <w:rPr>
                <w:color w:val="000000" w:themeColor="text1"/>
              </w:rPr>
            </w:pPr>
            <w:r w:rsidRPr="00ED172B">
              <w:rPr>
                <w:color w:val="000000" w:themeColor="text1"/>
              </w:rPr>
              <w:t>Did not meet target</w:t>
            </w:r>
          </w:p>
        </w:tc>
        <w:tc>
          <w:tcPr>
            <w:tcW w:w="539" w:type="pct"/>
            <w:shd w:val="clear" w:color="auto" w:fill="auto"/>
          </w:tcPr>
          <w:p w:rsidRPr="00ED172B" w:rsidR="00F939F8" w:rsidP="00320806" w:rsidRDefault="00320806" w14:paraId="1195EC60" w14:textId="15F614DC">
            <w:pPr>
              <w:jc w:val="center"/>
              <w:rPr>
                <w:color w:val="000000" w:themeColor="text1"/>
              </w:rPr>
            </w:pPr>
            <w:r w:rsidRPr="00ED172B">
              <w:rPr>
                <w:color w:val="000000" w:themeColor="text1"/>
              </w:rPr>
              <w:t>No Slippage</w:t>
            </w:r>
          </w:p>
        </w:tc>
      </w:tr>
    </w:tbl>
    <w:p w:rsidR="001E56F4" w:rsidP="005A1CA1" w:rsidRDefault="008901AF" w14:paraId="0E6D6476" w14:textId="77777777">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p>
    <w:p w:rsidRPr="00ED172B" w:rsidR="008901AF" w:rsidP="005A1CA1" w:rsidRDefault="008901AF" w14:paraId="070F5A41" w14:textId="4601B408">
      <w:pPr>
        <w:rPr>
          <w:rFonts w:cs="Arial"/>
          <w:b/>
          <w:color w:val="000000" w:themeColor="text1"/>
          <w:szCs w:val="16"/>
        </w:rPr>
      </w:pPr>
      <w:r w:rsidRPr="00ED172B">
        <w:rPr>
          <w:rFonts w:cs="Arial"/>
          <w:b/>
          <w:color w:val="000000" w:themeColor="text1"/>
          <w:szCs w:val="16"/>
        </w:rPr>
        <w:t>This number will be added to the “Number of children exiting Part C who have an IFSP with transition steps and services” field to calculate the numerator for this indicator.</w:t>
      </w:r>
    </w:p>
    <w:p w:rsidR="008901AF" w:rsidP="005A1CA1" w:rsidRDefault="008901AF" w14:paraId="18B7DCE3" w14:textId="6016FEEB">
      <w:pPr>
        <w:rPr>
          <w:rFonts w:cs="Arial"/>
          <w:color w:val="000000" w:themeColor="text1"/>
          <w:szCs w:val="16"/>
        </w:rPr>
      </w:pPr>
      <w:r w:rsidRPr="00ED172B">
        <w:rPr>
          <w:rFonts w:cs="Arial"/>
          <w:color w:val="000000" w:themeColor="text1"/>
          <w:szCs w:val="16"/>
        </w:rPr>
        <w:t>7</w:t>
      </w:r>
    </w:p>
    <w:p w:rsidR="00C3454D" w:rsidP="00C3454D" w:rsidRDefault="00C3454D" w14:paraId="0D061463"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C3454D" w:rsidP="00C3454D" w:rsidRDefault="00C3454D" w14:paraId="3D48C4E6" w14:textId="2641554E">
      <w:pPr>
        <w:rPr>
          <w:rFonts w:cs="Arial"/>
          <w:color w:val="000000" w:themeColor="text1"/>
          <w:szCs w:val="16"/>
        </w:rPr>
      </w:pPr>
      <w:r w:rsidRPr="00ED172B">
        <w:rPr>
          <w:color w:val="000000" w:themeColor="text1"/>
          <w:szCs w:val="16"/>
        </w:rPr>
        <w:t>Exceptional Family Circumstances. Seven (7) of the 584 (2.05%) toddlers did not receive timely transition steps and services due to exceptional family circumstances as defined by IDEA Part C. The two predominate exceptional family circumstances were cancellations by the family and difficulty contacting the family to schedule home visits and meetings.</w:t>
        <w:br/>
        <w:t/>
        <w:br/>
        <w:t>Two (2) of the 584 toddlers (0.34%) did not receive a transition plan within the required timelines due to system delays. The errors occurred within two separate provider organizations. In the first instance, the FSC had to go out on emergency Family Medical Leave. The EIS program staff covering her caseload had difficulty scheduling with the family who required a translator. The translator had personal obligations at the time and was not able to schedule a meeting sooner. In the second instance, the FSC thought that transition conversations would have occurred during the annual IFSP review, but there was no documentation regarding transitions at that meeting.</w:t>
      </w:r>
    </w:p>
    <w:p w:rsidRPr="00ED172B" w:rsidR="0026103E" w:rsidP="00B83404" w:rsidRDefault="000709B9" w14:paraId="08A0732F" w14:textId="77777777">
      <w:pPr>
        <w:rPr>
          <w:b/>
          <w:color w:val="000000" w:themeColor="text1"/>
        </w:rPr>
      </w:pPr>
      <w:r w:rsidRPr="00ED172B">
        <w:rPr>
          <w:b/>
          <w:color w:val="000000" w:themeColor="text1"/>
        </w:rPr>
        <w:t xml:space="preserve">What is the source of the data provided for this indicator? </w:t>
      </w:r>
    </w:p>
    <w:p w:rsidR="000709B9" w:rsidP="00B83404" w:rsidRDefault="00860830" w14:paraId="40A77EEA" w14:textId="55FB6054">
      <w:pPr>
        <w:rPr>
          <w:color w:val="000000" w:themeColor="text1"/>
        </w:rPr>
      </w:pPr>
      <w:r w:rsidRPr="00ED172B">
        <w:rPr>
          <w:color w:val="000000" w:themeColor="text1"/>
        </w:rPr>
        <w:t>State database</w:t>
      </w:r>
    </w:p>
    <w:p w:rsidRPr="00ED172B" w:rsidR="000709B9" w:rsidRDefault="000709B9" w14:paraId="5D003928" w14:textId="19976D0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0709B9" w:rsidP="000709B9" w:rsidRDefault="00860830" w14:paraId="6C9D911D" w14:textId="0FF876C8">
      <w:pPr>
        <w:rPr>
          <w:color w:val="000000" w:themeColor="text1"/>
        </w:rPr>
      </w:pPr>
      <w:r w:rsidRPr="00ED172B">
        <w:rPr>
          <w:color w:val="000000" w:themeColor="text1"/>
        </w:rPr>
        <w:t>Full reporting period July 1, 2022 through June 30, 2023</w:t>
      </w:r>
    </w:p>
    <w:p w:rsidRPr="00ED172B" w:rsidR="000709B9" w:rsidRDefault="000709B9" w14:paraId="73D500B7" w14:textId="4C4F39BA">
      <w:pPr>
        <w:rPr>
          <w:b/>
          <w:color w:val="000000" w:themeColor="text1"/>
        </w:rPr>
      </w:pPr>
      <w:r w:rsidRPr="00ED172B">
        <w:rPr>
          <w:b/>
          <w:color w:val="000000" w:themeColor="text1"/>
        </w:rPr>
        <w:t xml:space="preserve">Describe how the data accurately reflect data for infants and toddlers with IFSPs for the full reporting period. </w:t>
      </w:r>
    </w:p>
    <w:p w:rsidR="000709B9" w:rsidP="000709B9" w:rsidRDefault="00860830" w14:paraId="4D895DFF" w14:textId="74CFB1B8">
      <w:pPr>
        <w:rPr>
          <w:rFonts w:cs="Arial"/>
          <w:color w:val="000000" w:themeColor="text1"/>
          <w:szCs w:val="16"/>
        </w:rPr>
      </w:pPr>
      <w:r w:rsidRPr="00ED172B">
        <w:rPr>
          <w:rFonts w:cs="Arial"/>
          <w:color w:val="000000" w:themeColor="text1"/>
          <w:szCs w:val="16"/>
        </w:rPr>
        <w:t>The Wyoming Part C Program requires all EIS programs to enter 100% of the Part C children who are being served in the web-based software system from the initial referral to the Part C program up to the child's exit from Part C services. This information provides real-time data. This data system also provides data on 100% of the completed and documented transition planning or transition conference meetings conducted for the child and child's family, even if late for the full reporting period of July 1, 2022 to June 30, 2023.</w:t>
      </w:r>
    </w:p>
    <w:p w:rsidRPr="00ED172B" w:rsidR="008901AF" w:rsidP="00950382" w:rsidRDefault="008901AF" w14:paraId="7E255243" w14:textId="77777777">
      <w:pPr>
        <w:rPr>
          <w:color w:val="000000" w:themeColor="text1"/>
        </w:rPr>
      </w:pPr>
    </w:p>
    <w:p w:rsidRPr="00ED172B" w:rsidR="003A3693" w:rsidP="00950382" w:rsidRDefault="003A3693" w14:paraId="679E0C72" w14:textId="31A766F3">
      <w:pPr>
        <w:rPr>
          <w:b/>
          <w:color w:val="000000" w:themeColor="text1"/>
        </w:rPr>
      </w:pPr>
      <w:r w:rsidRPr="00ED172B">
        <w:rPr>
          <w:b/>
          <w:color w:val="000000" w:themeColor="text1"/>
        </w:rPr>
        <w:t>Provide additional information about this indicator (optional)</w:t>
      </w:r>
    </w:p>
    <w:p w:rsidRPr="00ED172B" w:rsidR="003A3693" w:rsidP="003A3693" w:rsidRDefault="00860830" w14:paraId="35506A80" w14:textId="578ABD6A">
      <w:pPr>
        <w:rPr>
          <w:rFonts w:cs="Arial"/>
          <w:color w:val="000000" w:themeColor="text1"/>
          <w:szCs w:val="16"/>
        </w:rPr>
      </w:pPr>
      <w:r w:rsidRPr="00ED172B">
        <w:rPr>
          <w:rFonts w:cs="Arial"/>
          <w:color w:val="000000" w:themeColor="text1"/>
          <w:szCs w:val="16"/>
        </w:rPr>
        <w:t xml:space="preserve">Three programs did not meet the 100% target in FFY 2021. There was one file out of compliance in two of the programs, and two files out of compliance in one of the programs. WDH, EIEP uses pre-finding correction and for all three programs, all required verification was completed and documented. Therefore, no findings were issued. </w:t>
        <w:br/>
        <w:t/>
        <w:br/>
        <w:t>To address noncompliance, the programs were required to analyze root causes to address program issues during a follow up meeting between the Part C Coordinator and regional staff. During these meetings, each of the non-compliant files were reviewed. In each case where the timeline was missed, it was due to provider oversight. Each program indicated systems in place to calculate timelines so that future transitions would occur in a timely manner.</w:t>
        <w:br/>
        <w:t/>
        <w:br/>
        <w:t>Subsequent data reviews were then conducted for the three programs who did not meet 100% compliance. Data reviews consisted of a review of the data and IFSPs to ensure accuracy of the data reported. For the first program, a total of five (5) files were reviewed that had infants and toddlers approaching age three (3) between the dates of October 2022 and March 2023. These five (5) files were all the files that had infants and toddlers approaching age three (3) between the time the noncompliance was discovered and the subsequent data was reviewed. Four (4) of the files contained documentation that a transition plan had been implemented at least ninety (90) days before each child’s third birthday. The number of days before the child turned three that the transition plans were documented were: 94, 96, 103, and 171 days. In the fifth file, the child was referred to Part C four (4) months before their third birth date. After referral, there were family delays due to the family cancelling appointments and difficulty reaching the family to schedule meetings. That transition plan was not documented until fifty-one (51) days before the child turned three (3) due to exceptional family circumstances as defined by IDEA Part C. All five (5) files were found to contain evidence of timely transition plans, unless there were delays due to exceptional family circumstances.</w:t>
        <w:br/>
        <w:t/>
        <w:br/>
        <w:t>For the second provider who demonstrated non-compliance, a total of six (6) files were reviewed that had infants and toddlers approaching age three (3) between the dates of September 2022 and February 2023. These six (6) files were all of the files that had infants and toddlers approaching age three (3) between the time the noncompliance was discovered and the subsequent data were reviewed, and who were referred to Part C at least ninety (90) days prior to their third birth date. All six (6) of the files contained documentation that a transition plan had been implemented at least ninety (90) days before each child’s third birthday. The number of days before the children turned three (3) that the transition plans were documented ranged from 120 days to 171 days. All six (6) files were found to contain evidence of timely transition plans.</w:t>
        <w:br/>
        <w:t/>
        <w:br/>
        <w:t>For the third provider who demonstrated non-compliance, a total of four (4) files were reviewed that had infants and toddlers approaching age three (3) between the dates of November 2022 and February 2023. These four (4) files were all of the files that had infants and toddlers approaching age three (3) between the time the noncompliance was discovered and the subsequent data were reviewed, and who were referred to Part C at least ninety (90) days before each child’s third birthdate. The number of days before the child turned three (3) that the transition plans were documented were: 192, 232, 237, and 261 days. All four (4) files were found to contain evidence of timely transition plans.</w:t>
        <w:br/>
        <w:t/>
        <w:br/>
        <w:t>In summary, all three programs met 100% compliance after reviewing subsequent data.</w:t>
        <w:br/>
        <w:t/>
        <w:br/>
        <w:t>Individual cases of noncompliance were verified as corrected for FFY 2021. Four (4) of the five hundred fifty-two (552) (0.72%) toddlers did not receive timely transition plans with steps and services. Each infant and toddler did have a transition plan documented, although late. This was verified through a review of data and IFSPs in the statewide data system. In the first case, the transition plan was documented forty-eight (48) days before the child’s third birth date. In the second case, the transition plan was documented fifty (50) days before the child’s third birth date. In the third and fourth cases, the transition plans occurred sixty-five (65) and eighty-one (81) days before the child’s third birth date.</w:t>
        <w:br/>
        <w:t/>
        <w:br/>
        <w:t>In summary, all instances of individual noncompliance were corrected and the child received a transition plan with steps and services, although late. All four (4) transition plans were documented as pre-finding correction, and no findings were issued.</w:t>
        <w:br/>
        <w:t/>
        <w:br/>
        <w:t>WDH, EIEP launched a new data system in June of 2023. The data system contains multiple alerts to notify providers of upcoming timelines, including upcoming deadlines for transition activities. These alerts were implemented at the provider's request to assist them to meet timelines.</w:t>
      </w:r>
    </w:p>
    <w:p w:rsidRPr="00ED172B" w:rsidR="008203B4" w:rsidP="00B83404" w:rsidRDefault="008203B4" w14:paraId="367CB071" w14:textId="3E5A7B44">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8APFFYNCFINDINGS"/>
      </w:tblPr>
      <w:tblGrid>
        <w:gridCol w:w="2610"/>
        <w:gridCol w:w="2740"/>
        <w:gridCol w:w="2618"/>
        <w:gridCol w:w="2822"/>
      </w:tblGrid>
      <w:tr w:rsidRPr="00ED172B" w:rsidR="00ED172B" w:rsidTr="00986B99" w14:paraId="2D4FE5FD" w14:textId="77777777">
        <w:trPr>
          <w:trHeight w:val="389"/>
          <w:tblHeader/>
        </w:trPr>
        <w:tc>
          <w:tcPr>
            <w:tcW w:w="1210" w:type="pct"/>
            <w:shd w:val="clear" w:color="auto" w:fill="auto"/>
            <w:vAlign w:val="bottom"/>
          </w:tcPr>
          <w:p w:rsidRPr="00ED172B" w:rsidR="008203B4" w:rsidP="00CD79C5" w:rsidRDefault="008203B4" w14:paraId="6889A2C9" w14:textId="77777777">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rsidRPr="00ED172B" w:rsidR="008203B4" w:rsidP="00CD79C5" w:rsidRDefault="008203B4" w14:paraId="0336DAA8"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rsidRPr="00ED172B" w:rsidR="008203B4" w:rsidP="00CD79C5" w:rsidRDefault="008203B4" w14:paraId="6A6F0624"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rsidRPr="00ED172B" w:rsidR="008203B4" w:rsidP="00CD79C5" w:rsidRDefault="008203B4" w14:paraId="404B8C3D"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4E93E1CC" w14:textId="77777777">
        <w:tc>
          <w:tcPr>
            <w:tcW w:w="1210" w:type="pct"/>
            <w:shd w:val="clear" w:color="auto" w:fill="auto"/>
          </w:tcPr>
          <w:p w:rsidRPr="00ED172B" w:rsidR="008203B4" w:rsidP="00ED172B" w:rsidRDefault="00860830" w14:paraId="6D36EEFA" w14:textId="77759E1D">
            <w:pPr>
              <w:jc w:val="center"/>
              <w:rPr>
                <w:rFonts w:cs="Arial"/>
                <w:color w:val="000000" w:themeColor="text1"/>
                <w:szCs w:val="16"/>
              </w:rPr>
            </w:pPr>
            <w:r w:rsidRPr="00ED172B">
              <w:rPr>
                <w:rFonts w:cs="Arial"/>
                <w:color w:val="000000" w:themeColor="text1"/>
                <w:szCs w:val="16"/>
              </w:rPr>
              <w:t>0</w:t>
            </w:r>
          </w:p>
        </w:tc>
        <w:tc>
          <w:tcPr>
            <w:tcW w:w="1270" w:type="pct"/>
            <w:shd w:val="clear" w:color="auto" w:fill="auto"/>
          </w:tcPr>
          <w:p w:rsidRPr="00ED172B" w:rsidR="008203B4" w:rsidP="00ED172B" w:rsidRDefault="00860830" w14:paraId="6F7AE561" w14:textId="0506DBB0">
            <w:pPr>
              <w:jc w:val="center"/>
              <w:rPr>
                <w:rFonts w:cs="Arial"/>
                <w:color w:val="000000" w:themeColor="text1"/>
                <w:szCs w:val="16"/>
              </w:rPr>
            </w:pPr>
            <w:r w:rsidRPr="00ED172B">
              <w:rPr>
                <w:rFonts w:cs="Arial"/>
                <w:color w:val="000000" w:themeColor="text1"/>
                <w:szCs w:val="16"/>
              </w:rPr>
              <w:t>0</w:t>
            </w:r>
          </w:p>
        </w:tc>
        <w:tc>
          <w:tcPr>
            <w:tcW w:w="1213" w:type="pct"/>
            <w:shd w:val="clear" w:color="auto" w:fill="auto"/>
          </w:tcPr>
          <w:p w:rsidRPr="00ED172B" w:rsidR="008203B4" w:rsidP="00ED172B" w:rsidRDefault="00860830" w14:paraId="58BE9E1E" w14:textId="2A20A5FA">
            <w:pPr>
              <w:jc w:val="center"/>
              <w:rPr>
                <w:rFonts w:cs="Arial"/>
                <w:color w:val="000000" w:themeColor="text1"/>
                <w:szCs w:val="16"/>
              </w:rPr>
            </w:pPr>
            <w:r w:rsidRPr="00ED172B">
              <w:rPr>
                <w:rFonts w:cs="Arial"/>
                <w:color w:val="000000" w:themeColor="text1"/>
                <w:szCs w:val="16"/>
              </w:rPr>
              <w:t/>
            </w:r>
          </w:p>
        </w:tc>
        <w:tc>
          <w:tcPr>
            <w:tcW w:w="1308" w:type="pct"/>
            <w:shd w:val="clear" w:color="auto" w:fill="auto"/>
          </w:tcPr>
          <w:p w:rsidRPr="00ED172B" w:rsidR="008203B4" w:rsidP="00CD79C5" w:rsidRDefault="00860830" w14:paraId="23C4C3AF" w14:textId="3B5B521A">
            <w:pPr>
              <w:rPr>
                <w:rFonts w:cs="Arial"/>
                <w:color w:val="000000" w:themeColor="text1"/>
                <w:szCs w:val="16"/>
              </w:rPr>
            </w:pPr>
            <w:r w:rsidRPr="00ED172B">
              <w:rPr>
                <w:rFonts w:cs="Arial"/>
                <w:color w:val="000000" w:themeColor="text1"/>
                <w:szCs w:val="16"/>
              </w:rPr>
              <w:t>0</w:t>
            </w:r>
          </w:p>
        </w:tc>
      </w:tr>
    </w:tbl>
    <w:p w:rsidRPr="00ED172B" w:rsidR="008203B4" w:rsidP="00B83404" w:rsidRDefault="008203B4" w14:paraId="300F7028" w14:textId="3091B972">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Pr="00ED172B" w:rsidR="00ED172B" w:rsidTr="00986B99" w14:paraId="03D27353" w14:textId="77777777">
        <w:trPr>
          <w:tblHeader/>
        </w:trPr>
        <w:tc>
          <w:tcPr>
            <w:tcW w:w="929" w:type="pct"/>
            <w:shd w:val="clear" w:color="auto" w:fill="auto"/>
            <w:vAlign w:val="bottom"/>
          </w:tcPr>
          <w:p w:rsidRPr="00ED172B" w:rsidR="008203B4" w:rsidP="00CD79C5" w:rsidRDefault="008203B4" w14:paraId="5B4E82E6"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rsidRPr="00ED172B" w:rsidR="008203B4" w:rsidP="00CD79C5" w:rsidRDefault="008203B4" w14:paraId="6E009F9F" w14:textId="61842586">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83" w:type="pct"/>
            <w:shd w:val="clear" w:color="auto" w:fill="auto"/>
            <w:vAlign w:val="bottom"/>
          </w:tcPr>
          <w:p w:rsidRPr="00ED172B" w:rsidR="008203B4" w:rsidP="00CD79C5" w:rsidRDefault="008203B4" w14:paraId="28F89072"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rsidRPr="00ED172B" w:rsidR="008203B4" w:rsidP="00CD79C5" w:rsidRDefault="008203B4" w14:paraId="62CA3EA7"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7517045B" w14:textId="77777777">
        <w:tc>
          <w:tcPr>
            <w:tcW w:w="929" w:type="pct"/>
            <w:shd w:val="clear" w:color="auto" w:fill="auto"/>
          </w:tcPr>
          <w:p w:rsidRPr="00ED172B" w:rsidR="008203B4" w:rsidP="00D21F29" w:rsidRDefault="00860830" w14:paraId="3B9EE4C9" w14:textId="36893AED">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8203B4" w:rsidP="00CD79C5" w:rsidRDefault="00860830" w14:paraId="59BBBE3F" w14:textId="119CB64D">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rsidRPr="00ED172B" w:rsidR="008203B4" w:rsidP="00CD79C5" w:rsidRDefault="00860830" w14:paraId="127E5ED1" w14:textId="5E826401">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rsidRPr="00ED172B" w:rsidR="008203B4" w:rsidP="00CD79C5" w:rsidRDefault="00860830" w14:paraId="150828EF" w14:textId="74F3132B">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1FB93036" w14:textId="77777777">
        <w:tc>
          <w:tcPr>
            <w:tcW w:w="929" w:type="pct"/>
            <w:shd w:val="clear" w:color="auto" w:fill="auto"/>
          </w:tcPr>
          <w:p w:rsidRPr="00ED172B" w:rsidR="008203B4" w:rsidP="00D21F29" w:rsidRDefault="00860830" w14:paraId="0F0F055B" w14:textId="44C477C9">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8203B4" w:rsidP="00CD79C5" w:rsidRDefault="00860830" w14:paraId="4E4D35EC" w14:textId="3014D54F">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rsidRPr="00ED172B" w:rsidR="008203B4" w:rsidP="00CD79C5" w:rsidRDefault="00860830" w14:paraId="031A6B9D" w14:textId="25F039AF">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rsidRPr="00ED172B" w:rsidR="008203B4" w:rsidP="00CD79C5" w:rsidRDefault="00860830" w14:paraId="279F2773" w14:textId="6B96ACEF">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541BD90C" w14:textId="77777777">
        <w:tc>
          <w:tcPr>
            <w:tcW w:w="929" w:type="pct"/>
            <w:shd w:val="clear" w:color="auto" w:fill="auto"/>
          </w:tcPr>
          <w:p w:rsidRPr="00ED172B" w:rsidR="008203B4" w:rsidP="00D21F29" w:rsidRDefault="00860830" w14:paraId="1E7B5266" w14:textId="4224D93A">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8203B4" w:rsidP="00CD79C5" w:rsidRDefault="00860830" w14:paraId="7C14D12B" w14:textId="3003CF69">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rsidRPr="00ED172B" w:rsidR="008203B4" w:rsidP="00CD79C5" w:rsidRDefault="00860830" w14:paraId="45A94EB7" w14:textId="2538AC18">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rsidRPr="00ED172B" w:rsidR="008203B4" w:rsidP="00CD79C5" w:rsidRDefault="00860830" w14:paraId="0B3D9222" w14:textId="41BA0134">
            <w:pPr>
              <w:jc w:val="center"/>
              <w:rPr>
                <w:rFonts w:cs="Arial"/>
                <w:noProof/>
                <w:color w:val="000000" w:themeColor="text1"/>
                <w:szCs w:val="16"/>
              </w:rPr>
            </w:pPr>
            <w:r w:rsidRPr="00ED172B">
              <w:rPr>
                <w:rFonts w:cs="Arial"/>
                <w:color w:val="000000" w:themeColor="text1"/>
                <w:szCs w:val="16"/>
              </w:rPr>
              <w:t/>
            </w:r>
          </w:p>
        </w:tc>
      </w:tr>
      <w:tr w:rsidRPr="00ED172B" w:rsidR="003567DA" w:rsidTr="00986B99" w14:paraId="7E195BF3" w14:textId="77777777">
        <w:tc>
          <w:tcPr>
            <w:tcW w:w="929" w:type="pct"/>
            <w:shd w:val="clear" w:color="auto" w:fill="auto"/>
          </w:tcPr>
          <w:p w:rsidRPr="00ED172B" w:rsidR="003567DA" w:rsidP="00D21F29" w:rsidRDefault="003567DA" w14:paraId="4AF2A60C" w14:textId="3576B2CF">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3567DA" w:rsidP="003567DA" w:rsidRDefault="003567DA" w14:paraId="59D9013C" w14:textId="1941712A">
            <w:pPr>
              <w:jc w:val="center"/>
              <w:rPr>
                <w:rFonts w:cs="Arial"/>
                <w:color w:val="000000" w:themeColor="text1"/>
                <w:szCs w:val="16"/>
              </w:rPr>
            </w:pPr>
            <w:r w:rsidRPr="00ED172B">
              <w:rPr>
                <w:rFonts w:cs="Arial"/>
                <w:color w:val="000000" w:themeColor="text1"/>
                <w:szCs w:val="16"/>
              </w:rPr>
              <w:t/>
            </w:r>
          </w:p>
        </w:tc>
        <w:tc>
          <w:tcPr>
            <w:tcW w:w="1383" w:type="pct"/>
            <w:shd w:val="clear" w:color="auto" w:fill="auto"/>
          </w:tcPr>
          <w:p w:rsidRPr="00ED172B" w:rsidR="003567DA" w:rsidP="003567DA" w:rsidRDefault="003567DA" w14:paraId="751143B2" w14:textId="0A52A4C8">
            <w:pPr>
              <w:jc w:val="center"/>
              <w:rPr>
                <w:rFonts w:cs="Arial"/>
                <w:color w:val="000000" w:themeColor="text1"/>
                <w:szCs w:val="16"/>
              </w:rPr>
            </w:pPr>
            <w:r w:rsidRPr="00ED172B">
              <w:rPr>
                <w:rFonts w:cs="Arial"/>
                <w:color w:val="000000" w:themeColor="text1"/>
                <w:szCs w:val="16"/>
              </w:rPr>
              <w:t/>
            </w:r>
          </w:p>
        </w:tc>
        <w:tc>
          <w:tcPr>
            <w:tcW w:w="1300" w:type="pct"/>
            <w:shd w:val="clear" w:color="auto" w:fill="auto"/>
          </w:tcPr>
          <w:p w:rsidRPr="00ED172B" w:rsidR="003567DA" w:rsidP="003567DA" w:rsidRDefault="003567DA" w14:paraId="325EE8E5" w14:textId="6960CE55">
            <w:pPr>
              <w:jc w:val="center"/>
              <w:rPr>
                <w:rFonts w:cs="Arial"/>
                <w:color w:val="000000" w:themeColor="text1"/>
                <w:szCs w:val="16"/>
              </w:rPr>
            </w:pPr>
            <w:r w:rsidRPr="00ED172B">
              <w:rPr>
                <w:rFonts w:cs="Arial"/>
                <w:color w:val="000000" w:themeColor="text1"/>
                <w:szCs w:val="16"/>
              </w:rPr>
              <w:t/>
            </w:r>
          </w:p>
        </w:tc>
      </w:tr>
      <w:tr w:rsidRPr="00ED172B" w:rsidR="003567DA" w:rsidTr="00986B99" w14:paraId="5BC0AB2F" w14:textId="77777777">
        <w:tc>
          <w:tcPr>
            <w:tcW w:w="929" w:type="pct"/>
            <w:shd w:val="clear" w:color="auto" w:fill="auto"/>
          </w:tcPr>
          <w:p w:rsidRPr="00ED172B" w:rsidR="003567DA" w:rsidP="00D21F29" w:rsidRDefault="003567DA" w14:paraId="7320BAB7" w14:textId="21191BEE">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3567DA" w:rsidP="003567DA" w:rsidRDefault="003567DA" w14:paraId="49A8062D" w14:textId="27001B2C">
            <w:pPr>
              <w:jc w:val="center"/>
              <w:rPr>
                <w:rFonts w:cs="Arial"/>
                <w:color w:val="000000" w:themeColor="text1"/>
                <w:szCs w:val="16"/>
              </w:rPr>
            </w:pPr>
            <w:r w:rsidRPr="00ED172B">
              <w:rPr>
                <w:rFonts w:cs="Arial"/>
                <w:color w:val="000000" w:themeColor="text1"/>
                <w:szCs w:val="16"/>
              </w:rPr>
              <w:t/>
            </w:r>
          </w:p>
        </w:tc>
        <w:tc>
          <w:tcPr>
            <w:tcW w:w="1383" w:type="pct"/>
            <w:shd w:val="clear" w:color="auto" w:fill="auto"/>
          </w:tcPr>
          <w:p w:rsidRPr="00ED172B" w:rsidR="003567DA" w:rsidP="003567DA" w:rsidRDefault="003567DA" w14:paraId="4E01C463" w14:textId="785D827D">
            <w:pPr>
              <w:jc w:val="center"/>
              <w:rPr>
                <w:rFonts w:cs="Arial"/>
                <w:color w:val="000000" w:themeColor="text1"/>
                <w:szCs w:val="16"/>
              </w:rPr>
            </w:pPr>
            <w:r w:rsidRPr="00ED172B">
              <w:rPr>
                <w:rFonts w:cs="Arial"/>
                <w:color w:val="000000" w:themeColor="text1"/>
                <w:szCs w:val="16"/>
              </w:rPr>
              <w:t/>
            </w:r>
          </w:p>
        </w:tc>
        <w:tc>
          <w:tcPr>
            <w:tcW w:w="1300" w:type="pct"/>
            <w:shd w:val="clear" w:color="auto" w:fill="auto"/>
          </w:tcPr>
          <w:p w:rsidRPr="00ED172B" w:rsidR="003567DA" w:rsidP="003567DA" w:rsidRDefault="003567DA" w14:paraId="34D7F437" w14:textId="447F553F">
            <w:pPr>
              <w:jc w:val="center"/>
              <w:rPr>
                <w:rFonts w:cs="Arial"/>
                <w:color w:val="000000" w:themeColor="text1"/>
                <w:szCs w:val="16"/>
              </w:rPr>
            </w:pPr>
            <w:r w:rsidRPr="00ED172B">
              <w:rPr>
                <w:rFonts w:cs="Arial"/>
                <w:color w:val="000000" w:themeColor="text1"/>
                <w:szCs w:val="16"/>
              </w:rPr>
              <w:t/>
            </w:r>
          </w:p>
        </w:tc>
      </w:tr>
    </w:tbl>
    <w:p w:rsidRPr="00A40EE1" w:rsidR="008203B4" w:rsidP="007B0787" w:rsidRDefault="000D0117" w14:paraId="1E1E7D1C" w14:textId="1CFEC88E">
      <w:pPr>
        <w:pStyle w:val="Heading2"/>
      </w:pPr>
      <w:r w:rsidRPr="00A40EE1">
        <w:t xml:space="preserve">8A - </w:t>
      </w:r>
      <w:r w:rsidRPr="00A40EE1" w:rsidR="008203B4">
        <w:t>Prior FFY Required Actions</w:t>
      </w:r>
    </w:p>
    <w:p w:rsidRPr="00ED172B" w:rsidR="004C1CEE" w:rsidP="008203B4" w:rsidRDefault="00320806" w14:paraId="7CDC5E88" w14:textId="330316F2">
      <w:pPr>
        <w:rPr>
          <w:rFonts w:cs="Arial"/>
          <w:color w:val="000000" w:themeColor="text1"/>
          <w:szCs w:val="16"/>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rsidRPr="00ED172B" w:rsidR="008203B4" w:rsidP="00B83404" w:rsidRDefault="008203B4" w14:paraId="61E6D547" w14:textId="25A08117">
      <w:pPr>
        <w:rPr>
          <w:color w:val="000000" w:themeColor="text1"/>
        </w:rPr>
      </w:pPr>
      <w:r w:rsidRPr="00ED172B">
        <w:rPr>
          <w:b/>
          <w:color w:val="000000" w:themeColor="text1"/>
        </w:rPr>
        <w:t>Response to actions required in FFY 2021 SPP/APR</w:t>
      </w:r>
      <w:r w:rsidRPr="00ED172B" w:rsidR="00950382">
        <w:rPr>
          <w:color w:val="000000" w:themeColor="text1"/>
        </w:rPr>
        <w:t xml:space="preserve"> </w:t>
      </w:r>
    </w:p>
    <w:p w:rsidRPr="00ED172B" w:rsidR="004C1CEE" w:rsidP="00027F39" w:rsidRDefault="00320806" w14:paraId="4E3E58E2" w14:textId="3B865535">
      <w:pPr>
        <w:rPr>
          <w:color w:val="000000" w:themeColor="text1"/>
        </w:rPr>
      </w:pPr>
      <w:r w:rsidRPr="00ED172B">
        <w:rPr>
          <w:color w:val="000000" w:themeColor="text1"/>
        </w:rPr>
        <w:t xml:space="preserve">Three programs did not meet the 100% target in FFY 2021. There was one file out of compliance in two of the programs, and two files out of compliance in one of the programs. WDH, EIEP uses pre-finding correction and for all three programs, all required verification was completed and documented. Therefore, no findings were issued. </w:t>
        <w:br/>
        <w:t/>
        <w:br/>
        <w:t>To address noncompliance, the programs were required to analyze root causes to address program issues during a follow up meeting between the Part C Coordinator and regional staff. During these meetings, each of the non-compliant files were reviewed. In each case where the timeline was missed, it was due to provider oversight. Each program indicated systems in place to calculate timelines so that future transitions would occur in a timely manner.</w:t>
        <w:br/>
        <w:t/>
        <w:br/>
        <w:t>Subsequent data reviews were then conducted for the three programs who did not meet 100% compliance. Data reviews consisted of a review of the data and IFSPs to ensure accuracy of the data reported. For the first program, a total of five (5) files were reviewed that had infants and toddlers approaching age three (3) between the dates of October 2022 and March 2023. These five (5) files were all the files that had infants and toddlers approaching age three (3) between the time the noncompliance was discovered and the subsequent data was reviewed. Four (4) of the files contained documentation that a transition plan had been implemented at least ninety (90) days before each child’s third birthday. The number of days before the child turned three that the transition plans were documented were: 94, 96, 103, and 171 days. In the fifth file, the child was referred to Part C four (4) months before their third birth date. After referral, there were family delays due to the family cancelling appointments and difficulty reaching the family to schedule meetings. That transition plan was not documented until fifty-one (51) days before the child turned three (3) due to exceptional family circumstances as defined by IDEA Part C. All five (5) files were found to contain evidence of timely transition plans, unless there were delays due to exceptional family circumstances.</w:t>
        <w:br/>
        <w:t/>
        <w:br/>
        <w:t>For the second provider who demonstrated non-compliance, a total of six (6) files were reviewed that had infants and toddlers approaching age three (3) between the dates of September 2022 and February 2023. These six (6) files were all of the files that had infants and toddlers approaching age three (3) between the time the noncompliance was discovered and the subsequent data were reviewed, and who were referred to Part C at least ninety (90) days prior to their third birth date. All six (6) of the files contained documentation that a transition plan had been implemented at least ninety (90) days before each child’s third birthday. The number of days before the children turned three (3) that the transition plans were documented ranged from 120 days to 171 days. All six (6) files were found to contain evidence of timely transition plans.</w:t>
        <w:br/>
        <w:t/>
        <w:br/>
        <w:t>For the third provider who demonstrated non-compliance, a total of four (4) files were reviewed that had infants and toddlers approaching age three (3) between the dates of November 2022 and February 2023. These four (4) files were all of the files that had infants and toddlers approaching age three (3) between the time the noncompliance was discovered and the subsequent data were reviewed, and who were referred to Part C at least ninety (90) days before each child’s third birthdate. The number of days before the child turned three (3) that the transition plans were documented were: 192, 232, 237, and 261 days. All four (4) files were found to contain evidence of timely transition plans.</w:t>
        <w:br/>
        <w:t/>
        <w:br/>
        <w:t>In summary, all three programs met 100% compliance after reviewing subsequent data.</w:t>
        <w:br/>
        <w:t/>
        <w:br/>
        <w:t>Individual cases of noncompliance were verified as corrected for FFY 2021. Four (4) of the five hundred fifty-two (552) (0.72%) toddlers did not receive timely transition plans with steps and services. Each infant and toddler did have a transition plan documented, although late. This was verified through a review of data and IFSPs in the statewide data system. In the first case, the transition plan was documented forty-eight (48) days before the child’s third birth date. In the second case, the transition plan was documented fifty (50) days before the child’s third birth date. In the third and fourth cases, the transition plans occurred sixty-five (65) and eighty-one (81) days before the child’s third birth date.</w:t>
        <w:br/>
        <w:t/>
        <w:br/>
        <w:t>In summary, all instances of individual noncompliance were corrected and the child received a transition plan with steps and services, although late. All four (4) transition plans were documented as pre-finding correction, and no findings were issued.</w:t>
      </w:r>
    </w:p>
    <w:p w:rsidRPr="00A40EE1" w:rsidR="008203B4" w:rsidP="007B0787" w:rsidRDefault="000D0117" w14:paraId="28C74454" w14:textId="78BCAE4D">
      <w:pPr>
        <w:pStyle w:val="Heading2"/>
      </w:pPr>
      <w:r w:rsidRPr="00A40EE1">
        <w:t xml:space="preserve">8A - </w:t>
      </w:r>
      <w:r w:rsidRPr="00A40EE1" w:rsidR="008203B4">
        <w:t>OSEP Response</w:t>
      </w:r>
    </w:p>
    <w:p w:rsidRPr="00ED172B" w:rsidR="008203B4" w:rsidP="00320806" w:rsidRDefault="00320806" w14:paraId="7F9516DD" w14:textId="5C7EAF59">
      <w:pPr>
        <w:rPr>
          <w:color w:val="000000" w:themeColor="text1"/>
        </w:rPr>
      </w:pPr>
      <w:r w:rsidRPr="00ED172B">
        <w:rPr>
          <w:color w:val="000000" w:themeColor="text1"/>
        </w:rPr>
        <w:t/>
      </w:r>
    </w:p>
    <w:p w:rsidRPr="00A40EE1" w:rsidR="008203B4" w:rsidP="007B0787" w:rsidRDefault="000D0117" w14:paraId="159B2003" w14:textId="176E124F">
      <w:pPr>
        <w:pStyle w:val="Heading2"/>
      </w:pPr>
      <w:r w:rsidRPr="00A40EE1">
        <w:t xml:space="preserve">8A - </w:t>
      </w:r>
      <w:r w:rsidRPr="00A40EE1" w:rsidR="008203B4">
        <w:t>Required Actions</w:t>
      </w:r>
    </w:p>
    <w:p w:rsidRPr="00ED172B" w:rsidR="008203B4" w:rsidP="00320806" w:rsidRDefault="00320806" w14:paraId="7B27D326" w14:textId="40409C6F">
      <w:pPr>
        <w:rPr>
          <w:color w:val="000000" w:themeColor="text1"/>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rsidRPr="00ED172B" w:rsidR="008203B4" w:rsidRDefault="008203B4" w14:paraId="3F0CFF81"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D77E41" w:rsidP="00D77E41" w:rsidRDefault="00D77E41" w14:paraId="62D7C46F" w14:textId="41DC649F">
      <w:pPr>
        <w:pStyle w:val="Heading1"/>
        <w:rPr>
          <w:color w:val="000000" w:themeColor="text1"/>
        </w:rPr>
      </w:pPr>
      <w:r w:rsidRPr="00ED172B">
        <w:rPr>
          <w:color w:val="000000" w:themeColor="text1"/>
        </w:rPr>
        <w:lastRenderedPageBreak/>
        <w:t>Indicator 8B: Early Childhood Transition</w:t>
      </w:r>
    </w:p>
    <w:p w:rsidRPr="00ED172B" w:rsidR="00D77E41" w:rsidP="00186420" w:rsidRDefault="00D77E41" w14:paraId="0A97D3D5" w14:textId="77777777">
      <w:pPr>
        <w:rPr>
          <w:color w:val="000000" w:themeColor="text1"/>
          <w:szCs w:val="20"/>
        </w:rPr>
      </w:pPr>
      <w:r w:rsidRPr="00ED172B">
        <w:rPr>
          <w:b/>
          <w:color w:val="000000" w:themeColor="text1"/>
          <w:sz w:val="20"/>
          <w:szCs w:val="20"/>
        </w:rPr>
        <w:t>Instructions and Measurement</w:t>
      </w:r>
    </w:p>
    <w:p w:rsidRPr="00ED172B" w:rsidR="00D77E41" w:rsidP="00D77E41" w:rsidRDefault="00D77E41" w14:paraId="7DA64F5E" w14:textId="28F4CBCC">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Pr="00ED172B" w:rsidR="00616172">
        <w:rPr>
          <w:color w:val="000000" w:themeColor="text1"/>
          <w:szCs w:val="16"/>
        </w:rPr>
        <w:t>Effective Transition</w:t>
      </w:r>
    </w:p>
    <w:p w:rsidRPr="00ED172B" w:rsidR="00D77E41" w:rsidP="00D77E41" w:rsidRDefault="00D77E41" w14:paraId="703FC3CE" w14:textId="7777777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rsidRPr="00ED172B" w:rsidR="00D77E41" w:rsidP="00ED172B" w:rsidRDefault="007F55E8" w14:paraId="59479D03" w14:textId="3E438AD7">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rsidRPr="00ED172B" w:rsidR="00D77E41" w:rsidP="00ED172B" w:rsidRDefault="007F55E8" w14:paraId="2B5F5A93" w14:textId="1E641E45">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Pr="003461DB" w:rsidR="00CD1148">
        <w:rPr>
          <w:szCs w:val="16"/>
        </w:rPr>
        <w:t xml:space="preserve"> </w:t>
      </w:r>
      <w:r w:rsidR="00CD1148">
        <w:rPr>
          <w:szCs w:val="16"/>
        </w:rPr>
        <w:t>(</w:t>
      </w:r>
      <w:r w:rsidRPr="003461DB" w:rsidR="00CD1148">
        <w:rPr>
          <w:szCs w:val="16"/>
        </w:rPr>
        <w:t>SEA</w:t>
      </w:r>
      <w:r w:rsidR="00CD1148">
        <w:rPr>
          <w:szCs w:val="16"/>
        </w:rPr>
        <w:t>)</w:t>
      </w:r>
      <w:r w:rsidRPr="003461DB" w:rsidR="00CD1148">
        <w:rPr>
          <w:szCs w:val="16"/>
        </w:rPr>
        <w:t xml:space="preserve"> and</w:t>
      </w:r>
      <w:r w:rsidR="00CD1148">
        <w:rPr>
          <w:szCs w:val="16"/>
        </w:rPr>
        <w:t xml:space="preserve"> the local educational agency</w:t>
      </w:r>
      <w:r w:rsidRPr="00524F62" w:rsidDel="007157B8" w:rsidR="00CD1148">
        <w:rPr>
          <w:szCs w:val="16"/>
        </w:rPr>
        <w:t xml:space="preserve"> </w:t>
      </w:r>
      <w:r w:rsidR="00CD1148">
        <w:rPr>
          <w:szCs w:val="16"/>
        </w:rPr>
        <w:t>(</w:t>
      </w:r>
      <w:r w:rsidRPr="00524F62" w:rsidR="00CD1148">
        <w:rPr>
          <w:szCs w:val="16"/>
        </w:rPr>
        <w:t>LEA</w:t>
      </w:r>
      <w:r w:rsidR="00CD1148">
        <w:rPr>
          <w:szCs w:val="16"/>
        </w:rPr>
        <w:t>)</w:t>
      </w:r>
      <w:r w:rsidRPr="00524F62" w:rsidR="00CD1148">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rsidRPr="00ED172B" w:rsidR="00D77E41" w:rsidP="00ED172B" w:rsidRDefault="007F55E8" w14:paraId="0422951E" w14:textId="120760CD">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rsidRPr="00ED172B" w:rsidR="00D77E41" w:rsidP="00D77E41" w:rsidRDefault="00D77E41" w14:paraId="3DBF5FF6" w14:textId="77777777">
      <w:pPr>
        <w:rPr>
          <w:color w:val="000000" w:themeColor="text1"/>
          <w:szCs w:val="16"/>
        </w:rPr>
      </w:pPr>
      <w:r w:rsidRPr="00ED172B">
        <w:rPr>
          <w:color w:val="000000" w:themeColor="text1"/>
          <w:szCs w:val="16"/>
        </w:rPr>
        <w:t>(20 U.S.C. 1416(a)(3)(B) and 1442)</w:t>
      </w:r>
    </w:p>
    <w:p w:rsidRPr="00ED172B" w:rsidR="00D77E41" w:rsidRDefault="00D77E41" w14:paraId="71D145D1" w14:textId="77777777">
      <w:pPr>
        <w:rPr>
          <w:b/>
          <w:color w:val="000000" w:themeColor="text1"/>
        </w:rPr>
      </w:pPr>
      <w:r w:rsidRPr="00ED172B">
        <w:rPr>
          <w:b/>
          <w:color w:val="000000" w:themeColor="text1"/>
        </w:rPr>
        <w:t>Data Source</w:t>
      </w:r>
    </w:p>
    <w:p w:rsidRPr="00ED172B" w:rsidR="00D77E41" w:rsidP="00D77E41" w:rsidRDefault="00D77E41" w14:paraId="047060E2" w14:textId="77777777">
      <w:pPr>
        <w:rPr>
          <w:color w:val="000000" w:themeColor="text1"/>
          <w:szCs w:val="16"/>
        </w:rPr>
      </w:pPr>
      <w:r w:rsidRPr="00ED172B">
        <w:rPr>
          <w:color w:val="000000" w:themeColor="text1"/>
          <w:szCs w:val="16"/>
        </w:rPr>
        <w:t>Data to be taken from monitoring or State data system.</w:t>
      </w:r>
    </w:p>
    <w:p w:rsidRPr="00ED172B" w:rsidR="00D77E41" w:rsidRDefault="00D77E41" w14:paraId="66417E9D" w14:textId="77777777">
      <w:pPr>
        <w:rPr>
          <w:b/>
          <w:color w:val="000000" w:themeColor="text1"/>
        </w:rPr>
      </w:pPr>
      <w:r w:rsidRPr="00ED172B">
        <w:rPr>
          <w:b/>
          <w:color w:val="000000" w:themeColor="text1"/>
        </w:rPr>
        <w:t>Measurement</w:t>
      </w:r>
    </w:p>
    <w:p w:rsidRPr="00ED172B" w:rsidR="00D77E41" w:rsidP="00ED172B" w:rsidRDefault="007F55E8" w14:paraId="79A335EE" w14:textId="7675FDF4">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rsidRPr="00ED172B" w:rsidR="00D77E41" w:rsidP="00ED172B" w:rsidRDefault="007F55E8" w14:paraId="0558F70E" w14:textId="66B1F570">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rsidRPr="00ED172B" w:rsidR="00D77E41" w:rsidP="00ED172B" w:rsidRDefault="007F55E8" w14:paraId="410A96D9" w14:textId="0637E1FF">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rsidRPr="00ED172B" w:rsidR="00D77E41" w:rsidP="00D77E41" w:rsidRDefault="00D77E41" w14:paraId="4E49D69A" w14:textId="77777777">
      <w:pPr>
        <w:rPr>
          <w:color w:val="000000" w:themeColor="text1"/>
          <w:szCs w:val="16"/>
        </w:rPr>
      </w:pPr>
      <w:r w:rsidRPr="00ED172B">
        <w:rPr>
          <w:color w:val="000000" w:themeColor="text1"/>
          <w:szCs w:val="16"/>
        </w:rPr>
        <w:t>Account for untimely transition planning under 8A, 8B, and 8C, including the reasons for delays.</w:t>
      </w:r>
    </w:p>
    <w:p w:rsidRPr="00ED172B" w:rsidR="00D77E41" w:rsidRDefault="00D77E41" w14:paraId="01BAAEA3" w14:textId="77777777">
      <w:pPr>
        <w:rPr>
          <w:b/>
          <w:color w:val="000000" w:themeColor="text1"/>
        </w:rPr>
      </w:pPr>
      <w:r w:rsidRPr="00ED172B">
        <w:rPr>
          <w:b/>
          <w:color w:val="000000" w:themeColor="text1"/>
        </w:rPr>
        <w:t>Instructions</w:t>
      </w:r>
    </w:p>
    <w:p w:rsidRPr="00ED172B" w:rsidR="00D77E41" w:rsidP="00D77E41" w:rsidRDefault="00D77E41" w14:paraId="71CA4AC6" w14:textId="77777777">
      <w:pPr>
        <w:rPr>
          <w:color w:val="000000" w:themeColor="text1"/>
          <w:szCs w:val="16"/>
        </w:rPr>
      </w:pPr>
      <w:r w:rsidRPr="00ED172B">
        <w:rPr>
          <w:color w:val="000000" w:themeColor="text1"/>
          <w:szCs w:val="16"/>
        </w:rPr>
        <w:t>Indicators 8A, 8B, and 8C: Targets must be 100%.</w:t>
      </w:r>
    </w:p>
    <w:p w:rsidRPr="00ED172B" w:rsidR="00D77E41" w:rsidP="00D77E41" w:rsidRDefault="00D77E41" w14:paraId="78A38A89"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rsidRPr="00ED172B" w:rsidR="00D77E41" w:rsidP="00D77E41" w:rsidRDefault="00D77E41" w14:paraId="35069D3C" w14:textId="77777777">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D77E41" w:rsidP="00D77E41" w:rsidRDefault="00D77E41" w14:paraId="59CADD30" w14:textId="77777777">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D77E41" w:rsidP="00D77E41" w:rsidRDefault="00D77E41" w14:paraId="569464D6" w14:textId="77777777">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rsidRPr="00ED172B" w:rsidR="00D77E41" w:rsidP="00D77E41" w:rsidRDefault="00D77E41" w14:paraId="15ED3CE3" w14:textId="77777777">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rsidRPr="00ED172B" w:rsidR="00D77E41" w:rsidP="00D77E41" w:rsidRDefault="00D77E41" w14:paraId="49458D75" w14:textId="77777777">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rsidRPr="00ED172B" w:rsidR="00D77E41" w:rsidP="00D77E41" w:rsidRDefault="00D77E41" w14:paraId="0C5095CD" w14:textId="41A1BA7A">
      <w:pPr>
        <w:rPr>
          <w:color w:val="000000" w:themeColor="text1"/>
          <w:szCs w:val="16"/>
        </w:rPr>
      </w:pPr>
      <w:r w:rsidRPr="00ED172B">
        <w:rPr>
          <w:color w:val="000000" w:themeColor="text1"/>
          <w:szCs w:val="16"/>
        </w:rPr>
        <w:t xml:space="preserve">Indicators 8A, 8B, and 8C: Provide detailed information about the timely correction of </w:t>
      </w:r>
      <w:r w:rsidRPr="00D21F29" w:rsidR="00CF4EC7">
        <w:rPr>
          <w:color w:val="000000" w:themeColor="text1"/>
          <w:szCs w:val="16"/>
        </w:rPr>
        <w:t>child-specific and regulatory/systemic</w:t>
      </w:r>
      <w:r w:rsidRPr="00ED172B" w:rsidR="00CF4EC7">
        <w:rPr>
          <w:color w:val="000000" w:themeColor="text1"/>
          <w:szCs w:val="16"/>
        </w:rPr>
        <w:t xml:space="preserve"> </w:t>
      </w:r>
      <w:r w:rsidRPr="00ED172B">
        <w:rPr>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Pr="00ED172B" w:rsidR="00D77E41" w:rsidP="00D77E41" w:rsidRDefault="00D77E41" w14:paraId="0A8F9A37" w14:textId="1FB90C52">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rsidRPr="00A40EE1" w:rsidR="00D77E41" w:rsidP="007B0787" w:rsidRDefault="000D0117" w14:paraId="421BE10F" w14:textId="18A4FC4D">
      <w:pPr>
        <w:pStyle w:val="Heading2"/>
      </w:pPr>
      <w:r w:rsidRPr="00A40EE1">
        <w:t xml:space="preserve">8B - </w:t>
      </w:r>
      <w:r w:rsidRPr="00A40EE1" w:rsidR="00D77E41">
        <w:t>Indicator Data</w:t>
      </w:r>
    </w:p>
    <w:p w:rsidR="00DC0682" w:rsidRDefault="00DC0682" w14:paraId="54D3A572" w14:textId="24F2B487">
      <w:pPr>
        <w:rPr>
          <w:b/>
          <w:color w:val="000000" w:themeColor="text1"/>
        </w:rPr>
      </w:pPr>
      <w:r w:rsidRPr="00ED172B">
        <w:rPr>
          <w:b/>
          <w:color w:val="000000" w:themeColor="text1"/>
        </w:rPr>
        <w:t>Historical Data</w:t>
      </w: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BBASELINEDATA"/>
      </w:tblPr>
      <w:tblGrid>
        <w:gridCol w:w="1800"/>
        <w:gridCol w:w="2004"/>
      </w:tblGrid>
      <w:tr w:rsidRPr="00ED172B" w:rsidR="00C25621" w:rsidTr="00A40EE1" w14:paraId="20E9FA47" w14:textId="77777777">
        <w:trPr>
          <w:trHeight w:val="350"/>
          <w:tblHeader/>
        </w:trPr>
        <w:tc>
          <w:tcPr>
            <w:tcW w:w="4285" w:type="pct"/>
            <w:tcBorders>
              <w:bottom w:val="single" w:color="auto" w:sz="4" w:space="0"/>
            </w:tcBorders>
            <w:shd w:val="clear" w:color="auto" w:fill="auto"/>
            <w:vAlign w:val="center"/>
          </w:tcPr>
          <w:p w:rsidRPr="001071FD" w:rsidR="00C25621" w:rsidP="00C15786" w:rsidRDefault="00C25621" w14:paraId="5164113B" w14:textId="77777777">
            <w:pPr>
              <w:jc w:val="center"/>
              <w:rPr>
                <w:b/>
                <w:bCs/>
                <w:color w:val="000000" w:themeColor="text1"/>
              </w:rPr>
            </w:pPr>
            <w:r>
              <w:rPr>
                <w:b/>
                <w:bCs/>
                <w:color w:val="000000" w:themeColor="text1"/>
              </w:rPr>
              <w:t>Baseline Year</w:t>
            </w:r>
          </w:p>
        </w:tc>
        <w:tc>
          <w:tcPr>
            <w:tcW w:w="715" w:type="pct"/>
            <w:shd w:val="clear" w:color="auto" w:fill="auto"/>
            <w:vAlign w:val="center"/>
          </w:tcPr>
          <w:p w:rsidRPr="001071FD" w:rsidR="00C25621" w:rsidP="00C15786" w:rsidRDefault="00C25621" w14:paraId="06F5DB47" w14:textId="77777777">
            <w:pPr>
              <w:jc w:val="center"/>
              <w:rPr>
                <w:b/>
                <w:bCs/>
                <w:color w:val="000000" w:themeColor="text1"/>
              </w:rPr>
            </w:pPr>
            <w:r w:rsidRPr="001071FD">
              <w:rPr>
                <w:b/>
                <w:bCs/>
                <w:color w:val="000000" w:themeColor="text1"/>
              </w:rPr>
              <w:t>Baseline Data</w:t>
            </w:r>
          </w:p>
        </w:tc>
      </w:tr>
      <w:tr w:rsidRPr="00ED172B" w:rsidR="000378F3" w:rsidTr="00A40EE1" w14:paraId="2E1B4916" w14:textId="77777777">
        <w:trPr>
          <w:trHeight w:val="350"/>
        </w:trPr>
        <w:tc>
          <w:tcPr>
            <w:tcW w:w="4285" w:type="pct"/>
            <w:tcBorders>
              <w:bottom w:val="single" w:color="auto" w:sz="4" w:space="0"/>
            </w:tcBorders>
            <w:shd w:val="clear" w:color="auto" w:fill="auto"/>
            <w:vAlign w:val="center"/>
          </w:tcPr>
          <w:p w:rsidRPr="00ED172B" w:rsidR="000378F3" w:rsidP="000378F3" w:rsidRDefault="000378F3" w14:paraId="4B333435" w14:textId="19D54FBC">
            <w:pPr>
              <w:jc w:val="center"/>
              <w:rPr>
                <w:b/>
                <w:color w:val="000000" w:themeColor="text1"/>
              </w:rPr>
            </w:pPr>
            <w:r w:rsidRPr="00ED172B">
              <w:rPr>
                <w:color w:val="000000" w:themeColor="text1"/>
              </w:rPr>
              <w:t>2005</w:t>
            </w:r>
          </w:p>
        </w:tc>
        <w:tc>
          <w:tcPr>
            <w:tcW w:w="715" w:type="pct"/>
            <w:shd w:val="clear" w:color="auto" w:fill="auto"/>
            <w:vAlign w:val="center"/>
          </w:tcPr>
          <w:p w:rsidRPr="00ED172B" w:rsidR="000378F3" w:rsidP="000378F3" w:rsidRDefault="000378F3" w14:paraId="0666BADC" w14:textId="408974FB">
            <w:pPr>
              <w:jc w:val="center"/>
              <w:rPr>
                <w:color w:val="000000" w:themeColor="text1"/>
              </w:rPr>
            </w:pPr>
            <w:r w:rsidRPr="00ED172B">
              <w:rPr>
                <w:color w:val="000000" w:themeColor="text1"/>
              </w:rPr>
              <w:t>100.00%</w:t>
            </w:r>
          </w:p>
        </w:tc>
      </w:tr>
    </w:tbl>
    <w:p w:rsidRPr="00ED172B" w:rsidR="00C25621" w:rsidRDefault="00C25621" w14:paraId="0E0458D1"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BHISTDATA"/>
      </w:tblPr>
      <w:tblGrid>
        <w:gridCol w:w="550"/>
        <w:gridCol w:w="2048"/>
        <w:gridCol w:w="2048"/>
        <w:gridCol w:w="2048"/>
        <w:gridCol w:w="2048"/>
        <w:gridCol w:w="2048"/>
      </w:tblGrid>
      <w:tr w:rsidRPr="00ED172B" w:rsidR="00ED172B" w:rsidTr="00A40EE1" w14:paraId="74E8D900" w14:textId="77777777">
        <w:trPr>
          <w:trHeight w:val="350"/>
        </w:trPr>
        <w:tc>
          <w:tcPr>
            <w:tcW w:w="317" w:type="pct"/>
            <w:tcBorders>
              <w:bottom w:val="single" w:color="auto" w:sz="4" w:space="0"/>
            </w:tcBorders>
            <w:shd w:val="clear" w:color="auto" w:fill="auto"/>
          </w:tcPr>
          <w:p w:rsidRPr="00ED172B" w:rsidR="00DC0682" w:rsidP="00186420" w:rsidRDefault="00DC0682" w14:paraId="1717825D" w14:textId="77777777">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rsidRPr="00ED172B" w:rsidR="00DC0682" w:rsidP="00CD79C5" w:rsidRDefault="002163F2" w14:paraId="7BF0D83D" w14:textId="46B1EB30">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rsidRPr="00ED172B" w:rsidR="00DC0682" w:rsidP="00CD79C5" w:rsidRDefault="002163F2" w14:paraId="61A48DAD" w14:textId="440E86BA">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rsidRPr="00ED172B" w:rsidR="00DC0682" w:rsidP="00CD79C5" w:rsidRDefault="002163F2" w14:paraId="00DC06E2" w14:textId="03CD7FF8">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rsidRPr="00ED172B" w:rsidR="00DC0682" w:rsidP="00CD79C5" w:rsidRDefault="002163F2" w14:paraId="1400C832" w14:textId="3C42CAB3">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rsidRPr="00ED172B" w:rsidR="00DC0682" w:rsidP="00CD79C5" w:rsidRDefault="006D43D3" w14:paraId="7D0CF390" w14:textId="2D52EF81">
            <w:pPr>
              <w:jc w:val="center"/>
              <w:rPr>
                <w:b/>
                <w:color w:val="000000" w:themeColor="text1"/>
                <w:szCs w:val="16"/>
              </w:rPr>
            </w:pPr>
            <w:r w:rsidRPr="00ED172B">
              <w:rPr>
                <w:rFonts w:cs="Arial"/>
                <w:b/>
                <w:color w:val="000000" w:themeColor="text1"/>
                <w:szCs w:val="16"/>
              </w:rPr>
              <w:t>2021</w:t>
            </w:r>
          </w:p>
        </w:tc>
      </w:tr>
      <w:tr w:rsidRPr="00ED172B" w:rsidR="00ED172B" w:rsidTr="00A40EE1" w14:paraId="2CC40DB3" w14:textId="77777777">
        <w:trPr>
          <w:trHeight w:val="357"/>
        </w:trPr>
        <w:tc>
          <w:tcPr>
            <w:tcW w:w="317" w:type="pct"/>
            <w:shd w:val="clear" w:color="auto" w:fill="auto"/>
          </w:tcPr>
          <w:p w:rsidRPr="00ED172B" w:rsidR="00DC0682" w:rsidP="00D21F29" w:rsidRDefault="00DC0682" w14:paraId="23D9DCFF" w14:textId="6DF7F7F5">
            <w:pPr>
              <w:jc w:val="center"/>
              <w:rPr>
                <w:color w:val="000000" w:themeColor="text1"/>
                <w:szCs w:val="16"/>
              </w:rPr>
            </w:pPr>
            <w:r w:rsidRPr="00ED172B">
              <w:rPr>
                <w:color w:val="000000" w:themeColor="text1"/>
                <w:szCs w:val="16"/>
              </w:rPr>
              <w:t>Target</w:t>
            </w:r>
          </w:p>
        </w:tc>
        <w:tc>
          <w:tcPr>
            <w:tcW w:w="937" w:type="pct"/>
            <w:shd w:val="clear" w:color="auto" w:fill="auto"/>
          </w:tcPr>
          <w:p w:rsidRPr="00ED172B" w:rsidR="00DC0682" w:rsidP="00CD79C5" w:rsidRDefault="009754A0" w14:paraId="77FFF02F" w14:textId="61BAEB5F">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30AE3B34" w14:textId="5AE48E9A">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272204BF" w14:textId="0D3F83CA">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5F1CD878" w14:textId="58AF87B1">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70A95F90" w14:textId="60F56AB0">
            <w:pPr>
              <w:jc w:val="center"/>
              <w:rPr>
                <w:color w:val="000000" w:themeColor="text1"/>
                <w:szCs w:val="16"/>
              </w:rPr>
            </w:pPr>
            <w:r w:rsidRPr="00ED172B">
              <w:rPr>
                <w:color w:val="000000" w:themeColor="text1"/>
                <w:szCs w:val="16"/>
              </w:rPr>
              <w:t>100%</w:t>
            </w:r>
          </w:p>
        </w:tc>
      </w:tr>
      <w:tr w:rsidRPr="00ED172B" w:rsidR="00ED172B" w:rsidTr="00A40EE1" w14:paraId="16D05940" w14:textId="77777777">
        <w:trPr>
          <w:trHeight w:val="85"/>
        </w:trPr>
        <w:tc>
          <w:tcPr>
            <w:tcW w:w="317" w:type="pct"/>
            <w:shd w:val="clear" w:color="auto" w:fill="auto"/>
          </w:tcPr>
          <w:p w:rsidRPr="00ED172B" w:rsidR="00DC0682" w:rsidP="00D21F29" w:rsidRDefault="00DC0682" w14:paraId="784E6590" w14:textId="77777777">
            <w:pPr>
              <w:jc w:val="cente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rsidRPr="00ED172B" w:rsidR="00DC0682" w:rsidP="00CD79C5" w:rsidRDefault="00860830" w14:paraId="729B47D6" w14:textId="677BED5B">
            <w:pPr>
              <w:jc w:val="center"/>
              <w:rPr>
                <w:color w:val="000000" w:themeColor="text1"/>
                <w:szCs w:val="16"/>
              </w:rPr>
            </w:pPr>
            <w:r w:rsidRPr="00ED172B">
              <w:rPr>
                <w:rFonts w:cs="Arial"/>
                <w:color w:val="000000" w:themeColor="text1"/>
                <w:szCs w:val="16"/>
              </w:rPr>
              <w:t>100.00%</w:t>
            </w:r>
          </w:p>
        </w:tc>
        <w:tc>
          <w:tcPr>
            <w:tcW w:w="937" w:type="pct"/>
            <w:tcBorders>
              <w:bottom w:val="single" w:color="auto" w:sz="4" w:space="0"/>
            </w:tcBorders>
            <w:shd w:val="clear" w:color="auto" w:fill="auto"/>
            <w:vAlign w:val="center"/>
          </w:tcPr>
          <w:p w:rsidRPr="00ED172B" w:rsidR="00DC0682" w:rsidP="00CD79C5" w:rsidRDefault="00860830" w14:paraId="4A1FC6C4" w14:textId="77E057A8">
            <w:pPr>
              <w:jc w:val="center"/>
              <w:rPr>
                <w:color w:val="000000" w:themeColor="text1"/>
                <w:szCs w:val="16"/>
              </w:rPr>
            </w:pPr>
            <w:r w:rsidRPr="00ED172B">
              <w:rPr>
                <w:rFonts w:cs="Arial"/>
                <w:color w:val="000000" w:themeColor="text1"/>
                <w:szCs w:val="16"/>
              </w:rPr>
              <w:t>100.00%</w:t>
            </w:r>
          </w:p>
        </w:tc>
        <w:tc>
          <w:tcPr>
            <w:tcW w:w="937" w:type="pct"/>
            <w:tcBorders>
              <w:bottom w:val="single" w:color="auto" w:sz="4" w:space="0"/>
            </w:tcBorders>
            <w:shd w:val="clear" w:color="auto" w:fill="auto"/>
            <w:vAlign w:val="center"/>
          </w:tcPr>
          <w:p w:rsidRPr="00ED172B" w:rsidR="00DC0682" w:rsidP="00CD79C5" w:rsidRDefault="00860830" w14:paraId="401927F1" w14:textId="4AED5860">
            <w:pPr>
              <w:jc w:val="center"/>
              <w:rPr>
                <w:color w:val="000000" w:themeColor="text1"/>
                <w:szCs w:val="16"/>
              </w:rPr>
            </w:pPr>
            <w:r w:rsidRPr="00ED172B">
              <w:rPr>
                <w:rFonts w:cs="Arial"/>
                <w:color w:val="000000" w:themeColor="text1"/>
                <w:szCs w:val="16"/>
              </w:rPr>
              <w:t>100.00%</w:t>
            </w:r>
          </w:p>
        </w:tc>
        <w:tc>
          <w:tcPr>
            <w:tcW w:w="937" w:type="pct"/>
            <w:tcBorders>
              <w:bottom w:val="single" w:color="auto" w:sz="4" w:space="0"/>
            </w:tcBorders>
            <w:shd w:val="clear" w:color="auto" w:fill="auto"/>
            <w:vAlign w:val="center"/>
          </w:tcPr>
          <w:p w:rsidRPr="00ED172B" w:rsidR="00DC0682" w:rsidP="00CD79C5" w:rsidRDefault="00860830" w14:paraId="201E211E" w14:textId="33CBB339">
            <w:pPr>
              <w:jc w:val="center"/>
              <w:rPr>
                <w:color w:val="000000" w:themeColor="text1"/>
                <w:szCs w:val="16"/>
              </w:rPr>
            </w:pPr>
            <w:r w:rsidRPr="00ED172B">
              <w:rPr>
                <w:rFonts w:cs="Arial"/>
                <w:color w:val="000000" w:themeColor="text1"/>
                <w:szCs w:val="16"/>
              </w:rPr>
              <w:t>100.00%</w:t>
            </w:r>
          </w:p>
        </w:tc>
        <w:tc>
          <w:tcPr>
            <w:tcW w:w="937" w:type="pct"/>
            <w:tcBorders>
              <w:bottom w:val="single" w:color="auto" w:sz="4" w:space="0"/>
            </w:tcBorders>
            <w:shd w:val="clear" w:color="auto" w:fill="auto"/>
            <w:vAlign w:val="center"/>
          </w:tcPr>
          <w:p w:rsidRPr="00ED172B" w:rsidR="00DC0682" w:rsidP="00CD79C5" w:rsidRDefault="00860830" w14:paraId="3EE94A33" w14:textId="3ACCE069">
            <w:pPr>
              <w:jc w:val="center"/>
              <w:rPr>
                <w:color w:val="000000" w:themeColor="text1"/>
                <w:szCs w:val="16"/>
              </w:rPr>
            </w:pPr>
            <w:r w:rsidRPr="00ED172B">
              <w:rPr>
                <w:rFonts w:cs="Arial"/>
                <w:color w:val="000000" w:themeColor="text1"/>
                <w:szCs w:val="16"/>
              </w:rPr>
              <w:t>100.00%</w:t>
            </w:r>
          </w:p>
        </w:tc>
      </w:tr>
    </w:tbl>
    <w:p w:rsidRPr="00ED172B" w:rsidR="008A4FF2" w:rsidRDefault="008A4FF2" w14:paraId="2D378C60" w14:textId="77777777">
      <w:pPr>
        <w:rPr>
          <w:b/>
          <w:color w:val="000000" w:themeColor="text1"/>
        </w:rPr>
      </w:pPr>
    </w:p>
    <w:p w:rsidRPr="00ED172B" w:rsidR="008A4FF2" w:rsidRDefault="008A4FF2" w14:paraId="73617382" w14:textId="77777777">
      <w:pPr>
        <w:rPr>
          <w:b/>
          <w:color w:val="000000" w:themeColor="text1"/>
        </w:rPr>
      </w:pPr>
    </w:p>
    <w:p w:rsidRPr="00ED172B" w:rsidR="00DC0682" w:rsidRDefault="00DC0682" w14:paraId="51FCB41B" w14:textId="471107B5">
      <w:pPr>
        <w:rPr>
          <w:b/>
          <w:color w:val="000000" w:themeColor="text1"/>
        </w:rPr>
      </w:pPr>
      <w:r w:rsidRPr="00ED172B">
        <w:rPr>
          <w:b/>
          <w:color w:val="000000" w:themeColor="text1"/>
        </w:rPr>
        <w:t>Targets</w:t>
      </w:r>
    </w:p>
    <w:tbl>
      <w:tblPr>
        <w:tblW w:w="403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BTARGETS"/>
      </w:tblPr>
      <w:tblGrid>
        <w:gridCol w:w="647"/>
        <w:gridCol w:w="2412"/>
        <w:gridCol w:w="2577"/>
        <w:gridCol w:w="2577"/>
        <w:gridCol w:w="2577"/>
      </w:tblGrid>
      <w:tr w:rsidRPr="00ED172B" w:rsidR="00C843AF" w:rsidTr="00E415ED" w14:paraId="02FB5FEC" w14:textId="0147A57A">
        <w:trPr>
          <w:trHeight w:val="265"/>
        </w:trPr>
        <w:tc>
          <w:tcPr>
            <w:tcW w:w="318" w:type="pct"/>
            <w:tcBorders>
              <w:bottom w:val="single" w:color="auto" w:sz="4" w:space="0"/>
            </w:tcBorders>
            <w:shd w:val="clear" w:color="auto" w:fill="auto"/>
          </w:tcPr>
          <w:p w:rsidRPr="00ED172B" w:rsidR="00C843AF" w:rsidP="00A74C59" w:rsidRDefault="00C843AF" w14:paraId="66965110" w14:textId="77777777">
            <w:pPr>
              <w:jc w:val="center"/>
              <w:rPr>
                <w:b/>
                <w:color w:val="000000" w:themeColor="text1"/>
                <w:szCs w:val="16"/>
              </w:rPr>
            </w:pPr>
            <w:r w:rsidRPr="00ED172B">
              <w:rPr>
                <w:b/>
                <w:color w:val="000000" w:themeColor="text1"/>
                <w:szCs w:val="16"/>
              </w:rPr>
              <w:t>FFY</w:t>
            </w:r>
          </w:p>
        </w:tc>
        <w:tc>
          <w:tcPr>
            <w:tcW w:w="1114" w:type="pct"/>
            <w:shd w:val="clear" w:color="auto" w:fill="auto"/>
            <w:vAlign w:val="center"/>
          </w:tcPr>
          <w:p w:rsidRPr="00ED172B" w:rsidR="00C843AF" w:rsidP="00A74C59" w:rsidRDefault="00C843AF" w14:paraId="2FB0CA2D" w14:textId="618E9216">
            <w:pPr>
              <w:jc w:val="center"/>
              <w:rPr>
                <w:b/>
                <w:color w:val="000000" w:themeColor="text1"/>
                <w:szCs w:val="16"/>
              </w:rPr>
            </w:pPr>
            <w:r w:rsidRPr="00ED172B">
              <w:rPr>
                <w:rFonts w:cs="Arial"/>
                <w:b/>
                <w:color w:val="000000" w:themeColor="text1"/>
                <w:szCs w:val="16"/>
              </w:rPr>
              <w:t>2022</w:t>
            </w:r>
          </w:p>
        </w:tc>
        <w:tc>
          <w:tcPr>
            <w:tcW w:w="1189" w:type="pct"/>
          </w:tcPr>
          <w:p w:rsidRPr="00ED172B" w:rsidR="00C843AF" w:rsidP="00A74C59" w:rsidRDefault="00C843AF" w14:paraId="34A3F497" w14:textId="71FBA966">
            <w:pPr>
              <w:jc w:val="center"/>
              <w:rPr>
                <w:rFonts w:cs="Arial"/>
                <w:b/>
                <w:color w:val="000000" w:themeColor="text1"/>
                <w:szCs w:val="16"/>
              </w:rPr>
            </w:pPr>
            <w:r>
              <w:rPr>
                <w:rFonts w:cs="Arial"/>
                <w:b/>
                <w:color w:val="000000" w:themeColor="text1"/>
                <w:szCs w:val="16"/>
              </w:rPr>
              <w:t>2023</w:t>
            </w:r>
          </w:p>
        </w:tc>
        <w:tc>
          <w:tcPr>
            <w:tcW w:w="1189" w:type="pct"/>
          </w:tcPr>
          <w:p w:rsidRPr="00ED172B" w:rsidR="00C843AF" w:rsidP="00A74C59" w:rsidRDefault="00C843AF" w14:paraId="10EB1256" w14:textId="5E9E9AED">
            <w:pPr>
              <w:jc w:val="center"/>
              <w:rPr>
                <w:rFonts w:cs="Arial"/>
                <w:b/>
                <w:color w:val="000000" w:themeColor="text1"/>
                <w:szCs w:val="16"/>
              </w:rPr>
            </w:pPr>
            <w:r w:rsidRPr="005A1B4F">
              <w:rPr>
                <w:rFonts w:cs="Arial"/>
                <w:b/>
                <w:color w:val="000000" w:themeColor="text1"/>
                <w:szCs w:val="16"/>
              </w:rPr>
              <w:t>2024</w:t>
            </w:r>
          </w:p>
        </w:tc>
        <w:tc>
          <w:tcPr>
            <w:tcW w:w="1189" w:type="pct"/>
          </w:tcPr>
          <w:p w:rsidRPr="00ED172B" w:rsidR="00C843AF" w:rsidP="00A74C59" w:rsidRDefault="00C843AF" w14:paraId="252B252E" w14:textId="05AA6405">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1880903D" w14:textId="5D794342">
        <w:trPr>
          <w:trHeight w:val="270"/>
        </w:trPr>
        <w:tc>
          <w:tcPr>
            <w:tcW w:w="318" w:type="pct"/>
            <w:shd w:val="clear" w:color="auto" w:fill="auto"/>
          </w:tcPr>
          <w:p w:rsidRPr="00ED172B" w:rsidR="00C843AF" w:rsidP="00D21F29" w:rsidRDefault="00C843AF" w14:paraId="009B82C2" w14:textId="77777777">
            <w:pPr>
              <w:jc w:val="center"/>
              <w:rPr>
                <w:color w:val="000000" w:themeColor="text1"/>
                <w:szCs w:val="16"/>
              </w:rPr>
            </w:pPr>
            <w:r w:rsidRPr="00ED172B">
              <w:rPr>
                <w:color w:val="000000" w:themeColor="text1"/>
                <w:szCs w:val="16"/>
              </w:rPr>
              <w:t>Target</w:t>
            </w:r>
          </w:p>
        </w:tc>
        <w:tc>
          <w:tcPr>
            <w:tcW w:w="1114" w:type="pct"/>
            <w:shd w:val="clear" w:color="auto" w:fill="auto"/>
          </w:tcPr>
          <w:p w:rsidRPr="00ED172B" w:rsidR="00C843AF" w:rsidP="00A74C59" w:rsidRDefault="00C843AF" w14:paraId="68F3EB6C" w14:textId="1DC405D3">
            <w:pPr>
              <w:jc w:val="center"/>
              <w:rPr>
                <w:color w:val="000000" w:themeColor="text1"/>
                <w:szCs w:val="16"/>
              </w:rPr>
            </w:pPr>
            <w:r w:rsidRPr="00ED172B">
              <w:rPr>
                <w:color w:val="000000" w:themeColor="text1"/>
                <w:szCs w:val="16"/>
              </w:rPr>
              <w:t>100%</w:t>
            </w:r>
          </w:p>
        </w:tc>
        <w:tc>
          <w:tcPr>
            <w:tcW w:w="1189" w:type="pct"/>
          </w:tcPr>
          <w:p w:rsidRPr="00ED172B" w:rsidR="00C843AF" w:rsidP="00A74C59" w:rsidRDefault="00C843AF" w14:paraId="1016327E" w14:textId="3AD6E01E">
            <w:pPr>
              <w:jc w:val="center"/>
              <w:rPr>
                <w:color w:val="000000" w:themeColor="text1"/>
                <w:szCs w:val="16"/>
              </w:rPr>
            </w:pPr>
            <w:r>
              <w:rPr>
                <w:rFonts w:cs="Arial"/>
                <w:color w:val="000000" w:themeColor="text1"/>
                <w:szCs w:val="16"/>
              </w:rPr>
              <w:t>100%</w:t>
            </w:r>
          </w:p>
        </w:tc>
        <w:tc>
          <w:tcPr>
            <w:tcW w:w="1189" w:type="pct"/>
          </w:tcPr>
          <w:p w:rsidRPr="00ED172B" w:rsidR="00C843AF" w:rsidP="00A74C59" w:rsidRDefault="00C843AF" w14:paraId="3E9BB463" w14:textId="1F36391F">
            <w:pPr>
              <w:jc w:val="center"/>
              <w:rPr>
                <w:color w:val="000000" w:themeColor="text1"/>
                <w:szCs w:val="16"/>
              </w:rPr>
            </w:pPr>
            <w:r w:rsidRPr="005F5F3C">
              <w:rPr>
                <w:rFonts w:cs="Arial"/>
                <w:color w:val="000000" w:themeColor="text1"/>
                <w:szCs w:val="16"/>
              </w:rPr>
              <w:t>100%</w:t>
            </w:r>
          </w:p>
        </w:tc>
        <w:tc>
          <w:tcPr>
            <w:tcW w:w="1189" w:type="pct"/>
          </w:tcPr>
          <w:p w:rsidRPr="00ED172B" w:rsidR="00C843AF" w:rsidP="00A74C59" w:rsidRDefault="00C843AF" w14:paraId="7663FEAC" w14:textId="42E191F9">
            <w:pPr>
              <w:jc w:val="center"/>
              <w:rPr>
                <w:color w:val="000000" w:themeColor="text1"/>
                <w:szCs w:val="16"/>
              </w:rPr>
            </w:pPr>
            <w:r w:rsidRPr="005F5F3C">
              <w:rPr>
                <w:rFonts w:cs="Arial"/>
                <w:color w:val="000000" w:themeColor="text1"/>
                <w:szCs w:val="16"/>
              </w:rPr>
              <w:t>100%</w:t>
            </w:r>
          </w:p>
        </w:tc>
      </w:tr>
    </w:tbl>
    <w:p w:rsidRPr="00ED172B" w:rsidR="008E7B96" w:rsidRDefault="00F22D09" w14:paraId="621A396D" w14:textId="191A5C0A">
      <w:pPr>
        <w:rPr>
          <w:b/>
          <w:color w:val="000000" w:themeColor="text1"/>
        </w:rPr>
      </w:pPr>
      <w:r>
        <w:rPr>
          <w:b/>
          <w:color w:val="000000" w:themeColor="text1"/>
        </w:rPr>
        <w:t>FFY 2022 SPP/APR Data</w:t>
      </w:r>
    </w:p>
    <w:p w:rsidRPr="00ED172B" w:rsidR="000A170A" w:rsidP="00F939F8" w:rsidRDefault="00B84C5D" w14:paraId="58E9458B" w14:textId="42AC40CB">
      <w:pPr>
        <w:rPr>
          <w:b/>
          <w:color w:val="000000" w:themeColor="text1"/>
          <w:szCs w:val="16"/>
        </w:rPr>
      </w:pPr>
      <w:r w:rsidRPr="00ED172B">
        <w:rPr>
          <w:rFonts w:eastAsia="Times New Roman"/>
          <w:b/>
          <w:color w:val="000000" w:themeColor="text1"/>
        </w:rPr>
        <w:t>Data include notification to both the SEA and LEA</w:t>
      </w:r>
    </w:p>
    <w:p w:rsidR="000A170A" w:rsidP="00F939F8" w:rsidRDefault="000A170A" w14:paraId="72B496FC" w14:textId="65013E4A">
      <w:pPr>
        <w:rPr>
          <w:color w:val="000000" w:themeColor="text1"/>
          <w:szCs w:val="16"/>
        </w:rPr>
      </w:pPr>
      <w:r w:rsidRPr="00ED172B">
        <w:rPr>
          <w:color w:val="000000" w:themeColor="text1"/>
          <w:szCs w:val="16"/>
        </w:rPr>
        <w:t>YES</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Pr="00ED172B" w:rsidR="00ED172B" w:rsidTr="00986B99" w14:paraId="0DF9E103" w14:textId="77777777">
        <w:trPr>
          <w:tblHeader/>
        </w:trPr>
        <w:tc>
          <w:tcPr>
            <w:tcW w:w="1376" w:type="pct"/>
            <w:shd w:val="clear" w:color="auto" w:fill="auto"/>
            <w:vAlign w:val="bottom"/>
          </w:tcPr>
          <w:p w:rsidRPr="00ED172B" w:rsidR="00F939F8" w:rsidP="00F939F8" w:rsidRDefault="00F939F8" w14:paraId="626A819F" w14:textId="4E4B92FB">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rsidRPr="00ED172B" w:rsidR="00F939F8" w:rsidP="00F939F8" w:rsidRDefault="00F939F8" w14:paraId="2AFBA1AE" w14:textId="2BF03792">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rsidRPr="00ED172B" w:rsidR="00F939F8" w:rsidP="00F939F8" w:rsidRDefault="00CD74B5" w14:paraId="12765FCA" w14:textId="2349B298">
            <w:pPr>
              <w:jc w:val="center"/>
              <w:rPr>
                <w:b/>
                <w:color w:val="000000" w:themeColor="text1"/>
                <w:szCs w:val="16"/>
              </w:rPr>
            </w:pPr>
            <w:r>
              <w:rPr>
                <w:rFonts w:cs="Arial"/>
                <w:b/>
                <w:color w:val="000000" w:themeColor="text1"/>
                <w:szCs w:val="16"/>
              </w:rPr>
              <w:t>FFY 2021 Data</w:t>
            </w:r>
          </w:p>
        </w:tc>
        <w:tc>
          <w:tcPr>
            <w:tcW w:w="625" w:type="pct"/>
            <w:shd w:val="clear" w:color="auto" w:fill="auto"/>
            <w:vAlign w:val="bottom"/>
          </w:tcPr>
          <w:p w:rsidRPr="00ED172B" w:rsidR="00F939F8" w:rsidP="00F939F8" w:rsidRDefault="00F22D09" w14:paraId="6245781C" w14:textId="5D552538">
            <w:pPr>
              <w:jc w:val="center"/>
              <w:rPr>
                <w:b/>
                <w:color w:val="000000" w:themeColor="text1"/>
                <w:szCs w:val="16"/>
              </w:rPr>
            </w:pPr>
            <w:r>
              <w:rPr>
                <w:rFonts w:cs="Arial"/>
                <w:b/>
                <w:color w:val="000000" w:themeColor="text1"/>
                <w:szCs w:val="16"/>
              </w:rPr>
              <w:t>FFY 2022 Target</w:t>
            </w:r>
          </w:p>
        </w:tc>
        <w:tc>
          <w:tcPr>
            <w:tcW w:w="542" w:type="pct"/>
            <w:shd w:val="clear" w:color="auto" w:fill="auto"/>
            <w:vAlign w:val="bottom"/>
          </w:tcPr>
          <w:p w:rsidRPr="00ED172B" w:rsidR="00F939F8" w:rsidP="00F939F8" w:rsidRDefault="00F22D09" w14:paraId="1E1DBF10" w14:textId="2681B16F">
            <w:pPr>
              <w:jc w:val="center"/>
              <w:rPr>
                <w:b/>
                <w:color w:val="000000" w:themeColor="text1"/>
                <w:szCs w:val="16"/>
              </w:rPr>
            </w:pPr>
            <w:r>
              <w:rPr>
                <w:rFonts w:cs="Arial"/>
                <w:b/>
                <w:color w:val="000000" w:themeColor="text1"/>
                <w:szCs w:val="16"/>
              </w:rPr>
              <w:t>FFY 2022 Data</w:t>
            </w:r>
          </w:p>
        </w:tc>
        <w:tc>
          <w:tcPr>
            <w:tcW w:w="542" w:type="pct"/>
            <w:shd w:val="clear" w:color="auto" w:fill="auto"/>
            <w:vAlign w:val="bottom"/>
          </w:tcPr>
          <w:p w:rsidRPr="00ED172B" w:rsidR="00F939F8" w:rsidP="00F939F8" w:rsidRDefault="00F939F8" w14:paraId="76378A12" w14:textId="6432F921">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rsidRPr="00ED172B" w:rsidR="00F939F8" w:rsidP="00F939F8" w:rsidRDefault="00F939F8" w14:paraId="4BB8DCC2" w14:textId="2B1865BF">
            <w:pPr>
              <w:jc w:val="center"/>
              <w:rPr>
                <w:b/>
                <w:color w:val="000000" w:themeColor="text1"/>
                <w:szCs w:val="16"/>
              </w:rPr>
            </w:pPr>
            <w:r w:rsidRPr="00ED172B">
              <w:rPr>
                <w:b/>
                <w:color w:val="000000" w:themeColor="text1"/>
                <w:szCs w:val="16"/>
              </w:rPr>
              <w:t>Slippage</w:t>
            </w:r>
          </w:p>
        </w:tc>
      </w:tr>
      <w:tr w:rsidRPr="00ED172B" w:rsidR="00ED172B" w:rsidTr="00986B99" w14:paraId="13F147EB" w14:textId="77777777">
        <w:tc>
          <w:tcPr>
            <w:tcW w:w="1376" w:type="pct"/>
            <w:shd w:val="clear" w:color="auto" w:fill="auto"/>
            <w:vAlign w:val="center"/>
          </w:tcPr>
          <w:p w:rsidRPr="00ED172B" w:rsidR="00F939F8" w:rsidP="00F939F8" w:rsidRDefault="00860830" w14:paraId="4639DE19" w14:textId="76CCEDED">
            <w:pPr>
              <w:jc w:val="center"/>
              <w:rPr>
                <w:color w:val="000000" w:themeColor="text1"/>
                <w:szCs w:val="16"/>
              </w:rPr>
            </w:pPr>
            <w:r w:rsidRPr="00ED172B">
              <w:rPr>
                <w:color w:val="000000" w:themeColor="text1"/>
                <w:szCs w:val="16"/>
              </w:rPr>
              <w:t>364</w:t>
            </w:r>
          </w:p>
        </w:tc>
        <w:tc>
          <w:tcPr>
            <w:tcW w:w="750" w:type="pct"/>
            <w:shd w:val="clear" w:color="auto" w:fill="auto"/>
            <w:vAlign w:val="center"/>
          </w:tcPr>
          <w:p w:rsidRPr="00ED172B" w:rsidR="00F939F8" w:rsidP="00F939F8" w:rsidRDefault="00860830" w14:paraId="350A2CCA" w14:textId="6EBFFA0A">
            <w:pPr>
              <w:jc w:val="center"/>
              <w:rPr>
                <w:color w:val="000000" w:themeColor="text1"/>
                <w:szCs w:val="16"/>
              </w:rPr>
            </w:pPr>
            <w:r w:rsidRPr="00ED172B">
              <w:rPr>
                <w:color w:val="000000" w:themeColor="text1"/>
                <w:szCs w:val="16"/>
              </w:rPr>
              <w:t>364</w:t>
            </w:r>
          </w:p>
        </w:tc>
        <w:tc>
          <w:tcPr>
            <w:tcW w:w="626" w:type="pct"/>
            <w:shd w:val="clear" w:color="auto" w:fill="auto"/>
          </w:tcPr>
          <w:p w:rsidRPr="00ED172B" w:rsidR="00F939F8" w:rsidP="00F939F8" w:rsidRDefault="00860830" w14:paraId="626514B4" w14:textId="6A77EE05">
            <w:pPr>
              <w:jc w:val="center"/>
              <w:rPr>
                <w:color w:val="000000" w:themeColor="text1"/>
                <w:szCs w:val="16"/>
              </w:rPr>
            </w:pPr>
            <w:r w:rsidRPr="00ED172B">
              <w:rPr>
                <w:rFonts w:cs="Arial"/>
                <w:color w:val="000000" w:themeColor="text1"/>
                <w:szCs w:val="16"/>
              </w:rPr>
              <w:t>100.00%</w:t>
            </w:r>
          </w:p>
        </w:tc>
        <w:tc>
          <w:tcPr>
            <w:tcW w:w="625" w:type="pct"/>
            <w:shd w:val="clear" w:color="auto" w:fill="auto"/>
          </w:tcPr>
          <w:p w:rsidRPr="00ED172B" w:rsidR="00F939F8" w:rsidP="00F939F8" w:rsidRDefault="00D66260" w14:paraId="5AD816A1" w14:textId="0C7CDE4B">
            <w:pPr>
              <w:jc w:val="center"/>
              <w:rPr>
                <w:color w:val="000000" w:themeColor="text1"/>
                <w:szCs w:val="16"/>
              </w:rPr>
            </w:pPr>
            <w:r w:rsidRPr="00ED172B">
              <w:rPr>
                <w:color w:val="000000" w:themeColor="text1"/>
                <w:szCs w:val="16"/>
              </w:rPr>
              <w:t>100%</w:t>
            </w:r>
          </w:p>
        </w:tc>
        <w:tc>
          <w:tcPr>
            <w:tcW w:w="542" w:type="pct"/>
            <w:shd w:val="clear" w:color="auto" w:fill="auto"/>
          </w:tcPr>
          <w:p w:rsidRPr="00ED172B" w:rsidR="00F939F8" w:rsidP="00F939F8" w:rsidRDefault="00860830" w14:paraId="2EE90524" w14:textId="49C17682">
            <w:pPr>
              <w:jc w:val="center"/>
              <w:rPr>
                <w:color w:val="000000" w:themeColor="text1"/>
                <w:szCs w:val="16"/>
              </w:rPr>
            </w:pPr>
            <w:r w:rsidRPr="00ED172B">
              <w:rPr>
                <w:rFonts w:cs="Arial"/>
                <w:color w:val="000000" w:themeColor="text1"/>
                <w:szCs w:val="16"/>
              </w:rPr>
              <w:t>100.00%</w:t>
            </w:r>
          </w:p>
        </w:tc>
        <w:tc>
          <w:tcPr>
            <w:tcW w:w="542" w:type="pct"/>
            <w:shd w:val="clear" w:color="auto" w:fill="auto"/>
          </w:tcPr>
          <w:p w:rsidRPr="00ED172B" w:rsidR="00F939F8" w:rsidP="00320806" w:rsidRDefault="00320806" w14:paraId="3C770A13" w14:textId="0F1127A3">
            <w:pPr>
              <w:jc w:val="center"/>
              <w:rPr>
                <w:color w:val="000000" w:themeColor="text1"/>
              </w:rPr>
            </w:pPr>
            <w:r w:rsidRPr="00ED172B">
              <w:rPr>
                <w:color w:val="000000" w:themeColor="text1"/>
              </w:rPr>
              <w:t>Met target</w:t>
            </w:r>
          </w:p>
        </w:tc>
        <w:tc>
          <w:tcPr>
            <w:tcW w:w="539" w:type="pct"/>
            <w:shd w:val="clear" w:color="auto" w:fill="auto"/>
          </w:tcPr>
          <w:p w:rsidRPr="00ED172B" w:rsidR="00F939F8" w:rsidP="00320806" w:rsidRDefault="00320806" w14:paraId="3DCA4621" w14:textId="6D456C28">
            <w:pPr>
              <w:jc w:val="center"/>
              <w:rPr>
                <w:color w:val="000000" w:themeColor="text1"/>
              </w:rPr>
            </w:pPr>
            <w:r w:rsidRPr="00ED172B">
              <w:rPr>
                <w:color w:val="000000" w:themeColor="text1"/>
              </w:rPr>
              <w:t>No Slippage</w:t>
            </w:r>
          </w:p>
        </w:tc>
      </w:tr>
    </w:tbl>
    <w:p w:rsidRPr="00ED172B" w:rsidR="00C1714A" w:rsidP="00C1714A" w:rsidRDefault="00C1714A" w14:paraId="2C38A193" w14:textId="77777777">
      <w:pPr>
        <w:rPr>
          <w:b/>
          <w:color w:val="000000" w:themeColor="text1"/>
          <w:szCs w:val="16"/>
        </w:rPr>
      </w:pPr>
      <w:r w:rsidRPr="00ED172B">
        <w:rPr>
          <w:b/>
          <w:color w:val="000000" w:themeColor="text1"/>
          <w:szCs w:val="16"/>
        </w:rPr>
        <w:t>Number of parents who opted out</w:t>
      </w:r>
    </w:p>
    <w:p w:rsidRPr="00ED172B" w:rsidR="00C1714A" w:rsidP="00C1714A" w:rsidRDefault="00C1714A" w14:paraId="7E5C0BAB" w14:textId="0BB7B3D9">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rsidR="00C1714A" w:rsidP="00C1714A" w:rsidRDefault="00C1714A" w14:paraId="217B3AE4" w14:textId="6775764A">
      <w:pPr>
        <w:rPr>
          <w:color w:val="000000" w:themeColor="text1"/>
          <w:szCs w:val="16"/>
        </w:rPr>
      </w:pPr>
      <w:r w:rsidRPr="00ED172B">
        <w:rPr>
          <w:color w:val="000000" w:themeColor="text1"/>
          <w:szCs w:val="16"/>
        </w:rPr>
        <w:t>0</w:t>
      </w:r>
    </w:p>
    <w:p w:rsidR="001F3FD2" w:rsidP="001F3FD2" w:rsidRDefault="001F3FD2" w14:paraId="0352EFE6"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1F3FD2" w:rsidP="001F3FD2" w:rsidRDefault="001F3FD2" w14:paraId="1FCA06B9" w14:textId="79637C57">
      <w:pPr>
        <w:rPr>
          <w:rFonts w:cs="Arial"/>
          <w:color w:val="000000" w:themeColor="text1"/>
          <w:szCs w:val="16"/>
        </w:rPr>
      </w:pPr>
      <w:r w:rsidRPr="00ED172B">
        <w:rPr>
          <w:color w:val="000000" w:themeColor="text1"/>
          <w:szCs w:val="16"/>
        </w:rPr>
        <w:t/>
      </w:r>
    </w:p>
    <w:p w:rsidRPr="00ED172B" w:rsidR="001F3FD2" w:rsidP="00C1714A" w:rsidRDefault="001F3FD2" w14:paraId="2047F371" w14:textId="77777777">
      <w:pPr>
        <w:rPr>
          <w:rFonts w:cs="Arial"/>
          <w:color w:val="000000" w:themeColor="text1"/>
          <w:szCs w:val="16"/>
        </w:rPr>
      </w:pPr>
    </w:p>
    <w:p w:rsidRPr="00ED172B" w:rsidR="003C1AB9" w:rsidP="003C1AB9" w:rsidRDefault="003C1AB9" w14:paraId="5CC6B66B" w14:textId="51C85E21">
      <w:pPr>
        <w:rPr>
          <w:rFonts w:cs="Arial"/>
          <w:b/>
          <w:color w:val="000000" w:themeColor="text1"/>
          <w:szCs w:val="16"/>
        </w:rPr>
      </w:pPr>
      <w:r w:rsidRPr="00ED172B">
        <w:rPr>
          <w:rFonts w:cs="Arial"/>
          <w:b/>
          <w:color w:val="000000" w:themeColor="text1"/>
          <w:szCs w:val="16"/>
        </w:rPr>
        <w:t>Describe the method used to collect these data.</w:t>
      </w:r>
    </w:p>
    <w:p w:rsidRPr="00ED172B" w:rsidR="003C1AB9" w:rsidP="003C1AB9" w:rsidRDefault="00860830" w14:paraId="03D3A642" w14:textId="27845084">
      <w:pPr>
        <w:rPr>
          <w:color w:val="000000" w:themeColor="text1"/>
          <w:szCs w:val="16"/>
        </w:rPr>
      </w:pPr>
      <w:r w:rsidRPr="00ED172B">
        <w:rPr>
          <w:color w:val="000000" w:themeColor="text1"/>
          <w:szCs w:val="16"/>
        </w:rPr>
        <w:t>In Wyoming, all fourteen (14) EIS Programs provide both Part C and Part B/619 services for their geographical area. All children who are potentially eligible for Part B/619 are identified in the state’s data system as potentially “Part B eligible.” Wyoming does not have an "opt-out" policy. In FFY 2022, (July 1, 2022, to June 30, 2023), there were three hundred and sixty-four (364) children exiting Part C identified as potentially eligible for Part B/619. The LEA and SEA received notification for all three hundred and sixty-four 364 (100%) of the children identified as potentially eligible as EIS Program staff enter this information into the state’s data system. The   only cases where the LEA was not notified at least ninety days before the toddler's third birthdays occur when the toddler is referred to Part C less than ninety days before the third birth date which are considered late referrals to the Part C program.</w:t>
      </w:r>
    </w:p>
    <w:p w:rsidRPr="00ED172B" w:rsidR="00C476A6" w:rsidP="003C1AB9" w:rsidRDefault="00C476A6" w14:paraId="1A1195D9" w14:textId="5A774785">
      <w:pPr>
        <w:rPr>
          <w:b/>
          <w:color w:val="000000" w:themeColor="text1"/>
          <w:szCs w:val="16"/>
        </w:rPr>
      </w:pPr>
      <w:r w:rsidRPr="00ED172B">
        <w:rPr>
          <w:b/>
          <w:color w:val="000000" w:themeColor="text1"/>
          <w:szCs w:val="16"/>
        </w:rPr>
        <w:t>Do you have a written opt-out policy? (yes/no)</w:t>
      </w:r>
    </w:p>
    <w:p w:rsidR="00C476A6" w:rsidP="003C1AB9" w:rsidRDefault="00C476A6" w14:paraId="2CFFAAE9" w14:textId="721085BB">
      <w:pPr>
        <w:rPr>
          <w:color w:val="000000" w:themeColor="text1"/>
          <w:szCs w:val="16"/>
        </w:rPr>
      </w:pPr>
      <w:r w:rsidRPr="00ED172B">
        <w:rPr>
          <w:color w:val="000000" w:themeColor="text1"/>
          <w:szCs w:val="16"/>
        </w:rPr>
        <w:t>NO</w:t>
      </w:r>
    </w:p>
    <w:p w:rsidRPr="00ED172B" w:rsidR="005740D8" w:rsidP="00B83404" w:rsidRDefault="000709B9" w14:paraId="4631D06C" w14:textId="77777777">
      <w:pPr>
        <w:rPr>
          <w:b/>
          <w:color w:val="000000" w:themeColor="text1"/>
        </w:rPr>
      </w:pPr>
      <w:r w:rsidRPr="00ED172B">
        <w:rPr>
          <w:b/>
          <w:color w:val="000000" w:themeColor="text1"/>
        </w:rPr>
        <w:t xml:space="preserve">What is the source of the data provided for this indicator? </w:t>
      </w:r>
    </w:p>
    <w:p w:rsidR="000709B9" w:rsidP="00B83404" w:rsidRDefault="00860830" w14:paraId="78FA67A8" w14:textId="43588CA2">
      <w:pPr>
        <w:rPr>
          <w:color w:val="000000" w:themeColor="text1"/>
        </w:rPr>
      </w:pPr>
      <w:r w:rsidRPr="00ED172B">
        <w:rPr>
          <w:color w:val="000000" w:themeColor="text1"/>
        </w:rPr>
        <w:t>State database</w:t>
      </w:r>
    </w:p>
    <w:p w:rsidRPr="00ED172B" w:rsidR="000709B9" w:rsidRDefault="000709B9" w14:paraId="107C7D72" w14:textId="2784E578">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0709B9" w:rsidP="000709B9" w:rsidRDefault="00860830" w14:paraId="12E53171" w14:textId="271EAFE5">
      <w:pPr>
        <w:rPr>
          <w:color w:val="000000" w:themeColor="text1"/>
        </w:rPr>
      </w:pPr>
      <w:r w:rsidRPr="00ED172B">
        <w:rPr>
          <w:color w:val="000000" w:themeColor="text1"/>
        </w:rPr>
        <w:t>Full reporting period July 1, 2022 through June 30, 2023</w:t>
      </w:r>
    </w:p>
    <w:p w:rsidRPr="00ED172B" w:rsidR="000709B9" w:rsidRDefault="000709B9" w14:paraId="7DA68A46" w14:textId="0572035E">
      <w:pPr>
        <w:rPr>
          <w:b/>
          <w:color w:val="000000" w:themeColor="text1"/>
        </w:rPr>
      </w:pPr>
      <w:r w:rsidRPr="00ED172B">
        <w:rPr>
          <w:b/>
          <w:color w:val="000000" w:themeColor="text1"/>
        </w:rPr>
        <w:t xml:space="preserve">Describe how the data accurately reflect data for infants and toddlers with IFSPs for the full reporting period. </w:t>
      </w:r>
    </w:p>
    <w:p w:rsidR="000709B9" w:rsidP="000709B9" w:rsidRDefault="00860830" w14:paraId="7913918B" w14:textId="1A88B429">
      <w:pPr>
        <w:rPr>
          <w:rFonts w:cs="Arial"/>
          <w:color w:val="000000" w:themeColor="text1"/>
          <w:szCs w:val="16"/>
        </w:rPr>
      </w:pPr>
      <w:r w:rsidRPr="00ED172B">
        <w:rPr>
          <w:rFonts w:cs="Arial"/>
          <w:color w:val="000000" w:themeColor="text1"/>
          <w:szCs w:val="16"/>
        </w:rPr>
        <w:t>Given that the data is based on 100% of children in the Part C program for the entire year, it is reflective. This data represents all Part C children who exited during the full reporting period.</w:t>
      </w:r>
    </w:p>
    <w:p w:rsidRPr="00ED172B" w:rsidR="003A3693" w:rsidP="00950382" w:rsidRDefault="003A3693" w14:paraId="608340F2" w14:textId="0ECFEC23">
      <w:pPr>
        <w:rPr>
          <w:b/>
          <w:color w:val="000000" w:themeColor="text1"/>
        </w:rPr>
      </w:pPr>
      <w:r w:rsidRPr="00ED172B">
        <w:rPr>
          <w:b/>
          <w:color w:val="000000" w:themeColor="text1"/>
        </w:rPr>
        <w:t>Provide additional information about this indicator (optional).</w:t>
      </w:r>
    </w:p>
    <w:p w:rsidRPr="00ED172B" w:rsidR="003A3693" w:rsidP="003A3693" w:rsidRDefault="00860830" w14:paraId="265F7C53" w14:textId="7585271E">
      <w:pPr>
        <w:rPr>
          <w:rFonts w:cs="Arial"/>
          <w:color w:val="000000" w:themeColor="text1"/>
          <w:szCs w:val="16"/>
        </w:rPr>
      </w:pPr>
      <w:r w:rsidRPr="00ED172B">
        <w:rPr>
          <w:rFonts w:cs="Arial"/>
          <w:color w:val="000000" w:themeColor="text1"/>
          <w:szCs w:val="16"/>
        </w:rPr>
        <w:t/>
      </w:r>
    </w:p>
    <w:p w:rsidRPr="00ED172B" w:rsidR="008203B4" w:rsidP="00B83404" w:rsidRDefault="008203B4" w14:paraId="6D5F3961" w14:textId="5880ABDD">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8BPFFYNCFINDINGS"/>
      </w:tblPr>
      <w:tblGrid>
        <w:gridCol w:w="2610"/>
        <w:gridCol w:w="2740"/>
        <w:gridCol w:w="2618"/>
        <w:gridCol w:w="2822"/>
      </w:tblGrid>
      <w:tr w:rsidRPr="00ED172B" w:rsidR="00ED172B" w:rsidTr="00986B99" w14:paraId="53712311" w14:textId="77777777">
        <w:trPr>
          <w:tblHeader/>
        </w:trPr>
        <w:tc>
          <w:tcPr>
            <w:tcW w:w="1210" w:type="pct"/>
            <w:shd w:val="clear" w:color="auto" w:fill="auto"/>
            <w:vAlign w:val="bottom"/>
          </w:tcPr>
          <w:p w:rsidRPr="00ED172B" w:rsidR="008203B4" w:rsidP="00CD79C5" w:rsidRDefault="008203B4" w14:paraId="79291EF8" w14:textId="77777777">
            <w:pPr>
              <w:jc w:val="center"/>
              <w:rPr>
                <w:rFonts w:cs="Arial"/>
                <w:b/>
                <w:color w:val="000000" w:themeColor="text1"/>
                <w:szCs w:val="16"/>
              </w:rPr>
            </w:pPr>
            <w:r w:rsidRPr="00ED172B">
              <w:rPr>
                <w:rFonts w:cs="Arial"/>
                <w:b/>
                <w:color w:val="000000" w:themeColor="text1"/>
                <w:szCs w:val="16"/>
              </w:rPr>
              <w:lastRenderedPageBreak/>
              <w:t>Findings of Noncompliance Identified</w:t>
            </w:r>
          </w:p>
        </w:tc>
        <w:tc>
          <w:tcPr>
            <w:tcW w:w="1270" w:type="pct"/>
            <w:shd w:val="clear" w:color="auto" w:fill="auto"/>
            <w:vAlign w:val="bottom"/>
          </w:tcPr>
          <w:p w:rsidRPr="00ED172B" w:rsidR="008203B4" w:rsidP="00CD79C5" w:rsidRDefault="008203B4" w14:paraId="3995FD1D"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rsidRPr="00ED172B" w:rsidR="008203B4" w:rsidP="00CD79C5" w:rsidRDefault="008203B4" w14:paraId="4A1C2677"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rsidRPr="00ED172B" w:rsidR="008203B4" w:rsidP="00CD79C5" w:rsidRDefault="008203B4" w14:paraId="34FC7068"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0FC104FA" w14:textId="77777777">
        <w:tc>
          <w:tcPr>
            <w:tcW w:w="1210" w:type="pct"/>
            <w:shd w:val="clear" w:color="auto" w:fill="auto"/>
          </w:tcPr>
          <w:p w:rsidRPr="00ED172B" w:rsidR="008203B4" w:rsidP="00ED172B" w:rsidRDefault="00860830" w14:paraId="365B227C" w14:textId="33AB4B70">
            <w:pPr>
              <w:jc w:val="center"/>
              <w:rPr>
                <w:rFonts w:cs="Arial"/>
                <w:color w:val="000000" w:themeColor="text1"/>
                <w:szCs w:val="16"/>
              </w:rPr>
            </w:pPr>
            <w:r w:rsidRPr="00ED172B">
              <w:rPr>
                <w:rFonts w:cs="Arial"/>
                <w:color w:val="000000" w:themeColor="text1"/>
                <w:szCs w:val="16"/>
              </w:rPr>
              <w:t/>
            </w:r>
          </w:p>
        </w:tc>
        <w:tc>
          <w:tcPr>
            <w:tcW w:w="1270" w:type="pct"/>
            <w:shd w:val="clear" w:color="auto" w:fill="auto"/>
          </w:tcPr>
          <w:p w:rsidRPr="00ED172B" w:rsidR="008203B4" w:rsidP="00ED172B" w:rsidRDefault="00860830" w14:paraId="6146CAAF" w14:textId="53F3D613">
            <w:pPr>
              <w:jc w:val="center"/>
              <w:rPr>
                <w:rFonts w:cs="Arial"/>
                <w:color w:val="000000" w:themeColor="text1"/>
                <w:szCs w:val="16"/>
              </w:rPr>
            </w:pPr>
            <w:r w:rsidRPr="00ED172B">
              <w:rPr>
                <w:rFonts w:cs="Arial"/>
                <w:color w:val="000000" w:themeColor="text1"/>
                <w:szCs w:val="16"/>
              </w:rPr>
              <w:t/>
            </w:r>
          </w:p>
        </w:tc>
        <w:tc>
          <w:tcPr>
            <w:tcW w:w="1213" w:type="pct"/>
            <w:shd w:val="clear" w:color="auto" w:fill="auto"/>
          </w:tcPr>
          <w:p w:rsidRPr="00ED172B" w:rsidR="008203B4" w:rsidP="00ED172B" w:rsidRDefault="00860830" w14:paraId="73DA7B08" w14:textId="5CC5A5B0">
            <w:pPr>
              <w:jc w:val="center"/>
              <w:rPr>
                <w:rFonts w:cs="Arial"/>
                <w:color w:val="000000" w:themeColor="text1"/>
                <w:szCs w:val="16"/>
              </w:rPr>
            </w:pPr>
            <w:r w:rsidRPr="00ED172B">
              <w:rPr>
                <w:rFonts w:cs="Arial"/>
                <w:color w:val="000000" w:themeColor="text1"/>
                <w:szCs w:val="16"/>
              </w:rPr>
              <w:t/>
            </w:r>
          </w:p>
        </w:tc>
        <w:tc>
          <w:tcPr>
            <w:tcW w:w="1308" w:type="pct"/>
            <w:shd w:val="clear" w:color="auto" w:fill="auto"/>
          </w:tcPr>
          <w:p w:rsidRPr="00ED172B" w:rsidR="008203B4" w:rsidP="00CD79C5" w:rsidRDefault="00860830" w14:paraId="1FAECB7C" w14:textId="288F3E14">
            <w:pPr>
              <w:rPr>
                <w:rFonts w:cs="Arial"/>
                <w:color w:val="000000" w:themeColor="text1"/>
                <w:szCs w:val="16"/>
              </w:rPr>
            </w:pPr>
            <w:r w:rsidRPr="00ED172B">
              <w:rPr>
                <w:rFonts w:cs="Arial"/>
                <w:color w:val="000000" w:themeColor="text1"/>
                <w:szCs w:val="16"/>
              </w:rPr>
              <w:t>0</w:t>
            </w:r>
          </w:p>
        </w:tc>
      </w:tr>
    </w:tbl>
    <w:p w:rsidRPr="00ED172B" w:rsidR="008203B4" w:rsidP="00B83404" w:rsidRDefault="008203B4" w14:paraId="1AAE6B0A" w14:textId="69E97A23">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8BPPFFYNCFINDINGS"/>
      </w:tblPr>
      <w:tblGrid>
        <w:gridCol w:w="2004"/>
        <w:gridCol w:w="3185"/>
        <w:gridCol w:w="2858"/>
        <w:gridCol w:w="2743"/>
      </w:tblGrid>
      <w:tr w:rsidRPr="00ED172B" w:rsidR="00ED172B" w:rsidTr="00986B99" w14:paraId="67C85C4C" w14:textId="77777777">
        <w:trPr>
          <w:tblHeader/>
        </w:trPr>
        <w:tc>
          <w:tcPr>
            <w:tcW w:w="929" w:type="pct"/>
            <w:shd w:val="clear" w:color="auto" w:fill="auto"/>
            <w:vAlign w:val="bottom"/>
          </w:tcPr>
          <w:p w:rsidRPr="00ED172B" w:rsidR="008203B4" w:rsidP="00CD79C5" w:rsidRDefault="008203B4" w14:paraId="304D2045"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476" w:type="pct"/>
            <w:shd w:val="clear" w:color="auto" w:fill="auto"/>
            <w:vAlign w:val="bottom"/>
          </w:tcPr>
          <w:p w:rsidRPr="00ED172B" w:rsidR="008203B4" w:rsidP="00CD79C5" w:rsidRDefault="008203B4" w14:paraId="19DBD567" w14:textId="3CFF7EB6">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24" w:type="pct"/>
            <w:shd w:val="clear" w:color="auto" w:fill="auto"/>
            <w:vAlign w:val="bottom"/>
          </w:tcPr>
          <w:p w:rsidRPr="00ED172B" w:rsidR="008203B4" w:rsidP="00CD79C5" w:rsidRDefault="008203B4" w14:paraId="21969E32"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rsidRPr="00ED172B" w:rsidR="008203B4" w:rsidP="00CD79C5" w:rsidRDefault="008203B4" w14:paraId="2A3FAC79"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17FAC234" w14:textId="77777777">
        <w:tc>
          <w:tcPr>
            <w:tcW w:w="929" w:type="pct"/>
            <w:shd w:val="clear" w:color="auto" w:fill="auto"/>
          </w:tcPr>
          <w:p w:rsidRPr="00ED172B" w:rsidR="008203B4" w:rsidP="00D21F29" w:rsidRDefault="00860830" w14:paraId="0C89AE3F" w14:textId="04BB92FE">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8203B4" w:rsidP="00CD79C5" w:rsidRDefault="00860830" w14:paraId="18EE6A2D" w14:textId="2B02CD87">
            <w:pPr>
              <w:jc w:val="center"/>
              <w:rPr>
                <w:rFonts w:cs="Arial"/>
                <w:noProof/>
                <w:color w:val="000000" w:themeColor="text1"/>
                <w:szCs w:val="16"/>
              </w:rPr>
            </w:pPr>
            <w:r w:rsidRPr="00ED172B">
              <w:rPr>
                <w:rFonts w:cs="Arial"/>
                <w:color w:val="000000" w:themeColor="text1"/>
                <w:szCs w:val="16"/>
              </w:rPr>
              <w:t/>
            </w:r>
          </w:p>
        </w:tc>
        <w:tc>
          <w:tcPr>
            <w:tcW w:w="1324" w:type="pct"/>
            <w:shd w:val="clear" w:color="auto" w:fill="auto"/>
          </w:tcPr>
          <w:p w:rsidRPr="00ED172B" w:rsidR="008203B4" w:rsidP="00CD79C5" w:rsidRDefault="00860830" w14:paraId="0D6BF82C" w14:textId="259370D0">
            <w:pPr>
              <w:jc w:val="center"/>
              <w:rPr>
                <w:rFonts w:cs="Arial"/>
                <w:noProof/>
                <w:color w:val="000000" w:themeColor="text1"/>
                <w:szCs w:val="16"/>
              </w:rPr>
            </w:pPr>
            <w:r w:rsidRPr="00ED172B">
              <w:rPr>
                <w:rFonts w:cs="Arial"/>
                <w:color w:val="000000" w:themeColor="text1"/>
                <w:szCs w:val="16"/>
              </w:rPr>
              <w:t/>
            </w:r>
          </w:p>
        </w:tc>
        <w:tc>
          <w:tcPr>
            <w:tcW w:w="1271" w:type="pct"/>
            <w:shd w:val="clear" w:color="auto" w:fill="auto"/>
          </w:tcPr>
          <w:p w:rsidRPr="00ED172B" w:rsidR="008203B4" w:rsidP="00CD79C5" w:rsidRDefault="00860830" w14:paraId="021C6FD4" w14:textId="245B9AF4">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6E9AA680" w14:textId="77777777">
        <w:tc>
          <w:tcPr>
            <w:tcW w:w="929" w:type="pct"/>
            <w:shd w:val="clear" w:color="auto" w:fill="auto"/>
          </w:tcPr>
          <w:p w:rsidRPr="00ED172B" w:rsidR="008203B4" w:rsidP="00D21F29" w:rsidRDefault="00860830" w14:paraId="09F9027D" w14:textId="69544FBD">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8203B4" w:rsidP="00CD79C5" w:rsidRDefault="00860830" w14:paraId="30E1255E" w14:textId="62840257">
            <w:pPr>
              <w:jc w:val="center"/>
              <w:rPr>
                <w:rFonts w:cs="Arial"/>
                <w:noProof/>
                <w:color w:val="000000" w:themeColor="text1"/>
                <w:szCs w:val="16"/>
              </w:rPr>
            </w:pPr>
            <w:r w:rsidRPr="00ED172B">
              <w:rPr>
                <w:rFonts w:cs="Arial"/>
                <w:color w:val="000000" w:themeColor="text1"/>
                <w:szCs w:val="16"/>
              </w:rPr>
              <w:t/>
            </w:r>
          </w:p>
        </w:tc>
        <w:tc>
          <w:tcPr>
            <w:tcW w:w="1324" w:type="pct"/>
            <w:shd w:val="clear" w:color="auto" w:fill="auto"/>
          </w:tcPr>
          <w:p w:rsidRPr="00ED172B" w:rsidR="008203B4" w:rsidP="00CD79C5" w:rsidRDefault="00860830" w14:paraId="48634437" w14:textId="19C6DF89">
            <w:pPr>
              <w:jc w:val="center"/>
              <w:rPr>
                <w:rFonts w:cs="Arial"/>
                <w:noProof/>
                <w:color w:val="000000" w:themeColor="text1"/>
                <w:szCs w:val="16"/>
              </w:rPr>
            </w:pPr>
            <w:r w:rsidRPr="00ED172B">
              <w:rPr>
                <w:rFonts w:cs="Arial"/>
                <w:color w:val="000000" w:themeColor="text1"/>
                <w:szCs w:val="16"/>
              </w:rPr>
              <w:t/>
            </w:r>
          </w:p>
        </w:tc>
        <w:tc>
          <w:tcPr>
            <w:tcW w:w="1271" w:type="pct"/>
            <w:shd w:val="clear" w:color="auto" w:fill="auto"/>
          </w:tcPr>
          <w:p w:rsidRPr="00ED172B" w:rsidR="008203B4" w:rsidP="00CD79C5" w:rsidRDefault="00860830" w14:paraId="233CCD3F" w14:textId="7D7A4788">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6101D2C3" w14:textId="77777777">
        <w:tc>
          <w:tcPr>
            <w:tcW w:w="929" w:type="pct"/>
            <w:shd w:val="clear" w:color="auto" w:fill="auto"/>
          </w:tcPr>
          <w:p w:rsidRPr="00ED172B" w:rsidR="008203B4" w:rsidP="00D21F29" w:rsidRDefault="00860830" w14:paraId="3DF27AAE" w14:textId="57173885">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8203B4" w:rsidP="00CD79C5" w:rsidRDefault="00860830" w14:paraId="1A593A8F" w14:textId="30E039EF">
            <w:pPr>
              <w:jc w:val="center"/>
              <w:rPr>
                <w:rFonts w:cs="Arial"/>
                <w:noProof/>
                <w:color w:val="000000" w:themeColor="text1"/>
                <w:szCs w:val="16"/>
              </w:rPr>
            </w:pPr>
            <w:r w:rsidRPr="00ED172B">
              <w:rPr>
                <w:rFonts w:cs="Arial"/>
                <w:color w:val="000000" w:themeColor="text1"/>
                <w:szCs w:val="16"/>
              </w:rPr>
              <w:t/>
            </w:r>
          </w:p>
        </w:tc>
        <w:tc>
          <w:tcPr>
            <w:tcW w:w="1324" w:type="pct"/>
            <w:shd w:val="clear" w:color="auto" w:fill="auto"/>
          </w:tcPr>
          <w:p w:rsidRPr="00ED172B" w:rsidR="008203B4" w:rsidP="00CD79C5" w:rsidRDefault="00860830" w14:paraId="6C282F27" w14:textId="22019EAC">
            <w:pPr>
              <w:jc w:val="center"/>
              <w:rPr>
                <w:rFonts w:cs="Arial"/>
                <w:noProof/>
                <w:color w:val="000000" w:themeColor="text1"/>
                <w:szCs w:val="16"/>
              </w:rPr>
            </w:pPr>
            <w:r w:rsidRPr="00ED172B">
              <w:rPr>
                <w:rFonts w:cs="Arial"/>
                <w:color w:val="000000" w:themeColor="text1"/>
                <w:szCs w:val="16"/>
              </w:rPr>
              <w:t/>
            </w:r>
          </w:p>
        </w:tc>
        <w:tc>
          <w:tcPr>
            <w:tcW w:w="1271" w:type="pct"/>
            <w:shd w:val="clear" w:color="auto" w:fill="auto"/>
          </w:tcPr>
          <w:p w:rsidRPr="00ED172B" w:rsidR="008203B4" w:rsidP="00CD79C5" w:rsidRDefault="00860830" w14:paraId="5CA5D5A4" w14:textId="3330E222">
            <w:pPr>
              <w:jc w:val="center"/>
              <w:rPr>
                <w:rFonts w:cs="Arial"/>
                <w:noProof/>
                <w:color w:val="000000" w:themeColor="text1"/>
                <w:szCs w:val="16"/>
              </w:rPr>
            </w:pPr>
            <w:r w:rsidRPr="00ED172B">
              <w:rPr>
                <w:rFonts w:cs="Arial"/>
                <w:color w:val="000000" w:themeColor="text1"/>
                <w:szCs w:val="16"/>
              </w:rPr>
              <w:t/>
            </w:r>
          </w:p>
        </w:tc>
      </w:tr>
      <w:tr w:rsidRPr="00ED172B" w:rsidR="00422BEE" w:rsidTr="00986B99" w14:paraId="09E2C04F" w14:textId="77777777">
        <w:tc>
          <w:tcPr>
            <w:tcW w:w="929" w:type="pct"/>
            <w:shd w:val="clear" w:color="auto" w:fill="auto"/>
          </w:tcPr>
          <w:p w:rsidRPr="00ED172B" w:rsidR="00422BEE" w:rsidP="00D21F29" w:rsidRDefault="00422BEE" w14:paraId="00537DC9" w14:textId="44D75868">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422BEE" w:rsidP="00422BEE" w:rsidRDefault="00422BEE" w14:paraId="1E0D45D6" w14:textId="3A34773C">
            <w:pPr>
              <w:jc w:val="center"/>
              <w:rPr>
                <w:rFonts w:cs="Arial"/>
                <w:color w:val="000000" w:themeColor="text1"/>
                <w:szCs w:val="16"/>
              </w:rPr>
            </w:pPr>
            <w:r w:rsidRPr="00ED172B">
              <w:rPr>
                <w:rFonts w:cs="Arial"/>
                <w:color w:val="000000" w:themeColor="text1"/>
                <w:szCs w:val="16"/>
              </w:rPr>
              <w:t/>
            </w:r>
          </w:p>
        </w:tc>
        <w:tc>
          <w:tcPr>
            <w:tcW w:w="1324" w:type="pct"/>
            <w:shd w:val="clear" w:color="auto" w:fill="auto"/>
          </w:tcPr>
          <w:p w:rsidRPr="00ED172B" w:rsidR="00422BEE" w:rsidP="00422BEE" w:rsidRDefault="00422BEE" w14:paraId="7E3CF6F6" w14:textId="661AA01A">
            <w:pPr>
              <w:jc w:val="center"/>
              <w:rPr>
                <w:rFonts w:cs="Arial"/>
                <w:color w:val="000000" w:themeColor="text1"/>
                <w:szCs w:val="16"/>
              </w:rPr>
            </w:pPr>
            <w:r w:rsidRPr="00ED172B">
              <w:rPr>
                <w:rFonts w:cs="Arial"/>
                <w:color w:val="000000" w:themeColor="text1"/>
                <w:szCs w:val="16"/>
              </w:rPr>
              <w:t/>
            </w:r>
          </w:p>
        </w:tc>
        <w:tc>
          <w:tcPr>
            <w:tcW w:w="1271" w:type="pct"/>
            <w:shd w:val="clear" w:color="auto" w:fill="auto"/>
          </w:tcPr>
          <w:p w:rsidRPr="00ED172B" w:rsidR="00422BEE" w:rsidP="00422BEE" w:rsidRDefault="00422BEE" w14:paraId="03DB29E4" w14:textId="4909658A">
            <w:pPr>
              <w:jc w:val="center"/>
              <w:rPr>
                <w:rFonts w:cs="Arial"/>
                <w:color w:val="000000" w:themeColor="text1"/>
                <w:szCs w:val="16"/>
              </w:rPr>
            </w:pPr>
            <w:r w:rsidRPr="00ED172B">
              <w:rPr>
                <w:rFonts w:cs="Arial"/>
                <w:color w:val="000000" w:themeColor="text1"/>
                <w:szCs w:val="16"/>
              </w:rPr>
              <w:t/>
            </w:r>
          </w:p>
        </w:tc>
      </w:tr>
      <w:tr w:rsidRPr="00ED172B" w:rsidR="00422BEE" w:rsidTr="00986B99" w14:paraId="315C7B6E" w14:textId="77777777">
        <w:tc>
          <w:tcPr>
            <w:tcW w:w="929" w:type="pct"/>
            <w:shd w:val="clear" w:color="auto" w:fill="auto"/>
          </w:tcPr>
          <w:p w:rsidRPr="00ED172B" w:rsidR="00422BEE" w:rsidP="00D21F29" w:rsidRDefault="00422BEE" w14:paraId="4D88A348" w14:textId="7FDC3505">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422BEE" w:rsidP="00422BEE" w:rsidRDefault="00422BEE" w14:paraId="0DECE723" w14:textId="533FA631">
            <w:pPr>
              <w:jc w:val="center"/>
              <w:rPr>
                <w:rFonts w:cs="Arial"/>
                <w:color w:val="000000" w:themeColor="text1"/>
                <w:szCs w:val="16"/>
              </w:rPr>
            </w:pPr>
            <w:r w:rsidRPr="00ED172B">
              <w:rPr>
                <w:rFonts w:cs="Arial"/>
                <w:color w:val="000000" w:themeColor="text1"/>
                <w:szCs w:val="16"/>
              </w:rPr>
              <w:t/>
            </w:r>
          </w:p>
        </w:tc>
        <w:tc>
          <w:tcPr>
            <w:tcW w:w="1324" w:type="pct"/>
            <w:shd w:val="clear" w:color="auto" w:fill="auto"/>
          </w:tcPr>
          <w:p w:rsidRPr="00ED172B" w:rsidR="00422BEE" w:rsidP="00422BEE" w:rsidRDefault="00422BEE" w14:paraId="546BE55B" w14:textId="3A092DCE">
            <w:pPr>
              <w:jc w:val="center"/>
              <w:rPr>
                <w:rFonts w:cs="Arial"/>
                <w:color w:val="000000" w:themeColor="text1"/>
                <w:szCs w:val="16"/>
              </w:rPr>
            </w:pPr>
            <w:r w:rsidRPr="00ED172B">
              <w:rPr>
                <w:rFonts w:cs="Arial"/>
                <w:color w:val="000000" w:themeColor="text1"/>
                <w:szCs w:val="16"/>
              </w:rPr>
              <w:t/>
            </w:r>
          </w:p>
        </w:tc>
        <w:tc>
          <w:tcPr>
            <w:tcW w:w="1271" w:type="pct"/>
            <w:shd w:val="clear" w:color="auto" w:fill="auto"/>
          </w:tcPr>
          <w:p w:rsidRPr="00ED172B" w:rsidR="00422BEE" w:rsidP="00422BEE" w:rsidRDefault="00422BEE" w14:paraId="4A4AC460" w14:textId="6246F9AE">
            <w:pPr>
              <w:jc w:val="center"/>
              <w:rPr>
                <w:rFonts w:cs="Arial"/>
                <w:color w:val="000000" w:themeColor="text1"/>
                <w:szCs w:val="16"/>
              </w:rPr>
            </w:pPr>
            <w:r w:rsidRPr="00ED172B">
              <w:rPr>
                <w:rFonts w:cs="Arial"/>
                <w:color w:val="000000" w:themeColor="text1"/>
                <w:szCs w:val="16"/>
              </w:rPr>
              <w:t/>
            </w:r>
          </w:p>
        </w:tc>
      </w:tr>
    </w:tbl>
    <w:p w:rsidRPr="00A40EE1" w:rsidR="008203B4" w:rsidP="007B0787" w:rsidRDefault="000D0117" w14:paraId="6BC401D6" w14:textId="0B4AC648">
      <w:pPr>
        <w:pStyle w:val="Heading2"/>
      </w:pPr>
      <w:r w:rsidRPr="00A40EE1">
        <w:t xml:space="preserve">8B - </w:t>
      </w:r>
      <w:r w:rsidRPr="00A40EE1" w:rsidR="008203B4">
        <w:t>Prior FFY Required Actions</w:t>
      </w:r>
    </w:p>
    <w:p w:rsidRPr="00ED172B" w:rsidR="004C1CEE" w:rsidP="008203B4" w:rsidRDefault="00320806" w14:paraId="2F3B8835" w14:textId="0AD36B8F">
      <w:pPr>
        <w:rPr>
          <w:rFonts w:cs="Arial"/>
          <w:color w:val="000000" w:themeColor="text1"/>
          <w:szCs w:val="16"/>
        </w:rPr>
      </w:pPr>
      <w:r w:rsidRPr="00ED172B">
        <w:rPr>
          <w:color w:val="000000" w:themeColor="text1"/>
        </w:rPr>
        <w:t>None</w:t>
      </w:r>
    </w:p>
    <w:p w:rsidRPr="00A40EE1" w:rsidR="008203B4" w:rsidP="007B0787" w:rsidRDefault="000D0117" w14:paraId="6A49C335" w14:textId="11A5537D">
      <w:pPr>
        <w:pStyle w:val="Heading2"/>
      </w:pPr>
      <w:r w:rsidRPr="00A40EE1">
        <w:t xml:space="preserve">8B - </w:t>
      </w:r>
      <w:r w:rsidRPr="00A40EE1" w:rsidR="008203B4">
        <w:t>OSEP Response</w:t>
      </w:r>
    </w:p>
    <w:p w:rsidRPr="00ED172B" w:rsidR="008203B4" w:rsidP="00320806" w:rsidRDefault="00320806" w14:paraId="2AD2C922" w14:textId="1A8CB9FF">
      <w:pPr>
        <w:rPr>
          <w:color w:val="000000" w:themeColor="text1"/>
        </w:rPr>
      </w:pPr>
      <w:r w:rsidRPr="00ED172B">
        <w:rPr>
          <w:color w:val="000000" w:themeColor="text1"/>
        </w:rPr>
        <w:t/>
      </w:r>
    </w:p>
    <w:p w:rsidRPr="00A40EE1" w:rsidR="008203B4" w:rsidP="007B0787" w:rsidRDefault="000D0117" w14:paraId="737AE102" w14:textId="64B3C8F0">
      <w:pPr>
        <w:pStyle w:val="Heading2"/>
      </w:pPr>
      <w:r w:rsidRPr="00A40EE1">
        <w:t xml:space="preserve">8B - </w:t>
      </w:r>
      <w:r w:rsidRPr="00A40EE1" w:rsidR="008203B4">
        <w:t>Required Actions</w:t>
      </w:r>
    </w:p>
    <w:p w:rsidRPr="00ED172B" w:rsidR="008203B4" w:rsidP="00320806" w:rsidRDefault="00320806" w14:paraId="4C170AC1" w14:textId="4A171C6A">
      <w:pPr>
        <w:rPr>
          <w:color w:val="000000" w:themeColor="text1"/>
        </w:rPr>
      </w:pPr>
      <w:r w:rsidRPr="00ED172B">
        <w:rPr>
          <w:color w:val="000000" w:themeColor="text1"/>
        </w:rPr>
        <w:t/>
      </w:r>
    </w:p>
    <w:p w:rsidRPr="00ED172B" w:rsidR="00D77E41" w:rsidRDefault="00D77E41" w14:paraId="6FEEB595" w14:textId="77777777">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rsidRPr="00ED172B" w:rsidR="00D77E41" w:rsidP="00D77E41" w:rsidRDefault="00D77E41" w14:paraId="33B9157B" w14:textId="08A2A379">
      <w:pPr>
        <w:pStyle w:val="Heading1"/>
        <w:rPr>
          <w:color w:val="000000" w:themeColor="text1"/>
        </w:rPr>
      </w:pPr>
      <w:r w:rsidRPr="00ED172B">
        <w:rPr>
          <w:color w:val="000000" w:themeColor="text1"/>
        </w:rPr>
        <w:lastRenderedPageBreak/>
        <w:t>Indicator 8C: Early Childhood Transition</w:t>
      </w:r>
    </w:p>
    <w:p w:rsidRPr="00ED172B" w:rsidR="00D77E41" w:rsidP="00186420" w:rsidRDefault="00D77E41" w14:paraId="5E79EF5E" w14:textId="77777777">
      <w:pPr>
        <w:rPr>
          <w:color w:val="000000" w:themeColor="text1"/>
          <w:szCs w:val="20"/>
        </w:rPr>
      </w:pPr>
      <w:r w:rsidRPr="00ED172B">
        <w:rPr>
          <w:b/>
          <w:color w:val="000000" w:themeColor="text1"/>
          <w:sz w:val="20"/>
          <w:szCs w:val="20"/>
        </w:rPr>
        <w:t>Instructions and Measurement</w:t>
      </w:r>
    </w:p>
    <w:p w:rsidRPr="00ED172B" w:rsidR="00D77E41" w:rsidP="00D77E41" w:rsidRDefault="00D77E41" w14:paraId="06E0C145" w14:textId="178AEB5F">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Pr="00ED172B" w:rsidR="00616172">
        <w:rPr>
          <w:color w:val="000000" w:themeColor="text1"/>
          <w:szCs w:val="16"/>
        </w:rPr>
        <w:t>Effective Transition</w:t>
      </w:r>
    </w:p>
    <w:p w:rsidRPr="00ED172B" w:rsidR="00D77E41" w:rsidP="00D77E41" w:rsidRDefault="00D77E41" w14:paraId="7763188E" w14:textId="7777777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rsidRPr="00ED172B" w:rsidR="00D77E41" w:rsidP="00ED172B" w:rsidRDefault="007F55E8" w14:paraId="2FB1EB09" w14:textId="725FF3C5">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rsidRPr="00ED172B" w:rsidR="00D77E41" w:rsidP="00ED172B" w:rsidRDefault="007F55E8" w14:paraId="57927E07" w14:textId="01E9F378">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Pr="003461DB" w:rsidR="00CD1148">
        <w:rPr>
          <w:szCs w:val="16"/>
        </w:rPr>
        <w:t xml:space="preserve"> </w:t>
      </w:r>
      <w:r w:rsidR="00CD1148">
        <w:rPr>
          <w:szCs w:val="16"/>
        </w:rPr>
        <w:t>(</w:t>
      </w:r>
      <w:r w:rsidRPr="003461DB" w:rsidR="00CD1148">
        <w:rPr>
          <w:szCs w:val="16"/>
        </w:rPr>
        <w:t>SEA</w:t>
      </w:r>
      <w:r w:rsidR="00CD1148">
        <w:rPr>
          <w:szCs w:val="16"/>
        </w:rPr>
        <w:t>)</w:t>
      </w:r>
      <w:r w:rsidRPr="003461DB" w:rsidR="00CD1148">
        <w:rPr>
          <w:szCs w:val="16"/>
        </w:rPr>
        <w:t xml:space="preserve"> and</w:t>
      </w:r>
      <w:r w:rsidR="00CD1148">
        <w:rPr>
          <w:szCs w:val="16"/>
        </w:rPr>
        <w:t xml:space="preserve"> the local educational agency</w:t>
      </w:r>
      <w:r w:rsidRPr="00524F62" w:rsidDel="007157B8" w:rsidR="00CD1148">
        <w:rPr>
          <w:szCs w:val="16"/>
        </w:rPr>
        <w:t xml:space="preserve"> </w:t>
      </w:r>
      <w:r w:rsidR="00CD1148">
        <w:rPr>
          <w:szCs w:val="16"/>
        </w:rPr>
        <w:t>(</w:t>
      </w:r>
      <w:r w:rsidRPr="00524F62" w:rsidR="00CD1148">
        <w:rPr>
          <w:szCs w:val="16"/>
        </w:rPr>
        <w:t>LEA</w:t>
      </w:r>
      <w:r w:rsidR="00CD1148">
        <w:rPr>
          <w:szCs w:val="16"/>
        </w:rPr>
        <w:t>)</w:t>
      </w:r>
      <w:r w:rsidRPr="00524F62" w:rsidR="00CD1148">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rsidRPr="00ED172B" w:rsidR="00D77E41" w:rsidP="00ED172B" w:rsidRDefault="007F55E8" w14:paraId="29F9B081" w14:textId="6B97DD58">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rsidRPr="00ED172B" w:rsidR="00D77E41" w:rsidP="00D77E41" w:rsidRDefault="00D77E41" w14:paraId="6AF51628" w14:textId="77777777">
      <w:pPr>
        <w:rPr>
          <w:color w:val="000000" w:themeColor="text1"/>
          <w:szCs w:val="16"/>
        </w:rPr>
      </w:pPr>
      <w:r w:rsidRPr="00ED172B">
        <w:rPr>
          <w:color w:val="000000" w:themeColor="text1"/>
          <w:szCs w:val="16"/>
        </w:rPr>
        <w:t>(20 U.S.C. 1416(a)(3)(B) and 1442)</w:t>
      </w:r>
    </w:p>
    <w:p w:rsidRPr="00ED172B" w:rsidR="00D77E41" w:rsidRDefault="00D77E41" w14:paraId="575FFFCE" w14:textId="77777777">
      <w:pPr>
        <w:rPr>
          <w:b/>
          <w:color w:val="000000" w:themeColor="text1"/>
        </w:rPr>
      </w:pPr>
      <w:r w:rsidRPr="00ED172B">
        <w:rPr>
          <w:b/>
          <w:color w:val="000000" w:themeColor="text1"/>
        </w:rPr>
        <w:t>Data Source</w:t>
      </w:r>
    </w:p>
    <w:p w:rsidRPr="00ED172B" w:rsidR="00D77E41" w:rsidP="00D77E41" w:rsidRDefault="00D77E41" w14:paraId="18E564AB" w14:textId="77777777">
      <w:pPr>
        <w:rPr>
          <w:color w:val="000000" w:themeColor="text1"/>
          <w:szCs w:val="16"/>
        </w:rPr>
      </w:pPr>
      <w:r w:rsidRPr="00ED172B">
        <w:rPr>
          <w:color w:val="000000" w:themeColor="text1"/>
          <w:szCs w:val="16"/>
        </w:rPr>
        <w:t>Data to be taken from monitoring or State data system.</w:t>
      </w:r>
    </w:p>
    <w:p w:rsidRPr="00ED172B" w:rsidR="00D77E41" w:rsidRDefault="00D77E41" w14:paraId="3353BE00" w14:textId="77777777">
      <w:pPr>
        <w:rPr>
          <w:b/>
          <w:color w:val="000000" w:themeColor="text1"/>
        </w:rPr>
      </w:pPr>
      <w:r w:rsidRPr="00ED172B">
        <w:rPr>
          <w:b/>
          <w:color w:val="000000" w:themeColor="text1"/>
        </w:rPr>
        <w:t>Measurement</w:t>
      </w:r>
    </w:p>
    <w:p w:rsidRPr="00ED172B" w:rsidR="00D77E41" w:rsidP="00ED172B" w:rsidRDefault="007F55E8" w14:paraId="2EACE396" w14:textId="61509B8D">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rsidRPr="00ED172B" w:rsidR="00D77E41" w:rsidP="00ED172B" w:rsidRDefault="007F55E8" w14:paraId="39A3C650" w14:textId="1CC576EE">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rsidRPr="00ED172B" w:rsidR="00D77E41" w:rsidP="00ED172B" w:rsidRDefault="007F55E8" w14:paraId="5AFBB637" w14:textId="586B5641">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rsidRPr="00ED172B" w:rsidR="00D77E41" w:rsidP="00D77E41" w:rsidRDefault="00D77E41" w14:paraId="058A3CF1" w14:textId="77777777">
      <w:pPr>
        <w:rPr>
          <w:color w:val="000000" w:themeColor="text1"/>
          <w:szCs w:val="16"/>
        </w:rPr>
      </w:pPr>
      <w:r w:rsidRPr="00ED172B">
        <w:rPr>
          <w:color w:val="000000" w:themeColor="text1"/>
          <w:szCs w:val="16"/>
        </w:rPr>
        <w:t>Account for untimely transition planning under 8A, 8B, and 8C, including the reasons for delays.</w:t>
      </w:r>
    </w:p>
    <w:p w:rsidRPr="00ED172B" w:rsidR="00D77E41" w:rsidRDefault="00D77E41" w14:paraId="23509EAD" w14:textId="77777777">
      <w:pPr>
        <w:rPr>
          <w:b/>
          <w:color w:val="000000" w:themeColor="text1"/>
        </w:rPr>
      </w:pPr>
      <w:r w:rsidRPr="00ED172B">
        <w:rPr>
          <w:b/>
          <w:color w:val="000000" w:themeColor="text1"/>
        </w:rPr>
        <w:t>Instructions</w:t>
      </w:r>
    </w:p>
    <w:p w:rsidRPr="00ED172B" w:rsidR="00D77E41" w:rsidP="00D77E41" w:rsidRDefault="00D77E41" w14:paraId="66E4245E" w14:textId="77777777">
      <w:pPr>
        <w:rPr>
          <w:color w:val="000000" w:themeColor="text1"/>
          <w:szCs w:val="16"/>
        </w:rPr>
      </w:pPr>
      <w:r w:rsidRPr="00ED172B">
        <w:rPr>
          <w:color w:val="000000" w:themeColor="text1"/>
          <w:szCs w:val="16"/>
        </w:rPr>
        <w:t>Indicators 8A, 8B, and 8C: Targets must be 100%.</w:t>
      </w:r>
    </w:p>
    <w:p w:rsidRPr="00ED172B" w:rsidR="00D77E41" w:rsidP="00D77E41" w:rsidRDefault="00D77E41" w14:paraId="59541BF7"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rsidRPr="00ED172B" w:rsidR="00D77E41" w:rsidP="00D77E41" w:rsidRDefault="00D77E41" w14:paraId="0AC1A934" w14:textId="77777777">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D77E41" w:rsidP="00D77E41" w:rsidRDefault="00D77E41" w14:paraId="4284D488" w14:textId="77777777">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D77E41" w:rsidP="00D77E41" w:rsidRDefault="00D77E41" w14:paraId="7CDA386C" w14:textId="77777777">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rsidRPr="00ED172B" w:rsidR="00D77E41" w:rsidP="00D77E41" w:rsidRDefault="00D77E41" w14:paraId="5AB39153" w14:textId="77777777">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rsidRPr="00ED172B" w:rsidR="00D77E41" w:rsidP="00D77E41" w:rsidRDefault="00D77E41" w14:paraId="35DB145D" w14:textId="77777777">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rsidRPr="00ED172B" w:rsidR="00D77E41" w:rsidP="00D77E41" w:rsidRDefault="00D77E41" w14:paraId="30A90D40" w14:textId="747BAC37">
      <w:pPr>
        <w:rPr>
          <w:color w:val="000000" w:themeColor="text1"/>
          <w:szCs w:val="16"/>
        </w:rPr>
      </w:pPr>
      <w:r w:rsidRPr="00ED172B">
        <w:rPr>
          <w:color w:val="000000" w:themeColor="text1"/>
          <w:szCs w:val="16"/>
        </w:rPr>
        <w:t xml:space="preserve">Indicators 8A, 8B, and 8C: Provide detailed information about the timely correction of </w:t>
      </w:r>
      <w:r w:rsidRPr="009C5A4A" w:rsidR="00CF4EC7">
        <w:rPr>
          <w:color w:val="000000" w:themeColor="text1"/>
          <w:szCs w:val="16"/>
        </w:rPr>
        <w:t>child-specific and regulatory/systemic</w:t>
      </w:r>
      <w:r w:rsidRPr="00ED172B" w:rsidR="00CF4EC7">
        <w:rPr>
          <w:color w:val="000000" w:themeColor="text1"/>
          <w:szCs w:val="16"/>
        </w:rPr>
        <w:t xml:space="preserve"> </w:t>
      </w:r>
      <w:r w:rsidRPr="00ED172B">
        <w:rPr>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Pr="00ED172B" w:rsidR="00D77E41" w:rsidP="00D77E41" w:rsidRDefault="00D77E41" w14:paraId="606E2571" w14:textId="04A386EC">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rsidRPr="00A40EE1" w:rsidR="00D77E41" w:rsidP="007B0787" w:rsidRDefault="000D0117" w14:paraId="7C9F4E0B" w14:textId="2B46C8EA">
      <w:pPr>
        <w:pStyle w:val="Heading2"/>
      </w:pPr>
      <w:r w:rsidRPr="00A40EE1">
        <w:t xml:space="preserve">8C - </w:t>
      </w:r>
      <w:r w:rsidRPr="00A40EE1" w:rsidR="00D77E41">
        <w:t>Indicator Data</w:t>
      </w:r>
    </w:p>
    <w:p w:rsidR="00DC0682" w:rsidRDefault="00DC0682" w14:paraId="3B2129A9" w14:textId="65DCDE68">
      <w:pPr>
        <w:rPr>
          <w:b/>
          <w:color w:val="000000" w:themeColor="text1"/>
        </w:rPr>
      </w:pPr>
      <w:r w:rsidRPr="00ED172B">
        <w:rPr>
          <w:b/>
          <w:color w:val="000000" w:themeColor="text1"/>
        </w:rPr>
        <w:t>Historical Data</w:t>
      </w: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CBASELINEDATA"/>
      </w:tblPr>
      <w:tblGrid>
        <w:gridCol w:w="1809"/>
        <w:gridCol w:w="2013"/>
      </w:tblGrid>
      <w:tr w:rsidRPr="00ED172B" w:rsidR="00C25621" w:rsidTr="00A40EE1" w14:paraId="30A17130" w14:textId="77777777">
        <w:trPr>
          <w:trHeight w:val="350"/>
          <w:tblHeader/>
        </w:trPr>
        <w:tc>
          <w:tcPr>
            <w:tcW w:w="4285" w:type="pct"/>
            <w:tcBorders>
              <w:bottom w:val="single" w:color="auto" w:sz="4" w:space="0"/>
            </w:tcBorders>
            <w:shd w:val="clear" w:color="auto" w:fill="auto"/>
            <w:vAlign w:val="center"/>
          </w:tcPr>
          <w:p w:rsidRPr="001071FD" w:rsidR="00C25621" w:rsidP="00C15786" w:rsidRDefault="00C25621" w14:paraId="08F1A2F9" w14:textId="77777777">
            <w:pPr>
              <w:jc w:val="center"/>
              <w:rPr>
                <w:b/>
                <w:bCs/>
                <w:color w:val="000000" w:themeColor="text1"/>
              </w:rPr>
            </w:pPr>
            <w:r>
              <w:rPr>
                <w:b/>
                <w:bCs/>
                <w:color w:val="000000" w:themeColor="text1"/>
              </w:rPr>
              <w:t>Baseline Year</w:t>
            </w:r>
          </w:p>
        </w:tc>
        <w:tc>
          <w:tcPr>
            <w:tcW w:w="715" w:type="pct"/>
            <w:shd w:val="clear" w:color="auto" w:fill="auto"/>
            <w:vAlign w:val="center"/>
          </w:tcPr>
          <w:p w:rsidRPr="001071FD" w:rsidR="00C25621" w:rsidP="00C15786" w:rsidRDefault="00C25621" w14:paraId="3905DAA3" w14:textId="77777777">
            <w:pPr>
              <w:jc w:val="center"/>
              <w:rPr>
                <w:b/>
                <w:bCs/>
                <w:color w:val="000000" w:themeColor="text1"/>
              </w:rPr>
            </w:pPr>
            <w:r w:rsidRPr="001071FD">
              <w:rPr>
                <w:b/>
                <w:bCs/>
                <w:color w:val="000000" w:themeColor="text1"/>
              </w:rPr>
              <w:t>Baseline Data</w:t>
            </w:r>
          </w:p>
        </w:tc>
      </w:tr>
      <w:tr w:rsidRPr="00ED172B" w:rsidR="000378F3" w:rsidTr="00A40EE1" w14:paraId="0424A396" w14:textId="77777777">
        <w:trPr>
          <w:trHeight w:val="350"/>
        </w:trPr>
        <w:tc>
          <w:tcPr>
            <w:tcW w:w="4285" w:type="pct"/>
            <w:tcBorders>
              <w:bottom w:val="single" w:color="auto" w:sz="4" w:space="0"/>
            </w:tcBorders>
            <w:shd w:val="clear" w:color="auto" w:fill="auto"/>
            <w:vAlign w:val="center"/>
          </w:tcPr>
          <w:p w:rsidRPr="00ED172B" w:rsidR="000378F3" w:rsidP="000378F3" w:rsidRDefault="000378F3" w14:paraId="3C800D56" w14:textId="21A7A9C0">
            <w:pPr>
              <w:jc w:val="center"/>
              <w:rPr>
                <w:b/>
                <w:color w:val="000000" w:themeColor="text1"/>
              </w:rPr>
            </w:pPr>
            <w:r w:rsidRPr="00ED172B">
              <w:rPr>
                <w:color w:val="000000" w:themeColor="text1"/>
              </w:rPr>
              <w:t>2005</w:t>
            </w:r>
          </w:p>
        </w:tc>
        <w:tc>
          <w:tcPr>
            <w:tcW w:w="715" w:type="pct"/>
            <w:shd w:val="clear" w:color="auto" w:fill="auto"/>
            <w:vAlign w:val="center"/>
          </w:tcPr>
          <w:p w:rsidRPr="00ED172B" w:rsidR="000378F3" w:rsidP="000378F3" w:rsidRDefault="000378F3" w14:paraId="178C8059" w14:textId="6EB88F64">
            <w:pPr>
              <w:jc w:val="center"/>
              <w:rPr>
                <w:color w:val="000000" w:themeColor="text1"/>
              </w:rPr>
            </w:pPr>
            <w:r w:rsidRPr="00ED172B">
              <w:rPr>
                <w:color w:val="000000" w:themeColor="text1"/>
              </w:rPr>
              <w:t>99.40%</w:t>
            </w:r>
          </w:p>
        </w:tc>
      </w:tr>
    </w:tbl>
    <w:p w:rsidRPr="00ED172B" w:rsidR="00C25621" w:rsidRDefault="00C25621" w14:paraId="654D1CBD"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CHISTDATA"/>
      </w:tblPr>
      <w:tblGrid>
        <w:gridCol w:w="550"/>
        <w:gridCol w:w="2048"/>
        <w:gridCol w:w="2048"/>
        <w:gridCol w:w="2048"/>
        <w:gridCol w:w="2048"/>
        <w:gridCol w:w="2048"/>
      </w:tblGrid>
      <w:tr w:rsidRPr="00ED172B" w:rsidR="00ED172B" w:rsidTr="00A40EE1" w14:paraId="2758FAB4" w14:textId="77777777">
        <w:trPr>
          <w:trHeight w:val="350"/>
        </w:trPr>
        <w:tc>
          <w:tcPr>
            <w:tcW w:w="317" w:type="pct"/>
            <w:tcBorders>
              <w:bottom w:val="single" w:color="auto" w:sz="4" w:space="0"/>
            </w:tcBorders>
            <w:shd w:val="clear" w:color="auto" w:fill="auto"/>
          </w:tcPr>
          <w:p w:rsidRPr="00ED172B" w:rsidR="00DC0682" w:rsidP="00186420" w:rsidRDefault="00DC0682" w14:paraId="695712EA" w14:textId="77777777">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rsidRPr="00ED172B" w:rsidR="00DC0682" w:rsidP="00CD79C5" w:rsidRDefault="002163F2" w14:paraId="4C7D7D03" w14:textId="5146FA9E">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rsidRPr="00ED172B" w:rsidR="00DC0682" w:rsidP="00CD79C5" w:rsidRDefault="002163F2" w14:paraId="0531CC69" w14:textId="4A4C6B62">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rsidRPr="00ED172B" w:rsidR="00DC0682" w:rsidP="00CD79C5" w:rsidRDefault="002163F2" w14:paraId="627B9655" w14:textId="2E85ECC1">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rsidRPr="00ED172B" w:rsidR="00DC0682" w:rsidP="00CD79C5" w:rsidRDefault="002163F2" w14:paraId="3A4331F1" w14:textId="73B7B60C">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rsidRPr="00ED172B" w:rsidR="00DC0682" w:rsidP="00CD79C5" w:rsidRDefault="006D43D3" w14:paraId="3EDFB614" w14:textId="521411CB">
            <w:pPr>
              <w:jc w:val="center"/>
              <w:rPr>
                <w:b/>
                <w:color w:val="000000" w:themeColor="text1"/>
                <w:szCs w:val="16"/>
              </w:rPr>
            </w:pPr>
            <w:r w:rsidRPr="00ED172B">
              <w:rPr>
                <w:rFonts w:cs="Arial"/>
                <w:b/>
                <w:color w:val="000000" w:themeColor="text1"/>
                <w:szCs w:val="16"/>
              </w:rPr>
              <w:t>2021</w:t>
            </w:r>
          </w:p>
        </w:tc>
      </w:tr>
      <w:tr w:rsidRPr="00ED172B" w:rsidR="00ED172B" w:rsidTr="00A40EE1" w14:paraId="7BEE33EE" w14:textId="77777777">
        <w:trPr>
          <w:trHeight w:val="357"/>
        </w:trPr>
        <w:tc>
          <w:tcPr>
            <w:tcW w:w="317" w:type="pct"/>
            <w:shd w:val="clear" w:color="auto" w:fill="auto"/>
          </w:tcPr>
          <w:p w:rsidRPr="00ED172B" w:rsidR="00DC0682" w:rsidP="00D21F29" w:rsidRDefault="00DC0682" w14:paraId="1B969246" w14:textId="74F4A18D">
            <w:pPr>
              <w:jc w:val="center"/>
              <w:rPr>
                <w:color w:val="000000" w:themeColor="text1"/>
                <w:szCs w:val="16"/>
              </w:rPr>
            </w:pPr>
            <w:r w:rsidRPr="00ED172B">
              <w:rPr>
                <w:color w:val="000000" w:themeColor="text1"/>
                <w:szCs w:val="16"/>
              </w:rPr>
              <w:t>Target</w:t>
            </w:r>
          </w:p>
        </w:tc>
        <w:tc>
          <w:tcPr>
            <w:tcW w:w="937" w:type="pct"/>
            <w:shd w:val="clear" w:color="auto" w:fill="auto"/>
          </w:tcPr>
          <w:p w:rsidRPr="00ED172B" w:rsidR="00DC0682" w:rsidP="00CD79C5" w:rsidRDefault="00896860" w14:paraId="7A765AD2" w14:textId="66FB6C70">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298730DD" w14:textId="567C00C5">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426A4A74" w14:textId="6E36579C">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02B71884" w14:textId="35CBF7E7">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4534214C" w14:textId="6CF2390C">
            <w:pPr>
              <w:jc w:val="center"/>
              <w:rPr>
                <w:color w:val="000000" w:themeColor="text1"/>
                <w:szCs w:val="16"/>
              </w:rPr>
            </w:pPr>
            <w:r w:rsidRPr="00ED172B">
              <w:rPr>
                <w:color w:val="000000" w:themeColor="text1"/>
                <w:szCs w:val="16"/>
              </w:rPr>
              <w:t>100%</w:t>
            </w:r>
          </w:p>
        </w:tc>
      </w:tr>
      <w:tr w:rsidRPr="00ED172B" w:rsidR="00ED172B" w:rsidTr="00A40EE1" w14:paraId="5C007E21" w14:textId="77777777">
        <w:trPr>
          <w:trHeight w:val="85"/>
        </w:trPr>
        <w:tc>
          <w:tcPr>
            <w:tcW w:w="317" w:type="pct"/>
            <w:shd w:val="clear" w:color="auto" w:fill="auto"/>
          </w:tcPr>
          <w:p w:rsidRPr="00ED172B" w:rsidR="00DC0682" w:rsidP="00D21F29" w:rsidRDefault="00DC0682" w14:paraId="7C4B21B3" w14:textId="77777777">
            <w:pPr>
              <w:jc w:val="cente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rsidRPr="00ED172B" w:rsidR="00DC0682" w:rsidP="00CD79C5" w:rsidRDefault="00860830" w14:paraId="6958D420" w14:textId="788EF07E">
            <w:pPr>
              <w:jc w:val="center"/>
              <w:rPr>
                <w:color w:val="000000" w:themeColor="text1"/>
                <w:szCs w:val="16"/>
              </w:rPr>
            </w:pPr>
            <w:r w:rsidRPr="00ED172B">
              <w:rPr>
                <w:rFonts w:cs="Arial"/>
                <w:color w:val="000000" w:themeColor="text1"/>
                <w:szCs w:val="16"/>
              </w:rPr>
              <w:t>98.79%</w:t>
            </w:r>
          </w:p>
        </w:tc>
        <w:tc>
          <w:tcPr>
            <w:tcW w:w="937" w:type="pct"/>
            <w:tcBorders>
              <w:bottom w:val="single" w:color="auto" w:sz="4" w:space="0"/>
            </w:tcBorders>
            <w:shd w:val="clear" w:color="auto" w:fill="auto"/>
            <w:vAlign w:val="center"/>
          </w:tcPr>
          <w:p w:rsidRPr="00ED172B" w:rsidR="00DC0682" w:rsidP="00CD79C5" w:rsidRDefault="00860830" w14:paraId="0FCEB275" w14:textId="6D1C5DA8">
            <w:pPr>
              <w:jc w:val="center"/>
              <w:rPr>
                <w:color w:val="000000" w:themeColor="text1"/>
                <w:szCs w:val="16"/>
              </w:rPr>
            </w:pPr>
            <w:r w:rsidRPr="00ED172B">
              <w:rPr>
                <w:rFonts w:cs="Arial"/>
                <w:color w:val="000000" w:themeColor="text1"/>
                <w:szCs w:val="16"/>
              </w:rPr>
              <w:t>97.29%</w:t>
            </w:r>
          </w:p>
        </w:tc>
        <w:tc>
          <w:tcPr>
            <w:tcW w:w="937" w:type="pct"/>
            <w:tcBorders>
              <w:bottom w:val="single" w:color="auto" w:sz="4" w:space="0"/>
            </w:tcBorders>
            <w:shd w:val="clear" w:color="auto" w:fill="auto"/>
            <w:vAlign w:val="center"/>
          </w:tcPr>
          <w:p w:rsidRPr="00ED172B" w:rsidR="00DC0682" w:rsidP="00CD79C5" w:rsidRDefault="00860830" w14:paraId="07A0FC63" w14:textId="1E853085">
            <w:pPr>
              <w:jc w:val="center"/>
              <w:rPr>
                <w:color w:val="000000" w:themeColor="text1"/>
                <w:szCs w:val="16"/>
              </w:rPr>
            </w:pPr>
            <w:r w:rsidRPr="00ED172B">
              <w:rPr>
                <w:rFonts w:cs="Arial"/>
                <w:color w:val="000000" w:themeColor="text1"/>
                <w:szCs w:val="16"/>
              </w:rPr>
              <w:t>96.60%</w:t>
            </w:r>
          </w:p>
        </w:tc>
        <w:tc>
          <w:tcPr>
            <w:tcW w:w="937" w:type="pct"/>
            <w:tcBorders>
              <w:bottom w:val="single" w:color="auto" w:sz="4" w:space="0"/>
            </w:tcBorders>
            <w:shd w:val="clear" w:color="auto" w:fill="auto"/>
            <w:vAlign w:val="center"/>
          </w:tcPr>
          <w:p w:rsidRPr="00ED172B" w:rsidR="00DC0682" w:rsidP="00CD79C5" w:rsidRDefault="00860830" w14:paraId="45FF1930" w14:textId="6983E3B1">
            <w:pPr>
              <w:jc w:val="center"/>
              <w:rPr>
                <w:color w:val="000000" w:themeColor="text1"/>
                <w:szCs w:val="16"/>
              </w:rPr>
            </w:pPr>
            <w:r w:rsidRPr="00ED172B">
              <w:rPr>
                <w:rFonts w:cs="Arial"/>
                <w:color w:val="000000" w:themeColor="text1"/>
                <w:szCs w:val="16"/>
              </w:rPr>
              <w:t>94.23%</w:t>
            </w:r>
          </w:p>
        </w:tc>
        <w:tc>
          <w:tcPr>
            <w:tcW w:w="937" w:type="pct"/>
            <w:tcBorders>
              <w:bottom w:val="single" w:color="auto" w:sz="4" w:space="0"/>
            </w:tcBorders>
            <w:shd w:val="clear" w:color="auto" w:fill="auto"/>
            <w:vAlign w:val="center"/>
          </w:tcPr>
          <w:p w:rsidRPr="00ED172B" w:rsidR="00DC0682" w:rsidP="00CD79C5" w:rsidRDefault="00860830" w14:paraId="66761B41" w14:textId="671A36D9">
            <w:pPr>
              <w:jc w:val="center"/>
              <w:rPr>
                <w:color w:val="000000" w:themeColor="text1"/>
                <w:szCs w:val="16"/>
              </w:rPr>
            </w:pPr>
            <w:r w:rsidRPr="00ED172B">
              <w:rPr>
                <w:rFonts w:cs="Arial"/>
                <w:color w:val="000000" w:themeColor="text1"/>
                <w:szCs w:val="16"/>
              </w:rPr>
              <w:t>98.57%</w:t>
            </w:r>
          </w:p>
        </w:tc>
      </w:tr>
    </w:tbl>
    <w:p w:rsidRPr="00ED172B" w:rsidR="008A4FF2" w:rsidRDefault="008A4FF2" w14:paraId="1AFB914D" w14:textId="77777777">
      <w:pPr>
        <w:rPr>
          <w:b/>
          <w:color w:val="000000" w:themeColor="text1"/>
        </w:rPr>
      </w:pPr>
    </w:p>
    <w:p w:rsidRPr="00ED172B" w:rsidR="008A4FF2" w:rsidRDefault="008A4FF2" w14:paraId="211F56D1" w14:textId="77777777">
      <w:pPr>
        <w:rPr>
          <w:b/>
          <w:color w:val="000000" w:themeColor="text1"/>
        </w:rPr>
      </w:pPr>
    </w:p>
    <w:p w:rsidRPr="00ED172B" w:rsidR="00DC0682" w:rsidRDefault="00DC0682" w14:paraId="19F398F3" w14:textId="7D1EC959">
      <w:pPr>
        <w:rPr>
          <w:b/>
          <w:color w:val="000000" w:themeColor="text1"/>
        </w:rPr>
      </w:pPr>
      <w:r w:rsidRPr="00ED172B">
        <w:rPr>
          <w:b/>
          <w:color w:val="000000" w:themeColor="text1"/>
        </w:rPr>
        <w:t>Targets</w:t>
      </w:r>
    </w:p>
    <w:tbl>
      <w:tblPr>
        <w:tblW w:w="403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CTARGETS"/>
      </w:tblPr>
      <w:tblGrid>
        <w:gridCol w:w="643"/>
        <w:gridCol w:w="2413"/>
        <w:gridCol w:w="2578"/>
        <w:gridCol w:w="2578"/>
        <w:gridCol w:w="2578"/>
      </w:tblGrid>
      <w:tr w:rsidRPr="00ED172B" w:rsidR="00C843AF" w:rsidTr="00E415ED" w14:paraId="4A0A94D5" w14:textId="2110C8A4">
        <w:trPr>
          <w:trHeight w:val="328"/>
        </w:trPr>
        <w:tc>
          <w:tcPr>
            <w:tcW w:w="318" w:type="pct"/>
            <w:tcBorders>
              <w:bottom w:val="single" w:color="auto" w:sz="4" w:space="0"/>
            </w:tcBorders>
            <w:shd w:val="clear" w:color="auto" w:fill="auto"/>
          </w:tcPr>
          <w:p w:rsidRPr="00ED172B" w:rsidR="00C843AF" w:rsidP="00A74C59" w:rsidRDefault="00C843AF" w14:paraId="313F5767" w14:textId="77777777">
            <w:pPr>
              <w:jc w:val="center"/>
              <w:rPr>
                <w:b/>
                <w:color w:val="000000" w:themeColor="text1"/>
                <w:szCs w:val="16"/>
              </w:rPr>
            </w:pPr>
            <w:r w:rsidRPr="00ED172B">
              <w:rPr>
                <w:b/>
                <w:color w:val="000000" w:themeColor="text1"/>
                <w:szCs w:val="16"/>
              </w:rPr>
              <w:t>FFY</w:t>
            </w:r>
          </w:p>
        </w:tc>
        <w:tc>
          <w:tcPr>
            <w:tcW w:w="1115" w:type="pct"/>
            <w:shd w:val="clear" w:color="auto" w:fill="auto"/>
            <w:vAlign w:val="center"/>
          </w:tcPr>
          <w:p w:rsidRPr="00ED172B" w:rsidR="00C843AF" w:rsidP="00A74C59" w:rsidRDefault="00C843AF" w14:paraId="6608DBF0" w14:textId="3185DA2A">
            <w:pPr>
              <w:jc w:val="center"/>
              <w:rPr>
                <w:b/>
                <w:color w:val="000000" w:themeColor="text1"/>
                <w:szCs w:val="16"/>
              </w:rPr>
            </w:pPr>
            <w:r w:rsidRPr="00ED172B">
              <w:rPr>
                <w:rFonts w:cs="Arial"/>
                <w:b/>
                <w:color w:val="000000" w:themeColor="text1"/>
                <w:szCs w:val="16"/>
              </w:rPr>
              <w:t>2022</w:t>
            </w:r>
          </w:p>
        </w:tc>
        <w:tc>
          <w:tcPr>
            <w:tcW w:w="1189" w:type="pct"/>
          </w:tcPr>
          <w:p w:rsidRPr="00ED172B" w:rsidR="00C843AF" w:rsidP="00A74C59" w:rsidRDefault="00C843AF" w14:paraId="1BEDEEFC" w14:textId="6DD58D98">
            <w:pPr>
              <w:jc w:val="center"/>
              <w:rPr>
                <w:rFonts w:cs="Arial"/>
                <w:b/>
                <w:color w:val="000000" w:themeColor="text1"/>
                <w:szCs w:val="16"/>
              </w:rPr>
            </w:pPr>
            <w:r>
              <w:rPr>
                <w:rFonts w:cs="Arial"/>
                <w:b/>
                <w:color w:val="000000" w:themeColor="text1"/>
                <w:szCs w:val="16"/>
              </w:rPr>
              <w:t>2023</w:t>
            </w:r>
          </w:p>
        </w:tc>
        <w:tc>
          <w:tcPr>
            <w:tcW w:w="1189" w:type="pct"/>
          </w:tcPr>
          <w:p w:rsidRPr="00ED172B" w:rsidR="00C843AF" w:rsidP="00A74C59" w:rsidRDefault="00C843AF" w14:paraId="11F5F4E5" w14:textId="34A5E91F">
            <w:pPr>
              <w:jc w:val="center"/>
              <w:rPr>
                <w:rFonts w:cs="Arial"/>
                <w:b/>
                <w:color w:val="000000" w:themeColor="text1"/>
                <w:szCs w:val="16"/>
              </w:rPr>
            </w:pPr>
            <w:r w:rsidRPr="005A1B4F">
              <w:rPr>
                <w:rFonts w:cs="Arial"/>
                <w:b/>
                <w:color w:val="000000" w:themeColor="text1"/>
                <w:szCs w:val="16"/>
              </w:rPr>
              <w:t>2024</w:t>
            </w:r>
          </w:p>
        </w:tc>
        <w:tc>
          <w:tcPr>
            <w:tcW w:w="1189" w:type="pct"/>
          </w:tcPr>
          <w:p w:rsidRPr="00ED172B" w:rsidR="00C843AF" w:rsidP="00A74C59" w:rsidRDefault="00C843AF" w14:paraId="23C0A346" w14:textId="5BED0920">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330A4207" w14:textId="28309058">
        <w:trPr>
          <w:trHeight w:val="334"/>
        </w:trPr>
        <w:tc>
          <w:tcPr>
            <w:tcW w:w="318" w:type="pct"/>
            <w:shd w:val="clear" w:color="auto" w:fill="auto"/>
          </w:tcPr>
          <w:p w:rsidRPr="00ED172B" w:rsidR="00C843AF" w:rsidP="00D21F29" w:rsidRDefault="00C843AF" w14:paraId="12FC7A89" w14:textId="77777777">
            <w:pPr>
              <w:jc w:val="center"/>
              <w:rPr>
                <w:color w:val="000000" w:themeColor="text1"/>
                <w:szCs w:val="16"/>
              </w:rPr>
            </w:pPr>
            <w:r w:rsidRPr="00ED172B">
              <w:rPr>
                <w:color w:val="000000" w:themeColor="text1"/>
                <w:szCs w:val="16"/>
              </w:rPr>
              <w:t>Target</w:t>
            </w:r>
          </w:p>
        </w:tc>
        <w:tc>
          <w:tcPr>
            <w:tcW w:w="1115" w:type="pct"/>
            <w:shd w:val="clear" w:color="auto" w:fill="auto"/>
          </w:tcPr>
          <w:p w:rsidRPr="00ED172B" w:rsidR="00C843AF" w:rsidP="00A74C59" w:rsidRDefault="00C843AF" w14:paraId="7AF5945C" w14:textId="2C6978AD">
            <w:pPr>
              <w:jc w:val="center"/>
              <w:rPr>
                <w:color w:val="000000" w:themeColor="text1"/>
                <w:szCs w:val="16"/>
              </w:rPr>
            </w:pPr>
            <w:r w:rsidRPr="00ED172B">
              <w:rPr>
                <w:color w:val="000000" w:themeColor="text1"/>
                <w:szCs w:val="16"/>
              </w:rPr>
              <w:t>100%</w:t>
            </w:r>
          </w:p>
        </w:tc>
        <w:tc>
          <w:tcPr>
            <w:tcW w:w="1189" w:type="pct"/>
          </w:tcPr>
          <w:p w:rsidRPr="00ED172B" w:rsidR="00C843AF" w:rsidP="00A74C59" w:rsidRDefault="00C843AF" w14:paraId="6A1E3CBC" w14:textId="7AF93675">
            <w:pPr>
              <w:jc w:val="center"/>
              <w:rPr>
                <w:color w:val="000000" w:themeColor="text1"/>
                <w:szCs w:val="16"/>
              </w:rPr>
            </w:pPr>
            <w:r>
              <w:rPr>
                <w:rFonts w:cs="Arial"/>
                <w:color w:val="000000" w:themeColor="text1"/>
                <w:szCs w:val="16"/>
              </w:rPr>
              <w:t>100%</w:t>
            </w:r>
          </w:p>
        </w:tc>
        <w:tc>
          <w:tcPr>
            <w:tcW w:w="1189" w:type="pct"/>
          </w:tcPr>
          <w:p w:rsidRPr="00ED172B" w:rsidR="00C843AF" w:rsidP="00A74C59" w:rsidRDefault="00C843AF" w14:paraId="250CDE0D" w14:textId="2C29838D">
            <w:pPr>
              <w:jc w:val="center"/>
              <w:rPr>
                <w:color w:val="000000" w:themeColor="text1"/>
                <w:szCs w:val="16"/>
              </w:rPr>
            </w:pPr>
            <w:r w:rsidRPr="005F5F3C">
              <w:rPr>
                <w:rFonts w:cs="Arial"/>
                <w:color w:val="000000" w:themeColor="text1"/>
                <w:szCs w:val="16"/>
              </w:rPr>
              <w:t>100%</w:t>
            </w:r>
          </w:p>
        </w:tc>
        <w:tc>
          <w:tcPr>
            <w:tcW w:w="1189" w:type="pct"/>
          </w:tcPr>
          <w:p w:rsidRPr="00ED172B" w:rsidR="00C843AF" w:rsidP="00A74C59" w:rsidRDefault="00C843AF" w14:paraId="79AF65D2" w14:textId="1AB28DA5">
            <w:pPr>
              <w:jc w:val="center"/>
              <w:rPr>
                <w:color w:val="000000" w:themeColor="text1"/>
                <w:szCs w:val="16"/>
              </w:rPr>
            </w:pPr>
            <w:r w:rsidRPr="005F5F3C">
              <w:rPr>
                <w:rFonts w:cs="Arial"/>
                <w:color w:val="000000" w:themeColor="text1"/>
                <w:szCs w:val="16"/>
              </w:rPr>
              <w:t>100%</w:t>
            </w:r>
          </w:p>
        </w:tc>
      </w:tr>
    </w:tbl>
    <w:p w:rsidRPr="00ED172B" w:rsidR="003C1AB9" w:rsidRDefault="00F22D09" w14:paraId="4A23C4F7" w14:textId="107BBCF7">
      <w:pPr>
        <w:rPr>
          <w:b/>
          <w:color w:val="000000" w:themeColor="text1"/>
        </w:rPr>
      </w:pPr>
      <w:r>
        <w:rPr>
          <w:b/>
          <w:color w:val="000000" w:themeColor="text1"/>
        </w:rPr>
        <w:t>FFY 2022 SPP/APR Data</w:t>
      </w:r>
    </w:p>
    <w:p w:rsidRPr="00ED172B" w:rsidR="00D3572A" w:rsidRDefault="00D3572A" w14:paraId="4035DB23" w14:textId="07CE3251">
      <w:pPr>
        <w:rPr>
          <w:b/>
          <w:color w:val="000000" w:themeColor="text1"/>
          <w:szCs w:val="16"/>
        </w:rPr>
      </w:pPr>
      <w:r w:rsidRPr="00ED172B">
        <w:rPr>
          <w:b/>
          <w:color w:val="000000" w:themeColor="text1"/>
          <w:szCs w:val="16"/>
        </w:rPr>
        <w:t>Data reflect only those toddlers for whom the Lead Agency has conducted the transition conference held with the approval of the family at least 90 days, and at the discretion of all parties, not more than nine months, prior to the toddler’s third birthday for toddlers potentially eligible for Part B preschool services. (yes/no)</w:t>
      </w:r>
    </w:p>
    <w:p w:rsidR="00D3572A" w:rsidRDefault="00D3572A" w14:paraId="5B3147C6" w14:textId="45B7172C">
      <w:pPr>
        <w:rPr>
          <w:color w:val="000000" w:themeColor="text1"/>
          <w:szCs w:val="16"/>
        </w:rPr>
      </w:pPr>
      <w:r w:rsidRPr="00ED172B">
        <w:rPr>
          <w:color w:val="000000" w:themeColor="text1"/>
          <w:szCs w:val="16"/>
        </w:rPr>
        <w:t>YES</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Pr="00ED172B" w:rsidR="00ED172B" w:rsidTr="00986B99" w14:paraId="232692C6" w14:textId="77777777">
        <w:trPr>
          <w:trHeight w:val="359"/>
          <w:tblHeader/>
        </w:trPr>
        <w:tc>
          <w:tcPr>
            <w:tcW w:w="1459" w:type="pct"/>
            <w:shd w:val="clear" w:color="auto" w:fill="auto"/>
            <w:vAlign w:val="bottom"/>
          </w:tcPr>
          <w:p w:rsidRPr="00ED172B" w:rsidR="00781A26" w:rsidP="00781A26" w:rsidRDefault="00781A26" w14:paraId="334B5817" w14:textId="0244E7E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rsidRPr="00ED172B" w:rsidR="00781A26" w:rsidP="00781A26" w:rsidRDefault="00781A26" w14:paraId="6C7F2A31" w14:textId="58F67E85">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rsidRPr="00ED172B" w:rsidR="00781A26" w:rsidP="00781A26" w:rsidRDefault="00CD74B5" w14:paraId="658290B6" w14:textId="760D102A">
            <w:pPr>
              <w:jc w:val="center"/>
              <w:rPr>
                <w:b/>
                <w:color w:val="000000" w:themeColor="text1"/>
                <w:szCs w:val="16"/>
              </w:rPr>
            </w:pPr>
            <w:r>
              <w:rPr>
                <w:rFonts w:cs="Arial"/>
                <w:b/>
                <w:color w:val="000000" w:themeColor="text1"/>
                <w:szCs w:val="16"/>
              </w:rPr>
              <w:t>FFY 2021 Data</w:t>
            </w:r>
          </w:p>
        </w:tc>
        <w:tc>
          <w:tcPr>
            <w:tcW w:w="542" w:type="pct"/>
            <w:shd w:val="clear" w:color="auto" w:fill="auto"/>
            <w:vAlign w:val="bottom"/>
          </w:tcPr>
          <w:p w:rsidRPr="00ED172B" w:rsidR="00781A26" w:rsidP="00781A26" w:rsidRDefault="00F22D09" w14:paraId="5CF67A25" w14:textId="6E32238D">
            <w:pPr>
              <w:jc w:val="center"/>
              <w:rPr>
                <w:b/>
                <w:color w:val="000000" w:themeColor="text1"/>
                <w:szCs w:val="16"/>
              </w:rPr>
            </w:pPr>
            <w:r>
              <w:rPr>
                <w:rFonts w:cs="Arial"/>
                <w:b/>
                <w:color w:val="000000" w:themeColor="text1"/>
                <w:szCs w:val="16"/>
              </w:rPr>
              <w:t>FFY 2022 Target</w:t>
            </w:r>
          </w:p>
        </w:tc>
        <w:tc>
          <w:tcPr>
            <w:tcW w:w="542" w:type="pct"/>
            <w:shd w:val="clear" w:color="auto" w:fill="auto"/>
            <w:vAlign w:val="bottom"/>
          </w:tcPr>
          <w:p w:rsidRPr="00ED172B" w:rsidR="00781A26" w:rsidP="00781A26" w:rsidRDefault="00F22D09" w14:paraId="76B8CA16" w14:textId="148AC1A6">
            <w:pPr>
              <w:jc w:val="center"/>
              <w:rPr>
                <w:b/>
                <w:color w:val="000000" w:themeColor="text1"/>
                <w:szCs w:val="16"/>
              </w:rPr>
            </w:pPr>
            <w:r>
              <w:rPr>
                <w:rFonts w:cs="Arial"/>
                <w:b/>
                <w:color w:val="000000" w:themeColor="text1"/>
                <w:szCs w:val="16"/>
              </w:rPr>
              <w:t>FFY 2022 Data</w:t>
            </w:r>
          </w:p>
        </w:tc>
        <w:tc>
          <w:tcPr>
            <w:tcW w:w="542" w:type="pct"/>
            <w:shd w:val="clear" w:color="auto" w:fill="auto"/>
            <w:vAlign w:val="bottom"/>
          </w:tcPr>
          <w:p w:rsidRPr="00ED172B" w:rsidR="00781A26" w:rsidP="00781A26" w:rsidRDefault="00781A26" w14:paraId="2A2D965E" w14:textId="77777777">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rsidRPr="00ED172B" w:rsidR="00781A26" w:rsidP="00781A26" w:rsidRDefault="00781A26" w14:paraId="31EE6F0A" w14:textId="77777777">
            <w:pPr>
              <w:jc w:val="center"/>
              <w:rPr>
                <w:b/>
                <w:color w:val="000000" w:themeColor="text1"/>
                <w:szCs w:val="16"/>
              </w:rPr>
            </w:pPr>
            <w:r w:rsidRPr="00ED172B">
              <w:rPr>
                <w:b/>
                <w:color w:val="000000" w:themeColor="text1"/>
                <w:szCs w:val="16"/>
              </w:rPr>
              <w:t>Slippage</w:t>
            </w:r>
          </w:p>
        </w:tc>
      </w:tr>
      <w:tr w:rsidRPr="00ED172B" w:rsidR="00ED172B" w:rsidTr="00986B99" w14:paraId="237C6FDE" w14:textId="77777777">
        <w:trPr>
          <w:trHeight w:val="366"/>
        </w:trPr>
        <w:tc>
          <w:tcPr>
            <w:tcW w:w="1459" w:type="pct"/>
            <w:shd w:val="clear" w:color="auto" w:fill="auto"/>
            <w:vAlign w:val="center"/>
          </w:tcPr>
          <w:p w:rsidRPr="00ED172B" w:rsidR="00781A26" w:rsidP="00781A26" w:rsidRDefault="00860830" w14:paraId="19D97BFE" w14:textId="12324C57">
            <w:pPr>
              <w:jc w:val="center"/>
              <w:rPr>
                <w:color w:val="000000" w:themeColor="text1"/>
                <w:szCs w:val="16"/>
              </w:rPr>
            </w:pPr>
            <w:r w:rsidRPr="00ED172B">
              <w:rPr>
                <w:color w:val="000000" w:themeColor="text1"/>
                <w:szCs w:val="16"/>
              </w:rPr>
              <w:t>349</w:t>
            </w:r>
          </w:p>
        </w:tc>
        <w:tc>
          <w:tcPr>
            <w:tcW w:w="751" w:type="pct"/>
            <w:shd w:val="clear" w:color="auto" w:fill="auto"/>
            <w:vAlign w:val="center"/>
          </w:tcPr>
          <w:p w:rsidRPr="00ED172B" w:rsidR="00781A26" w:rsidP="00781A26" w:rsidRDefault="00860830" w14:paraId="47766C61" w14:textId="02D3DCB2">
            <w:pPr>
              <w:jc w:val="center"/>
              <w:rPr>
                <w:color w:val="000000" w:themeColor="text1"/>
                <w:szCs w:val="16"/>
              </w:rPr>
            </w:pPr>
            <w:r w:rsidRPr="00ED172B">
              <w:rPr>
                <w:color w:val="000000" w:themeColor="text1"/>
                <w:szCs w:val="16"/>
              </w:rPr>
              <w:t>364</w:t>
            </w:r>
          </w:p>
        </w:tc>
        <w:tc>
          <w:tcPr>
            <w:tcW w:w="625" w:type="pct"/>
            <w:shd w:val="clear" w:color="auto" w:fill="auto"/>
          </w:tcPr>
          <w:p w:rsidRPr="00ED172B" w:rsidR="00781A26" w:rsidP="00781A26" w:rsidRDefault="00860830" w14:paraId="2528AC6B" w14:textId="64AAC3FC">
            <w:pPr>
              <w:jc w:val="center"/>
              <w:rPr>
                <w:color w:val="000000" w:themeColor="text1"/>
                <w:szCs w:val="16"/>
              </w:rPr>
            </w:pPr>
            <w:r w:rsidRPr="00ED172B">
              <w:rPr>
                <w:rFonts w:cs="Arial"/>
                <w:color w:val="000000" w:themeColor="text1"/>
                <w:szCs w:val="16"/>
              </w:rPr>
              <w:t>98.57%</w:t>
            </w:r>
          </w:p>
        </w:tc>
        <w:tc>
          <w:tcPr>
            <w:tcW w:w="542" w:type="pct"/>
            <w:shd w:val="clear" w:color="auto" w:fill="auto"/>
          </w:tcPr>
          <w:p w:rsidRPr="00ED172B" w:rsidR="00781A26" w:rsidP="00781A26" w:rsidRDefault="0098712B" w14:paraId="246B3CEB" w14:textId="3E3E4E56">
            <w:pPr>
              <w:jc w:val="center"/>
              <w:rPr>
                <w:color w:val="000000" w:themeColor="text1"/>
                <w:szCs w:val="16"/>
              </w:rPr>
            </w:pPr>
            <w:r w:rsidRPr="00ED172B">
              <w:rPr>
                <w:color w:val="000000" w:themeColor="text1"/>
                <w:szCs w:val="16"/>
              </w:rPr>
              <w:t>100%</w:t>
            </w:r>
          </w:p>
        </w:tc>
        <w:tc>
          <w:tcPr>
            <w:tcW w:w="542" w:type="pct"/>
            <w:shd w:val="clear" w:color="auto" w:fill="auto"/>
          </w:tcPr>
          <w:p w:rsidRPr="00ED172B" w:rsidR="00781A26" w:rsidP="00781A26" w:rsidRDefault="00860830" w14:paraId="410CD81E" w14:textId="0D2CF052">
            <w:pPr>
              <w:jc w:val="center"/>
              <w:rPr>
                <w:color w:val="000000" w:themeColor="text1"/>
                <w:szCs w:val="16"/>
              </w:rPr>
            </w:pPr>
            <w:r w:rsidRPr="00ED172B">
              <w:rPr>
                <w:rFonts w:cs="Arial"/>
                <w:color w:val="000000" w:themeColor="text1"/>
                <w:szCs w:val="16"/>
              </w:rPr>
              <w:t>98.90%</w:t>
            </w:r>
          </w:p>
        </w:tc>
        <w:tc>
          <w:tcPr>
            <w:tcW w:w="542" w:type="pct"/>
            <w:shd w:val="clear" w:color="auto" w:fill="auto"/>
          </w:tcPr>
          <w:p w:rsidRPr="00ED172B" w:rsidR="00781A26" w:rsidP="00027F39" w:rsidRDefault="00320806" w14:paraId="24CBBB16" w14:textId="07238E18">
            <w:pPr>
              <w:jc w:val="center"/>
              <w:rPr>
                <w:color w:val="000000" w:themeColor="text1"/>
              </w:rPr>
            </w:pPr>
            <w:r w:rsidRPr="00ED172B">
              <w:rPr>
                <w:color w:val="000000" w:themeColor="text1"/>
              </w:rPr>
              <w:t>Did not meet target</w:t>
            </w:r>
          </w:p>
        </w:tc>
        <w:tc>
          <w:tcPr>
            <w:tcW w:w="539" w:type="pct"/>
            <w:shd w:val="clear" w:color="auto" w:fill="auto"/>
          </w:tcPr>
          <w:p w:rsidRPr="00ED172B" w:rsidR="00781A26" w:rsidP="00027F39" w:rsidRDefault="00320806" w14:paraId="36D4F9B5" w14:textId="3DEAC2DD">
            <w:pPr>
              <w:jc w:val="center"/>
              <w:rPr>
                <w:color w:val="000000" w:themeColor="text1"/>
              </w:rPr>
            </w:pPr>
            <w:r w:rsidRPr="00ED172B">
              <w:rPr>
                <w:color w:val="000000" w:themeColor="text1"/>
              </w:rPr>
              <w:t>No Slippage</w:t>
            </w:r>
          </w:p>
        </w:tc>
      </w:tr>
    </w:tbl>
    <w:p w:rsidRPr="00ED172B" w:rsidR="00EC3746" w:rsidP="00EC3746" w:rsidRDefault="00EC3746" w14:paraId="39BC77DC" w14:textId="77777777">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rsidRPr="00ED172B" w:rsidR="00EC3746" w:rsidP="00EC3746" w:rsidRDefault="00EC3746" w14:paraId="5A329D2D" w14:textId="77777777">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rsidRPr="00ED172B" w:rsidR="00EC3746" w:rsidP="00EC3746" w:rsidRDefault="00EC3746" w14:paraId="519D8514" w14:textId="21D435D2">
      <w:pPr>
        <w:rPr>
          <w:color w:val="000000" w:themeColor="text1"/>
          <w:szCs w:val="16"/>
        </w:rPr>
      </w:pPr>
      <w:r w:rsidRPr="00ED172B">
        <w:rPr>
          <w:color w:val="000000" w:themeColor="text1"/>
          <w:szCs w:val="16"/>
        </w:rPr>
        <w:t>0</w:t>
      </w:r>
    </w:p>
    <w:p w:rsidRPr="00ED172B" w:rsidR="00EC3746" w:rsidP="00EC3746" w:rsidRDefault="00EC3746" w14:paraId="207B52CF" w14:textId="33B5A180">
      <w:pPr>
        <w:rPr>
          <w:color w:val="000000" w:themeColor="text1"/>
          <w:szCs w:val="16"/>
        </w:rPr>
      </w:pPr>
      <w:r w:rsidRPr="00ED172B">
        <w:rPr>
          <w:b/>
          <w:color w:val="000000" w:themeColor="text1"/>
          <w:szCs w:val="16"/>
        </w:rPr>
        <w:t>Number of documented delays attributable to exceptional family circumstances</w:t>
      </w:r>
    </w:p>
    <w:p w:rsidRPr="00ED172B" w:rsidR="00EC3746" w:rsidP="00EC3746" w:rsidRDefault="00EC3746" w14:paraId="5E91C783" w14:textId="77777777">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rsidR="00EC3746" w:rsidP="005A1CA1" w:rsidRDefault="00EC3746" w14:paraId="339DA0D8" w14:textId="116C6D22">
      <w:pPr>
        <w:rPr>
          <w:color w:val="000000" w:themeColor="text1"/>
        </w:rPr>
      </w:pPr>
      <w:r w:rsidRPr="00ED172B">
        <w:rPr>
          <w:color w:val="000000" w:themeColor="text1"/>
        </w:rPr>
        <w:t>11</w:t>
      </w:r>
    </w:p>
    <w:p w:rsidR="00A32D79" w:rsidP="00A32D79" w:rsidRDefault="00A32D79" w14:paraId="215A5675"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A32D79" w:rsidP="00A32D79" w:rsidRDefault="00A32D79" w14:paraId="21B39747" w14:textId="0D6A34CA">
      <w:pPr>
        <w:rPr>
          <w:rFonts w:cs="Arial"/>
          <w:color w:val="000000" w:themeColor="text1"/>
          <w:szCs w:val="16"/>
        </w:rPr>
      </w:pPr>
      <w:r w:rsidRPr="00ED172B">
        <w:rPr>
          <w:color w:val="000000" w:themeColor="text1"/>
          <w:szCs w:val="16"/>
        </w:rPr>
        <w:t>Exceptional Family Circumstances. Of the three hundred sisty-four (364) toddlers potentially eligible for Part B, eleven (11) toddlers (3.02%) did not receive a timely conference due to exceptional family circumstances as defined by IDEA Part C. The three predominate exceptional family circumstances were cancellations by the family, difficulty scheduling with the family for various reasons, and illness within the family.</w:t>
        <w:br/>
        <w:t/>
        <w:br/>
        <w:t>Program Reasons for Delays. Four (4) of the 365 (1.1%) toddlers did not receive timely transition conferences due to system delays. The four errors occurred across three different provider organizations. In the first case, a combination of family factors, closures due to inclement weather, and holiday closures of the provider organization led to the transition conference being held late. In the second case, the toddler's date of birth was incorrectly keyed into the statewide data system. By the time the provider realized the error, there was a delay of eight (8) days in scheduling the transition conference. In the third case, the original family service coordinator (FSC) recorded the date of birth incorrectly. By the time the new FSC realized there was an error, the transition conference was not able to be scheduled at least ninety (90) days before the toddler turned three. In the last case, the provider did not document that a transition conference occurred. Although the FSC said they would have discussed it at the annual review, there was no documentation of the transition conversation.</w:t>
      </w:r>
    </w:p>
    <w:p w:rsidRPr="00ED172B" w:rsidR="00E50D17" w:rsidP="00B83404" w:rsidRDefault="00781A26" w14:paraId="6A4229B2" w14:textId="77777777">
      <w:pPr>
        <w:rPr>
          <w:b/>
          <w:color w:val="000000" w:themeColor="text1"/>
        </w:rPr>
      </w:pPr>
      <w:r w:rsidRPr="00ED172B">
        <w:rPr>
          <w:b/>
          <w:color w:val="000000" w:themeColor="text1"/>
        </w:rPr>
        <w:t>What is the source of the data provided for this indicator?</w:t>
      </w:r>
    </w:p>
    <w:p w:rsidR="00781A26" w:rsidP="00B83404" w:rsidRDefault="00781A26" w14:paraId="1A5AB2A5" w14:textId="712BFD4F">
      <w:pPr>
        <w:rPr>
          <w:color w:val="000000" w:themeColor="text1"/>
        </w:rPr>
      </w:pPr>
      <w:r w:rsidRPr="00ED172B">
        <w:rPr>
          <w:color w:val="000000" w:themeColor="text1"/>
        </w:rPr>
        <w:t>State database</w:t>
      </w:r>
    </w:p>
    <w:p w:rsidRPr="00ED172B" w:rsidR="00781A26" w:rsidRDefault="00781A26" w14:paraId="1D234BC8" w14:textId="55633D84">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781A26" w:rsidP="00781A26" w:rsidRDefault="00860830" w14:paraId="6E1EF1B9" w14:textId="471657D2">
      <w:pPr>
        <w:rPr>
          <w:color w:val="000000" w:themeColor="text1"/>
        </w:rPr>
      </w:pPr>
      <w:r w:rsidRPr="00ED172B">
        <w:rPr>
          <w:color w:val="000000" w:themeColor="text1"/>
        </w:rPr>
        <w:t>Full reporting period July 1, 2022 through June 30, 2023</w:t>
      </w:r>
    </w:p>
    <w:p w:rsidRPr="00ED172B" w:rsidR="00781A26" w:rsidRDefault="00781A26" w14:paraId="342C3DA5" w14:textId="22804128">
      <w:pPr>
        <w:rPr>
          <w:b/>
          <w:color w:val="000000" w:themeColor="text1"/>
        </w:rPr>
      </w:pPr>
      <w:r w:rsidRPr="00ED172B">
        <w:rPr>
          <w:b/>
          <w:color w:val="000000" w:themeColor="text1"/>
        </w:rPr>
        <w:t xml:space="preserve">Describe how the data accurately reflect data for infants and toddlers with IFSPs for the full reporting period. </w:t>
      </w:r>
    </w:p>
    <w:p w:rsidR="00781A26" w:rsidP="00781A26" w:rsidRDefault="00860830" w14:paraId="2045AB1A" w14:textId="660FC827">
      <w:pPr>
        <w:rPr>
          <w:rFonts w:cs="Arial"/>
          <w:color w:val="000000" w:themeColor="text1"/>
          <w:szCs w:val="16"/>
        </w:rPr>
      </w:pPr>
      <w:r w:rsidRPr="00ED172B">
        <w:rPr>
          <w:rFonts w:cs="Arial"/>
          <w:color w:val="000000" w:themeColor="text1"/>
          <w:szCs w:val="16"/>
        </w:rPr>
        <w:t>The Part C EIS Programs enter all IDEA required information of all children being served in the Part C program along with their demographic information and their IFSP service information in the state's data system. This includes all service data points from the initial referral to the child's exit date and dates of required transition services for the full reporting period. This information provides for real-time data monitoring. Data on all children exiting the Part C system were monitored for this indicator.</w:t>
      </w:r>
    </w:p>
    <w:p w:rsidRPr="00ED172B" w:rsidR="003A3693" w:rsidP="00950382" w:rsidRDefault="003A3693" w14:paraId="3B2CCC81" w14:textId="0C6D0819">
      <w:pPr>
        <w:rPr>
          <w:b/>
          <w:color w:val="000000" w:themeColor="text1"/>
        </w:rPr>
      </w:pPr>
      <w:r w:rsidRPr="00ED172B">
        <w:rPr>
          <w:b/>
          <w:color w:val="000000" w:themeColor="text1"/>
        </w:rPr>
        <w:t>Provide additional information about this indicator (optional).</w:t>
      </w:r>
    </w:p>
    <w:p w:rsidRPr="00ED172B" w:rsidR="003A3693" w:rsidP="003A3693" w:rsidRDefault="00860830" w14:paraId="40AE3CB1" w14:textId="1A980599">
      <w:pPr>
        <w:rPr>
          <w:rFonts w:cs="Arial"/>
          <w:color w:val="000000" w:themeColor="text1"/>
          <w:szCs w:val="16"/>
        </w:rPr>
      </w:pPr>
      <w:r w:rsidRPr="00ED172B">
        <w:rPr>
          <w:rFonts w:cs="Arial"/>
          <w:color w:val="000000" w:themeColor="text1"/>
          <w:szCs w:val="16"/>
        </w:rPr>
        <w:t xml:space="preserve">Four (4) programs did not meet the 100% target in FFY 2021.There was one file out of compliance in two programs, and two files out of compliance in two programs. WDH, EIEP uses pre-finding correction and for all four (4) programs, required documentation of transition conferences were present in the files. Therefore, no findings were issued. </w:t>
        <w:br/>
        <w:t/>
        <w:br/>
        <w:t>To address noncompliance, the programs were required to analyze root causes to address program issues during a follow up meeting between the Part C Coordinator and regional staff. Each case of noncompliance was unique in FFY 2021 and the timeline was missed for a variety of reasons. Each non-compliant file was reviewed and each program was able to describe their processes for ensuring compliance going forward. In the first program, the previous Family Service Coordinator missed the timeline, and because that person had left the organization, additional information was not able to be obtained regarding the cause of the delay. In the second program, two timelines were missed due to the timeline being overlooked by the Family Service Coordinator. In the third program, the timeline was missed as the FSC made an error in calculating the timeline after the meeting was rescheduled at the request of the parent. In the last program, two timelines were missed due to oversite of the Family Service Coordinator.</w:t>
        <w:br/>
        <w:t/>
        <w:br/>
        <w:t>Subsequent data checks were completed for the four programs that did not meet 100% compliance. All subsequent data checks for each of the four (4) providers involved the review of transition data and IFSPs containing transition documentation. In all four (4) cases, providers met 100% compliance upon the first subsequent data check so no further data checks were initiated. For each subsequent data check, the sample contained all files that had infants and toddlers transitioning to preschool between the time the determinations were issued and the subsequent data was reviewed, who were referred to Part C at least ninety (90) days before their third birth dates, and who were potentially eligible for Part C.</w:t>
        <w:br/>
        <w:t/>
        <w:br/>
        <w:t>For the first provider, a total of five (5) files were reviewed that had infants and toddlers transitioning to preschool between the dates of October 2022 and March 2023. Four (4) of the files contained evidence that a transition conference had occurred at least ninety (90) days before each child’s third birthday. The number of days before the child turned three (3) that the transition conferences were documented were: ninety (90), ninety-six (96), one hundred three (103), and one hundred seven (107) days. In the fifth file, the child was referred to Part C four (4) months before their third birth date. After referral, there were family delays due to the family cancelling appointments and difficulty reaching the family to schedule meetings. That transition conference was not documented until fifty-one (51) days before the child turned three (3) due to exceptional family circumstances as defined by IDEA Part C.</w:t>
        <w:br/>
        <w:t/>
        <w:br/>
        <w:t xml:space="preserve">For the second provider who demonstrated non-compliance, a total of six (6) files were reviewed that had infants and toddlers transitioning to preschool between the dates of September 2022 and February 2023. All six (6) of the files contained evidence that a transition conference had been implemented at least ninety (90) days before each child’s third birthday. The number of days before the children turned three that the transition conferences occurred ranged from one hundred twenty (120) days to one hundred seventy-one (171) days. </w:t>
        <w:br/>
        <w:t/>
        <w:br/>
        <w:t xml:space="preserve">For the third provider who demonstrated non-compliance, a total of twenty-four (24) files were reviewed that had infants and toddlers transitioning to preschool between the dates of July 2022 and February 2023. Twenty-three (23) of the files contained evidence that a transition conference had been implemented at least ninety (90) days before each child’s third birthday. In one file, the family reported they were moving out of state in December 2022 so a transition conference was not scheduled. The family’s move was delayed. By the time the provider was notified that the family did not move, the ninety (90) day timeline had passed. The transition conference occurred seventy-four (74) days before the child turned three. The number of days before the children turned three that the transition conferences occurred ranged from ninety-one (91) days to two hundred twenty-eight (228) days. </w:t>
        <w:br/>
        <w:t/>
        <w:br/>
        <w:t>For the fourth provider who demonstrated non-compliance, a total of four (4) files were reviewed that had infants and toddlers transitioning to preschool between the dates of November 2022 and January 2023. All four (4) files contained evidence that a transition conference had been implemented at least ninety (90) days before each child’s third birthday. The number of days before the children turned three that the transition conferences occurred ranged from one hundred ninety-two (192) to two hundred sixty-one (261) days.</w:t>
        <w:br/>
        <w:t/>
        <w:br/>
        <w:t>WDH, EIEP verified that each individual case of noncompliance was corrected. In FFY 2021, six (6) out of four hundred twenty (420) (1.43%) of toddlers did not receive timely transition conferences. Each case of noncompliance was corrected, unless the child was no longer within the jurisdiction of the provider, as soon as possible and no later than one year from the date of notification of noncompliance. The lead agency verified the program corrected all individual child noncompliance through a review of data and IFSP forms within the statewide database. All infants and toddlers did have a transition conference documented, although late. These conferences occurred the following number of days before the third birth date: forty-six (46), sixty-one (61), sixty-two (62), sixty-two (62), seventy-one (71), and eighty-one (81) days.</w:t>
      </w:r>
    </w:p>
    <w:p w:rsidRPr="00ED172B" w:rsidR="00E06C1E" w:rsidP="00B83404" w:rsidRDefault="00E06C1E" w14:paraId="0F5F1132" w14:textId="2A33C6A9">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Pr="00ED172B" w:rsidR="00ED172B" w:rsidTr="00986B99" w14:paraId="2FE37A66" w14:textId="77777777">
        <w:trPr>
          <w:trHeight w:val="389"/>
          <w:tblHeader/>
        </w:trPr>
        <w:tc>
          <w:tcPr>
            <w:tcW w:w="1209" w:type="pct"/>
            <w:shd w:val="clear" w:color="auto" w:fill="auto"/>
            <w:vAlign w:val="bottom"/>
          </w:tcPr>
          <w:p w:rsidRPr="00ED172B" w:rsidR="00E06C1E" w:rsidP="00CD79C5" w:rsidRDefault="00E06C1E" w14:paraId="4D236109" w14:textId="77777777">
            <w:pPr>
              <w:jc w:val="center"/>
              <w:rPr>
                <w:rFonts w:cs="Arial"/>
                <w:b/>
                <w:color w:val="000000" w:themeColor="text1"/>
                <w:szCs w:val="16"/>
              </w:rPr>
            </w:pPr>
            <w:r w:rsidRPr="00ED172B">
              <w:rPr>
                <w:rFonts w:cs="Arial"/>
                <w:b/>
                <w:color w:val="000000" w:themeColor="text1"/>
                <w:szCs w:val="16"/>
              </w:rPr>
              <w:lastRenderedPageBreak/>
              <w:t>Findings of Noncompliance Identified</w:t>
            </w:r>
          </w:p>
        </w:tc>
        <w:tc>
          <w:tcPr>
            <w:tcW w:w="1268" w:type="pct"/>
            <w:shd w:val="clear" w:color="auto" w:fill="auto"/>
            <w:vAlign w:val="bottom"/>
          </w:tcPr>
          <w:p w:rsidRPr="00ED172B" w:rsidR="00E06C1E" w:rsidP="00CD79C5" w:rsidRDefault="00E06C1E" w14:paraId="614E871C"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rsidRPr="00ED172B" w:rsidR="00E06C1E" w:rsidP="00CD79C5" w:rsidRDefault="00E06C1E" w14:paraId="1CA22C25"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rsidRPr="00ED172B" w:rsidR="00E06C1E" w:rsidP="00CD79C5" w:rsidRDefault="00E06C1E" w14:paraId="14843B4B"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641A79F7" w14:textId="77777777">
        <w:tc>
          <w:tcPr>
            <w:tcW w:w="1209" w:type="pct"/>
            <w:shd w:val="clear" w:color="auto" w:fill="auto"/>
          </w:tcPr>
          <w:p w:rsidRPr="00ED172B" w:rsidR="00E06C1E" w:rsidP="00ED172B" w:rsidRDefault="00860830" w14:paraId="44DB5FD7" w14:textId="017C1330">
            <w:pPr>
              <w:jc w:val="center"/>
              <w:rPr>
                <w:rFonts w:cs="Arial"/>
                <w:color w:val="000000" w:themeColor="text1"/>
                <w:szCs w:val="16"/>
              </w:rPr>
            </w:pPr>
            <w:r w:rsidRPr="00ED172B">
              <w:rPr>
                <w:rFonts w:cs="Arial"/>
                <w:color w:val="000000" w:themeColor="text1"/>
                <w:szCs w:val="16"/>
              </w:rPr>
              <w:t>0</w:t>
            </w:r>
          </w:p>
        </w:tc>
        <w:tc>
          <w:tcPr>
            <w:tcW w:w="1268" w:type="pct"/>
            <w:shd w:val="clear" w:color="auto" w:fill="auto"/>
          </w:tcPr>
          <w:p w:rsidRPr="00ED172B" w:rsidR="00E06C1E" w:rsidP="00ED172B" w:rsidRDefault="00860830" w14:paraId="2EF88B35" w14:textId="56AB0211">
            <w:pPr>
              <w:jc w:val="center"/>
              <w:rPr>
                <w:rFonts w:cs="Arial"/>
                <w:color w:val="000000" w:themeColor="text1"/>
                <w:szCs w:val="16"/>
              </w:rPr>
            </w:pPr>
            <w:r w:rsidRPr="00ED172B">
              <w:rPr>
                <w:rFonts w:cs="Arial"/>
                <w:color w:val="000000" w:themeColor="text1"/>
                <w:szCs w:val="16"/>
              </w:rPr>
              <w:t>0</w:t>
            </w:r>
          </w:p>
        </w:tc>
        <w:tc>
          <w:tcPr>
            <w:tcW w:w="1211" w:type="pct"/>
            <w:shd w:val="clear" w:color="auto" w:fill="auto"/>
          </w:tcPr>
          <w:p w:rsidRPr="00ED172B" w:rsidR="00E06C1E" w:rsidP="00ED172B" w:rsidRDefault="00860830" w14:paraId="10012A67" w14:textId="070A52AD">
            <w:pPr>
              <w:jc w:val="center"/>
              <w:rPr>
                <w:rFonts w:cs="Arial"/>
                <w:color w:val="000000" w:themeColor="text1"/>
                <w:szCs w:val="16"/>
              </w:rPr>
            </w:pPr>
            <w:r w:rsidRPr="00ED172B">
              <w:rPr>
                <w:rFonts w:cs="Arial"/>
                <w:color w:val="000000" w:themeColor="text1"/>
                <w:szCs w:val="16"/>
              </w:rPr>
              <w:t/>
            </w:r>
          </w:p>
        </w:tc>
        <w:tc>
          <w:tcPr>
            <w:tcW w:w="1312" w:type="pct"/>
            <w:shd w:val="clear" w:color="auto" w:fill="auto"/>
          </w:tcPr>
          <w:p w:rsidRPr="00ED172B" w:rsidR="00E06C1E" w:rsidP="00D21F29" w:rsidRDefault="00860830" w14:paraId="17C46319" w14:textId="0968AE1A">
            <w:pPr>
              <w:jc w:val="center"/>
              <w:rPr>
                <w:rFonts w:cs="Arial"/>
                <w:color w:val="000000" w:themeColor="text1"/>
                <w:szCs w:val="16"/>
              </w:rPr>
            </w:pPr>
            <w:r w:rsidRPr="00ED172B">
              <w:rPr>
                <w:rFonts w:cs="Arial"/>
                <w:color w:val="000000" w:themeColor="text1"/>
                <w:szCs w:val="16"/>
              </w:rPr>
              <w:t>0</w:t>
            </w:r>
          </w:p>
        </w:tc>
      </w:tr>
    </w:tbl>
    <w:p w:rsidRPr="00ED172B" w:rsidR="00E06C1E" w:rsidP="00B83404" w:rsidRDefault="00E06C1E" w14:paraId="24E59DC5" w14:textId="632F6AB6">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Pr="00ED172B" w:rsidR="00ED172B" w:rsidTr="00986B99" w14:paraId="37B70C61" w14:textId="77777777">
        <w:trPr>
          <w:tblHeader/>
        </w:trPr>
        <w:tc>
          <w:tcPr>
            <w:tcW w:w="954" w:type="pct"/>
            <w:shd w:val="clear" w:color="auto" w:fill="auto"/>
            <w:vAlign w:val="bottom"/>
          </w:tcPr>
          <w:p w:rsidRPr="00ED172B" w:rsidR="00E06C1E" w:rsidP="00CD79C5" w:rsidRDefault="00E06C1E" w14:paraId="17E24438"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rsidRPr="00ED172B" w:rsidR="00E06C1E" w:rsidP="00CD79C5" w:rsidRDefault="00E06C1E" w14:paraId="5E5FCDEA" w14:textId="2D1DC1BA">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85" w:type="pct"/>
            <w:shd w:val="clear" w:color="auto" w:fill="auto"/>
            <w:vAlign w:val="bottom"/>
          </w:tcPr>
          <w:p w:rsidRPr="00ED172B" w:rsidR="00E06C1E" w:rsidP="00CD79C5" w:rsidRDefault="00E06C1E" w14:paraId="1C6B8558"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rsidRPr="00ED172B" w:rsidR="00E06C1E" w:rsidP="00CD79C5" w:rsidRDefault="00E06C1E" w14:paraId="63E733B1"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106E45D6" w14:textId="77777777">
        <w:tc>
          <w:tcPr>
            <w:tcW w:w="954" w:type="pct"/>
            <w:shd w:val="clear" w:color="auto" w:fill="auto"/>
          </w:tcPr>
          <w:p w:rsidRPr="00ED172B" w:rsidR="00E06C1E" w:rsidP="00D21F29" w:rsidRDefault="00860830" w14:paraId="0462C17B" w14:textId="6F7A2E92">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E06C1E" w:rsidP="00CD79C5" w:rsidRDefault="00860830" w14:paraId="5BA52FCC" w14:textId="3D598A47">
            <w:pPr>
              <w:jc w:val="center"/>
              <w:rPr>
                <w:rFonts w:cs="Arial"/>
                <w:noProof/>
                <w:color w:val="000000" w:themeColor="text1"/>
                <w:szCs w:val="16"/>
              </w:rPr>
            </w:pPr>
            <w:r w:rsidRPr="00ED172B">
              <w:rPr>
                <w:rFonts w:cs="Arial"/>
                <w:color w:val="000000" w:themeColor="text1"/>
                <w:szCs w:val="16"/>
              </w:rPr>
              <w:t/>
            </w:r>
          </w:p>
        </w:tc>
        <w:tc>
          <w:tcPr>
            <w:tcW w:w="1385" w:type="pct"/>
            <w:shd w:val="clear" w:color="auto" w:fill="auto"/>
          </w:tcPr>
          <w:p w:rsidRPr="00ED172B" w:rsidR="00E06C1E" w:rsidP="00CD79C5" w:rsidRDefault="00860830" w14:paraId="6B279413" w14:textId="2F1AADB8">
            <w:pPr>
              <w:jc w:val="center"/>
              <w:rPr>
                <w:rFonts w:cs="Arial"/>
                <w:noProof/>
                <w:color w:val="000000" w:themeColor="text1"/>
                <w:szCs w:val="16"/>
              </w:rPr>
            </w:pPr>
            <w:r w:rsidRPr="00ED172B">
              <w:rPr>
                <w:rFonts w:cs="Arial"/>
                <w:color w:val="000000" w:themeColor="text1"/>
                <w:szCs w:val="16"/>
              </w:rPr>
              <w:t/>
            </w:r>
          </w:p>
        </w:tc>
        <w:tc>
          <w:tcPr>
            <w:tcW w:w="1292" w:type="pct"/>
            <w:shd w:val="clear" w:color="auto" w:fill="auto"/>
          </w:tcPr>
          <w:p w:rsidRPr="00ED172B" w:rsidR="00E06C1E" w:rsidP="00CD79C5" w:rsidRDefault="00860830" w14:paraId="68689D7A" w14:textId="2D874336">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56685A6A" w14:textId="77777777">
        <w:tc>
          <w:tcPr>
            <w:tcW w:w="954" w:type="pct"/>
            <w:shd w:val="clear" w:color="auto" w:fill="auto"/>
          </w:tcPr>
          <w:p w:rsidRPr="00ED172B" w:rsidR="00E06C1E" w:rsidP="00D21F29" w:rsidRDefault="00860830" w14:paraId="7179E786" w14:textId="392A4084">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E06C1E" w:rsidP="00CD79C5" w:rsidRDefault="00860830" w14:paraId="6CB3F624" w14:textId="24F9CFE3">
            <w:pPr>
              <w:jc w:val="center"/>
              <w:rPr>
                <w:rFonts w:cs="Arial"/>
                <w:noProof/>
                <w:color w:val="000000" w:themeColor="text1"/>
                <w:szCs w:val="16"/>
              </w:rPr>
            </w:pPr>
            <w:r w:rsidRPr="00ED172B">
              <w:rPr>
                <w:rFonts w:cs="Arial"/>
                <w:color w:val="000000" w:themeColor="text1"/>
                <w:szCs w:val="16"/>
              </w:rPr>
              <w:t/>
            </w:r>
          </w:p>
        </w:tc>
        <w:tc>
          <w:tcPr>
            <w:tcW w:w="1385" w:type="pct"/>
            <w:shd w:val="clear" w:color="auto" w:fill="auto"/>
          </w:tcPr>
          <w:p w:rsidRPr="00ED172B" w:rsidR="00E06C1E" w:rsidP="00CD79C5" w:rsidRDefault="00860830" w14:paraId="4EF6A3A9" w14:textId="5371D864">
            <w:pPr>
              <w:jc w:val="center"/>
              <w:rPr>
                <w:rFonts w:cs="Arial"/>
                <w:noProof/>
                <w:color w:val="000000" w:themeColor="text1"/>
                <w:szCs w:val="16"/>
              </w:rPr>
            </w:pPr>
            <w:r w:rsidRPr="00ED172B">
              <w:rPr>
                <w:rFonts w:cs="Arial"/>
                <w:color w:val="000000" w:themeColor="text1"/>
                <w:szCs w:val="16"/>
              </w:rPr>
              <w:t/>
            </w:r>
          </w:p>
        </w:tc>
        <w:tc>
          <w:tcPr>
            <w:tcW w:w="1292" w:type="pct"/>
            <w:shd w:val="clear" w:color="auto" w:fill="auto"/>
          </w:tcPr>
          <w:p w:rsidRPr="00ED172B" w:rsidR="00E06C1E" w:rsidP="00CD79C5" w:rsidRDefault="00860830" w14:paraId="66F1697A" w14:textId="51875C1A">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423BF0B3" w14:textId="77777777">
        <w:tc>
          <w:tcPr>
            <w:tcW w:w="954" w:type="pct"/>
            <w:shd w:val="clear" w:color="auto" w:fill="auto"/>
          </w:tcPr>
          <w:p w:rsidRPr="00ED172B" w:rsidR="00E06C1E" w:rsidP="00D21F29" w:rsidRDefault="00860830" w14:paraId="7C618054" w14:textId="50E5413D">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E06C1E" w:rsidP="00CD79C5" w:rsidRDefault="00860830" w14:paraId="4384FEF7" w14:textId="06049B4E">
            <w:pPr>
              <w:jc w:val="center"/>
              <w:rPr>
                <w:rFonts w:cs="Arial"/>
                <w:noProof/>
                <w:color w:val="000000" w:themeColor="text1"/>
                <w:szCs w:val="16"/>
              </w:rPr>
            </w:pPr>
            <w:r w:rsidRPr="00ED172B">
              <w:rPr>
                <w:rFonts w:cs="Arial"/>
                <w:color w:val="000000" w:themeColor="text1"/>
                <w:szCs w:val="16"/>
              </w:rPr>
              <w:t/>
            </w:r>
          </w:p>
        </w:tc>
        <w:tc>
          <w:tcPr>
            <w:tcW w:w="1385" w:type="pct"/>
            <w:shd w:val="clear" w:color="auto" w:fill="auto"/>
          </w:tcPr>
          <w:p w:rsidRPr="00ED172B" w:rsidR="00E06C1E" w:rsidP="00CD79C5" w:rsidRDefault="00860830" w14:paraId="60362BA9" w14:textId="53FAE770">
            <w:pPr>
              <w:jc w:val="center"/>
              <w:rPr>
                <w:rFonts w:cs="Arial"/>
                <w:noProof/>
                <w:color w:val="000000" w:themeColor="text1"/>
                <w:szCs w:val="16"/>
              </w:rPr>
            </w:pPr>
            <w:r w:rsidRPr="00ED172B">
              <w:rPr>
                <w:rFonts w:cs="Arial"/>
                <w:color w:val="000000" w:themeColor="text1"/>
                <w:szCs w:val="16"/>
              </w:rPr>
              <w:t/>
            </w:r>
          </w:p>
        </w:tc>
        <w:tc>
          <w:tcPr>
            <w:tcW w:w="1292" w:type="pct"/>
            <w:shd w:val="clear" w:color="auto" w:fill="auto"/>
          </w:tcPr>
          <w:p w:rsidRPr="00ED172B" w:rsidR="00E06C1E" w:rsidP="00CD79C5" w:rsidRDefault="00860830" w14:paraId="1935DBBF" w14:textId="5B8D837C">
            <w:pPr>
              <w:jc w:val="center"/>
              <w:rPr>
                <w:rFonts w:cs="Arial"/>
                <w:noProof/>
                <w:color w:val="000000" w:themeColor="text1"/>
                <w:szCs w:val="16"/>
              </w:rPr>
            </w:pPr>
            <w:r w:rsidRPr="00ED172B">
              <w:rPr>
                <w:rFonts w:cs="Arial"/>
                <w:color w:val="000000" w:themeColor="text1"/>
                <w:szCs w:val="16"/>
              </w:rPr>
              <w:t/>
            </w:r>
          </w:p>
        </w:tc>
      </w:tr>
      <w:tr w:rsidRPr="00ED172B" w:rsidR="00422BEE" w:rsidTr="00986B99" w14:paraId="6EF5CDEF" w14:textId="77777777">
        <w:tc>
          <w:tcPr>
            <w:tcW w:w="954" w:type="pct"/>
            <w:shd w:val="clear" w:color="auto" w:fill="auto"/>
          </w:tcPr>
          <w:p w:rsidRPr="00ED172B" w:rsidR="00422BEE" w:rsidP="00D21F29" w:rsidRDefault="00422BEE" w14:paraId="74463FE6" w14:textId="4B3ED3AA">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422BEE" w:rsidP="00422BEE" w:rsidRDefault="00422BEE" w14:paraId="460E61A6" w14:textId="48EA216E">
            <w:pPr>
              <w:jc w:val="center"/>
              <w:rPr>
                <w:rFonts w:cs="Arial"/>
                <w:color w:val="000000" w:themeColor="text1"/>
                <w:szCs w:val="16"/>
              </w:rPr>
            </w:pPr>
            <w:r w:rsidRPr="00ED172B">
              <w:rPr>
                <w:rFonts w:cs="Arial"/>
                <w:color w:val="000000" w:themeColor="text1"/>
                <w:szCs w:val="16"/>
              </w:rPr>
              <w:t/>
            </w:r>
          </w:p>
        </w:tc>
        <w:tc>
          <w:tcPr>
            <w:tcW w:w="1385" w:type="pct"/>
            <w:shd w:val="clear" w:color="auto" w:fill="auto"/>
          </w:tcPr>
          <w:p w:rsidRPr="00ED172B" w:rsidR="00422BEE" w:rsidP="00422BEE" w:rsidRDefault="00422BEE" w14:paraId="30C50A54" w14:textId="55A06122">
            <w:pPr>
              <w:jc w:val="center"/>
              <w:rPr>
                <w:rFonts w:cs="Arial"/>
                <w:color w:val="000000" w:themeColor="text1"/>
                <w:szCs w:val="16"/>
              </w:rPr>
            </w:pPr>
            <w:r w:rsidRPr="00ED172B">
              <w:rPr>
                <w:rFonts w:cs="Arial"/>
                <w:color w:val="000000" w:themeColor="text1"/>
                <w:szCs w:val="16"/>
              </w:rPr>
              <w:t/>
            </w:r>
          </w:p>
        </w:tc>
        <w:tc>
          <w:tcPr>
            <w:tcW w:w="1292" w:type="pct"/>
            <w:shd w:val="clear" w:color="auto" w:fill="auto"/>
          </w:tcPr>
          <w:p w:rsidRPr="00ED172B" w:rsidR="00422BEE" w:rsidP="00422BEE" w:rsidRDefault="00422BEE" w14:paraId="1229F702" w14:textId="4C186FAB">
            <w:pPr>
              <w:jc w:val="center"/>
              <w:rPr>
                <w:rFonts w:cs="Arial"/>
                <w:color w:val="000000" w:themeColor="text1"/>
                <w:szCs w:val="16"/>
              </w:rPr>
            </w:pPr>
            <w:r w:rsidRPr="00ED172B">
              <w:rPr>
                <w:rFonts w:cs="Arial"/>
                <w:color w:val="000000" w:themeColor="text1"/>
                <w:szCs w:val="16"/>
              </w:rPr>
              <w:t/>
            </w:r>
          </w:p>
        </w:tc>
      </w:tr>
      <w:tr w:rsidRPr="00ED172B" w:rsidR="00422BEE" w:rsidTr="00986B99" w14:paraId="4701CE6F" w14:textId="77777777">
        <w:tc>
          <w:tcPr>
            <w:tcW w:w="954" w:type="pct"/>
            <w:shd w:val="clear" w:color="auto" w:fill="auto"/>
          </w:tcPr>
          <w:p w:rsidRPr="00ED172B" w:rsidR="00422BEE" w:rsidP="00D21F29" w:rsidRDefault="00422BEE" w14:paraId="5B94419F" w14:textId="7AC21A0A">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422BEE" w:rsidP="00422BEE" w:rsidRDefault="00422BEE" w14:paraId="61A65B88" w14:textId="46B3C92D">
            <w:pPr>
              <w:jc w:val="center"/>
              <w:rPr>
                <w:rFonts w:cs="Arial"/>
                <w:color w:val="000000" w:themeColor="text1"/>
                <w:szCs w:val="16"/>
              </w:rPr>
            </w:pPr>
            <w:r w:rsidRPr="00ED172B">
              <w:rPr>
                <w:rFonts w:cs="Arial"/>
                <w:color w:val="000000" w:themeColor="text1"/>
                <w:szCs w:val="16"/>
              </w:rPr>
              <w:t/>
            </w:r>
          </w:p>
        </w:tc>
        <w:tc>
          <w:tcPr>
            <w:tcW w:w="1385" w:type="pct"/>
            <w:shd w:val="clear" w:color="auto" w:fill="auto"/>
          </w:tcPr>
          <w:p w:rsidRPr="00ED172B" w:rsidR="00422BEE" w:rsidP="00422BEE" w:rsidRDefault="00422BEE" w14:paraId="46126A64" w14:textId="42C89DB5">
            <w:pPr>
              <w:jc w:val="center"/>
              <w:rPr>
                <w:rFonts w:cs="Arial"/>
                <w:color w:val="000000" w:themeColor="text1"/>
                <w:szCs w:val="16"/>
              </w:rPr>
            </w:pPr>
            <w:r w:rsidRPr="00ED172B">
              <w:rPr>
                <w:rFonts w:cs="Arial"/>
                <w:color w:val="000000" w:themeColor="text1"/>
                <w:szCs w:val="16"/>
              </w:rPr>
              <w:t/>
            </w:r>
          </w:p>
        </w:tc>
        <w:tc>
          <w:tcPr>
            <w:tcW w:w="1292" w:type="pct"/>
            <w:shd w:val="clear" w:color="auto" w:fill="auto"/>
          </w:tcPr>
          <w:p w:rsidRPr="00ED172B" w:rsidR="00422BEE" w:rsidP="00422BEE" w:rsidRDefault="00422BEE" w14:paraId="4B884D14" w14:textId="4359A626">
            <w:pPr>
              <w:jc w:val="center"/>
              <w:rPr>
                <w:rFonts w:cs="Arial"/>
                <w:color w:val="000000" w:themeColor="text1"/>
                <w:szCs w:val="16"/>
              </w:rPr>
            </w:pPr>
            <w:r w:rsidRPr="00ED172B">
              <w:rPr>
                <w:rFonts w:cs="Arial"/>
                <w:color w:val="000000" w:themeColor="text1"/>
                <w:szCs w:val="16"/>
              </w:rPr>
              <w:t/>
            </w:r>
          </w:p>
        </w:tc>
      </w:tr>
    </w:tbl>
    <w:p w:rsidRPr="00ED172B" w:rsidR="00E06C1E" w:rsidRDefault="00E06C1E" w14:paraId="22B5F33A" w14:textId="766786C5">
      <w:pPr>
        <w:rPr>
          <w:color w:val="000000" w:themeColor="text1"/>
        </w:rPr>
      </w:pPr>
    </w:p>
    <w:p w:rsidRPr="00A40EE1" w:rsidR="00E06C1E" w:rsidP="007B0787" w:rsidRDefault="000D0117" w14:paraId="3940C34D" w14:textId="0B2270A9">
      <w:pPr>
        <w:pStyle w:val="Heading2"/>
      </w:pPr>
      <w:r w:rsidRPr="00A40EE1">
        <w:t xml:space="preserve">8C - </w:t>
      </w:r>
      <w:r w:rsidRPr="00A40EE1" w:rsidR="00E06C1E">
        <w:t>Prior FFY Required Actions</w:t>
      </w:r>
    </w:p>
    <w:p w:rsidRPr="00ED172B" w:rsidR="00720D77" w:rsidP="00E06C1E" w:rsidRDefault="00320806" w14:paraId="3523B2FB" w14:textId="508521A4">
      <w:pPr>
        <w:rPr>
          <w:rFonts w:cs="Arial"/>
          <w:color w:val="000000" w:themeColor="text1"/>
          <w:szCs w:val="16"/>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rsidRPr="00ED172B" w:rsidR="00E06C1E" w:rsidP="00B83404" w:rsidRDefault="00E06C1E" w14:paraId="4EE6B923" w14:textId="699DCED7">
      <w:pPr>
        <w:rPr>
          <w:color w:val="000000" w:themeColor="text1"/>
        </w:rPr>
      </w:pPr>
      <w:r w:rsidRPr="00ED172B">
        <w:rPr>
          <w:b/>
          <w:color w:val="000000" w:themeColor="text1"/>
        </w:rPr>
        <w:t>Response to actions required in FFY 2021 SPP/APR</w:t>
      </w:r>
      <w:r w:rsidRPr="00ED172B" w:rsidR="00950382">
        <w:rPr>
          <w:color w:val="000000" w:themeColor="text1"/>
        </w:rPr>
        <w:t xml:space="preserve"> </w:t>
      </w:r>
    </w:p>
    <w:p w:rsidRPr="00ED172B" w:rsidR="00720D77" w:rsidP="00027F39" w:rsidRDefault="00027F39" w14:paraId="7FE546ED" w14:textId="628A60E0">
      <w:pPr>
        <w:rPr>
          <w:color w:val="000000" w:themeColor="text1"/>
        </w:rPr>
      </w:pPr>
      <w:r w:rsidRPr="00ED172B">
        <w:rPr>
          <w:color w:val="000000" w:themeColor="text1"/>
        </w:rPr>
        <w:t xml:space="preserve">Four (4) programs did not meet the 100% target in FFY 2021.There was one file out of compliance in two programs, and two files out of compliance in two programs. WDH, EIEP uses pre-finding correction and for all four (4) programs, required documentation of transition conferences were present in the files. Therefore, no findings were issued. </w:t>
        <w:br/>
        <w:t/>
        <w:br/>
        <w:t>To address noncompliance, the programs were required to analyze root causes to address program issues during a follow up meeting between the Part C Coordinator and regional staff. Each case of noncompliance was unique in FFY 2021 and the timeline was missed for a variety of reasons. Each non-compliant file was reviewed and each program was able to describe their processes for ensuring compliance going forward. In the first program, the previous Family Service Coordinator missed the timeline, and because that person had left the organization, additional information was not able to be obtained regarding the cause of the delay. In the second program, two timelines were missed due to the timeline being overlooked by the Family Service Coordinator. In the third program, the timeline was missed as the FSC made an error in calculating the timeline after the meeting was rescheduled at the request of the parent. In the last program, two timelines were missed due to oversite of the Family Service Coordinator.</w:t>
        <w:br/>
        <w:t/>
        <w:br/>
        <w:t>Subsequent data checks were completed for the four programs that did not meet 100% compliance. All subsequent data checks for each of the four (4) providers involved the review of transition data and IFSPs containing transition documentation. In all four (4) cases, providers met 100% compliance upon the first subsequent data check so no further data checks were initiated. For each subsequent data check, the sample contained all files that had infants and toddlers transitioning to preschool between the time the determinations were issued and the subsequent data was reviewed, who were referred to Part C at least ninety (90) days before their third birth dates, and who were potentially eligible for Part C.</w:t>
        <w:br/>
        <w:t/>
        <w:br/>
        <w:t>For the first provider, a total of five (5) files were reviewed that had infants and toddlers transitioning to preschool between the dates of October 2022 and March 2023. Four (4) of the files contained evidence that a transition conference had occurred at least ninety (90) days before each child’s third birthday. The number of days before the child turned three (3) that the transition conferences were documented were: ninety (90), ninety-six (96), one hundred three (103), and one hundred seven (107) days. In the fifth file, the child was referred to Part C four (4) months before their third birth date. After referral, there were family delays due to the family cancelling appointments and difficulty reaching the family to schedule meetings. That transition conference was not documented until fifty-one (51) days before the child turned three (3) due to exceptional family circumstances as defined by IDEA Part C.</w:t>
        <w:br/>
        <w:t/>
        <w:br/>
        <w:t xml:space="preserve">For the second provider who demonstrated non-compliance, a total of six (6) files were reviewed that had infants and toddlers transitioning to preschool between the dates of September 2022 and February 2023. All six (6) of the files contained evidence that a transition conference had been implemented at least ninety (90) days before each child’s third birthday. The number of days before the children turned three that the transition conferences occurred ranged from one hundred twenty (120) days to one hundred seventy-one (171) days. </w:t>
        <w:br/>
        <w:t/>
        <w:br/>
        <w:t xml:space="preserve">For the third provider who demonstrated non-compliance, a total of twenty-four (24) files were reviewed that had infants and toddlers transitioning to preschool between the dates of July 2022 and February 2023. Twenty-three (23) of the files contained evidence that a transition conference had been implemented at least ninety (90) days before each child’s third birthday. In one file, the family reported they were moving out of state in December 2022 so a transition conference was not scheduled. The family’s move was delayed. By the time the provider was notified that the family did not move, the ninety (90) day timeline had passed. The transition conference occurred seventy-four (74) days before the child turned three. The number of days before the children turned three that the transition conferences occurred ranged from ninety-one (91) days to two hundred twenty-eight (228) days. </w:t>
        <w:br/>
        <w:t/>
        <w:br/>
        <w:t>For the fourth provider who demonstrated non-compliance, a total of four (4) files were reviewed that had infants and toddlers transitioning to preschool between the dates of November 2022 and January 2023. All four (4) files contained evidence that a transition conference had been implemented at least ninety (90) days before each child’s third birthday. The number of days before the children turned three that the transition conferences occurred ranged from one hundred ninety-two (192) to two hundred sixty-one (261) days.</w:t>
        <w:br/>
        <w:t/>
        <w:br/>
        <w:t>WDH, EIEP verified that each individual case of noncompliance was corrected. In FFY 2021, six (6) out of four hundred twenty (420) (1.43%) of toddlers did not receive timely transition conferences. with steps and services. Each case of noncompliance was corrected, unless the child was no longer within the jurisdiction of the provider, as soon as possible and no later than one year from the date of notification of noncompliance. The lead agency verified the program corrected all individual child noncompliance through a review of data and IFSP forms within the statewide database.  All infants and toddlers did have a transition conference documented, although late. These conferences occurred the following number of days before the third birth date: forty-six (46), sixty-one (61), sixty-two (62), sixty-two (62), seventy-one (71), and eighty-one (81) days.</w:t>
      </w:r>
    </w:p>
    <w:p w:rsidRPr="00A40EE1" w:rsidR="00E06C1E" w:rsidP="007B0787" w:rsidRDefault="000D0117" w14:paraId="6FD05FF7" w14:textId="751142CF">
      <w:pPr>
        <w:pStyle w:val="Heading2"/>
      </w:pPr>
      <w:r w:rsidRPr="00A40EE1">
        <w:t xml:space="preserve">8C - </w:t>
      </w:r>
      <w:r w:rsidRPr="00A40EE1" w:rsidR="00E06C1E">
        <w:t>OSEP Response</w:t>
      </w:r>
    </w:p>
    <w:p w:rsidRPr="00ED172B" w:rsidR="00E06C1E" w:rsidP="00320806" w:rsidRDefault="00320806" w14:paraId="27FE6EF5" w14:textId="68DDCFA9">
      <w:pPr>
        <w:rPr>
          <w:color w:val="000000" w:themeColor="text1"/>
        </w:rPr>
      </w:pPr>
      <w:r w:rsidRPr="00ED172B">
        <w:rPr>
          <w:color w:val="000000" w:themeColor="text1"/>
        </w:rPr>
        <w:t/>
      </w:r>
    </w:p>
    <w:p w:rsidRPr="00A40EE1" w:rsidR="00E06C1E" w:rsidP="007B0787" w:rsidRDefault="000D0117" w14:paraId="66F379F4" w14:textId="3E85144C">
      <w:pPr>
        <w:pStyle w:val="Heading2"/>
      </w:pPr>
      <w:r w:rsidRPr="00A40EE1">
        <w:t xml:space="preserve">8C - </w:t>
      </w:r>
      <w:r w:rsidRPr="00A40EE1" w:rsidR="00E06C1E">
        <w:t>Required Actions</w:t>
      </w:r>
    </w:p>
    <w:p w:rsidRPr="00ED172B" w:rsidR="00E06C1E" w:rsidP="00320806" w:rsidRDefault="00320806" w14:paraId="259A7463" w14:textId="2BBA9F30">
      <w:pPr>
        <w:rPr>
          <w:color w:val="000000" w:themeColor="text1"/>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rsidRPr="00ED172B" w:rsidR="009F67E9" w:rsidRDefault="009F67E9" w14:paraId="059EBF9E" w14:textId="77777777">
      <w:pPr>
        <w:spacing w:before="0" w:after="200" w:line="276" w:lineRule="auto"/>
        <w:rPr>
          <w:rFonts w:asciiTheme="majorHAnsi" w:hAnsiTheme="majorHAnsi"/>
          <w:b/>
          <w:i/>
          <w:color w:val="000000" w:themeColor="text1"/>
        </w:rPr>
        <w:sectPr w:rsidRPr="00ED172B" w:rsidR="009F67E9" w:rsidSect="00BF3AB4">
          <w:pgSz w:w="12240" w:h="15840"/>
          <w:pgMar w:top="720" w:right="720" w:bottom="720" w:left="720" w:header="720" w:footer="463" w:gutter="0"/>
          <w:cols w:space="720"/>
          <w:docGrid w:linePitch="360"/>
        </w:sectPr>
      </w:pPr>
    </w:p>
    <w:p w:rsidRPr="00ED172B" w:rsidR="00B3462E" w:rsidP="0077063D" w:rsidRDefault="00B3462E" w14:paraId="0D7CD41A" w14:textId="36464319">
      <w:pPr>
        <w:pStyle w:val="Heading1"/>
        <w:rPr>
          <w:color w:val="000000" w:themeColor="text1"/>
        </w:rPr>
      </w:pPr>
      <w:bookmarkStart w:name="_Toc382082390" w:id="48"/>
      <w:bookmarkStart w:name="_Toc392159339" w:id="49"/>
      <w:bookmarkEnd w:id="44"/>
      <w:r w:rsidRPr="00ED172B">
        <w:rPr>
          <w:color w:val="000000" w:themeColor="text1"/>
        </w:rPr>
        <w:lastRenderedPageBreak/>
        <w:t>Indicator 9: Resolution Sessions</w:t>
      </w:r>
      <w:bookmarkEnd w:id="48"/>
      <w:bookmarkEnd w:id="49"/>
    </w:p>
    <w:p w:rsidRPr="00ED172B" w:rsidR="00F51610" w:rsidP="00186420" w:rsidRDefault="00F51610" w14:paraId="162A1EA4" w14:textId="77777777">
      <w:pPr>
        <w:rPr>
          <w:color w:val="000000" w:themeColor="text1"/>
          <w:szCs w:val="20"/>
        </w:rPr>
      </w:pPr>
      <w:bookmarkStart w:name="_Toc381786822" w:id="50"/>
      <w:bookmarkStart w:name="_Toc382731911" w:id="51"/>
      <w:bookmarkStart w:name="_Toc382731912" w:id="52"/>
      <w:bookmarkStart w:name="_Toc392159340" w:id="53"/>
      <w:bookmarkEnd w:id="50"/>
      <w:bookmarkEnd w:id="51"/>
      <w:r w:rsidRPr="00ED172B">
        <w:rPr>
          <w:b/>
          <w:color w:val="000000" w:themeColor="text1"/>
          <w:sz w:val="20"/>
          <w:szCs w:val="20"/>
        </w:rPr>
        <w:t>Instructions and Measurement</w:t>
      </w:r>
    </w:p>
    <w:p w:rsidRPr="00ED172B" w:rsidR="007C454A" w:rsidP="00715B7C" w:rsidRDefault="007C454A" w14:paraId="08E18F10"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rsidRPr="00ED172B" w:rsidR="007C454A" w:rsidP="00715B7C" w:rsidRDefault="007C454A" w14:paraId="503A1355" w14:textId="58D9B75E">
      <w:pPr>
        <w:rPr>
          <w:color w:val="000000" w:themeColor="text1"/>
          <w:szCs w:val="16"/>
        </w:rPr>
      </w:pPr>
      <w:r w:rsidRPr="00ED172B">
        <w:rPr>
          <w:b/>
          <w:color w:val="000000" w:themeColor="text1"/>
          <w:szCs w:val="16"/>
        </w:rPr>
        <w:t xml:space="preserve">Results indicator: </w:t>
      </w:r>
      <w:r w:rsidRPr="00ED172B">
        <w:rPr>
          <w:color w:val="000000" w:themeColor="text1"/>
          <w:szCs w:val="16"/>
        </w:rPr>
        <w:t xml:space="preserve">Percent of hearing requests that went to resolution sessions that were resolved through resolution session settlement agreements (applicable if Part B due process procedures </w:t>
      </w:r>
      <w:r w:rsidRPr="004353B0" w:rsidR="00CD071F">
        <w:rPr>
          <w:szCs w:val="16"/>
        </w:rPr>
        <w:t>under section 615 of</w:t>
      </w:r>
      <w:r w:rsidR="00CD071F">
        <w:rPr>
          <w:szCs w:val="16"/>
        </w:rPr>
        <w:t xml:space="preserve"> </w:t>
      </w:r>
      <w:r w:rsidRPr="004353B0" w:rsidR="00CD071F">
        <w:rPr>
          <w:szCs w:val="16"/>
        </w:rPr>
        <w:t>the IDEA</w:t>
      </w:r>
      <w:r w:rsidRPr="003461DB" w:rsidR="00CD071F">
        <w:rPr>
          <w:szCs w:val="16"/>
        </w:rPr>
        <w:t xml:space="preserve"> </w:t>
      </w:r>
      <w:r w:rsidRPr="00ED172B">
        <w:rPr>
          <w:color w:val="000000" w:themeColor="text1"/>
          <w:szCs w:val="16"/>
        </w:rPr>
        <w:t>are adopted).</w:t>
      </w:r>
      <w:r w:rsidRPr="00ED172B" w:rsidR="00715B7C">
        <w:rPr>
          <w:color w:val="000000" w:themeColor="text1"/>
          <w:szCs w:val="16"/>
        </w:rPr>
        <w:t xml:space="preserve"> </w:t>
      </w:r>
      <w:r w:rsidRPr="00ED172B">
        <w:rPr>
          <w:color w:val="000000" w:themeColor="text1"/>
          <w:szCs w:val="16"/>
        </w:rPr>
        <w:t>(20 U.S.C. 1416(a)(3)(B) and 1442)</w:t>
      </w:r>
    </w:p>
    <w:p w:rsidRPr="00ED172B" w:rsidR="00FE403B" w:rsidRDefault="00FE403B" w14:paraId="20D6E11E" w14:textId="77777777">
      <w:pPr>
        <w:rPr>
          <w:b/>
          <w:color w:val="000000" w:themeColor="text1"/>
        </w:rPr>
      </w:pPr>
      <w:r w:rsidRPr="00ED172B">
        <w:rPr>
          <w:b/>
          <w:color w:val="000000" w:themeColor="text1"/>
        </w:rPr>
        <w:t>Data Source</w:t>
      </w:r>
    </w:p>
    <w:p w:rsidRPr="00ED172B" w:rsidR="00FE403B" w:rsidP="00715B7C" w:rsidRDefault="00F90BF8" w14:paraId="6E86F032" w14:textId="7420B1C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sidR="00FE403B">
        <w:rPr>
          <w:rFonts w:cs="Arial"/>
          <w:color w:val="000000" w:themeColor="text1"/>
          <w:szCs w:val="16"/>
        </w:rPr>
        <w:t>.</w:t>
      </w:r>
    </w:p>
    <w:p w:rsidRPr="00ED172B" w:rsidR="00FE403B" w:rsidRDefault="00FE403B" w14:paraId="49B9A620" w14:textId="7A3B7345">
      <w:pPr>
        <w:rPr>
          <w:b/>
          <w:color w:val="000000" w:themeColor="text1"/>
        </w:rPr>
      </w:pPr>
      <w:r w:rsidRPr="00ED172B">
        <w:rPr>
          <w:b/>
          <w:color w:val="000000" w:themeColor="text1"/>
        </w:rPr>
        <w:t>Measurement</w:t>
      </w:r>
    </w:p>
    <w:p w:rsidRPr="00ED172B" w:rsidR="00F90BF8" w:rsidP="00715B7C" w:rsidRDefault="00F90BF8" w14:paraId="55C22144" w14:textId="4D92DC81">
      <w:pPr>
        <w:rPr>
          <w:color w:val="000000" w:themeColor="text1"/>
          <w:szCs w:val="16"/>
        </w:rPr>
      </w:pPr>
      <w:r w:rsidRPr="00ED172B">
        <w:rPr>
          <w:color w:val="000000" w:themeColor="text1"/>
          <w:szCs w:val="16"/>
        </w:rPr>
        <w:t>Percent = (3.1(a) divided by 3.1) times 100.</w:t>
      </w:r>
    </w:p>
    <w:p w:rsidRPr="00ED172B" w:rsidR="00FE403B" w:rsidRDefault="00FE403B" w14:paraId="46E381D7" w14:textId="77777777">
      <w:pPr>
        <w:rPr>
          <w:b/>
          <w:color w:val="000000" w:themeColor="text1"/>
        </w:rPr>
      </w:pPr>
      <w:r w:rsidRPr="00ED172B">
        <w:rPr>
          <w:b/>
          <w:color w:val="000000" w:themeColor="text1"/>
        </w:rPr>
        <w:t>Instructions</w:t>
      </w:r>
    </w:p>
    <w:p w:rsidRPr="00D21F29" w:rsidR="00F90BF8" w:rsidP="00715B7C" w:rsidRDefault="00F90BF8" w14:paraId="2A2F58CB" w14:textId="3B947AA9">
      <w:pPr>
        <w:rPr>
          <w:i/>
          <w:iCs/>
          <w:color w:val="000000" w:themeColor="text1"/>
          <w:szCs w:val="16"/>
        </w:rPr>
      </w:pPr>
      <w:r w:rsidRPr="00D21F29">
        <w:rPr>
          <w:i/>
          <w:iCs/>
          <w:color w:val="000000" w:themeColor="text1"/>
          <w:szCs w:val="16"/>
        </w:rPr>
        <w:t>Sampling from the State’s 618 data is not allowed.</w:t>
      </w:r>
    </w:p>
    <w:p w:rsidRPr="00ED172B" w:rsidR="00F90BF8" w:rsidP="00715B7C" w:rsidRDefault="00F90BF8" w14:paraId="756E1F9C" w14:textId="0F78A4C3">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rsidRPr="00ED172B" w:rsidR="00F90BF8" w:rsidP="00715B7C" w:rsidRDefault="00F90BF8" w14:paraId="1CBFA8E6" w14:textId="489DCD44">
      <w:pPr>
        <w:rPr>
          <w:color w:val="000000" w:themeColor="text1"/>
          <w:szCs w:val="16"/>
        </w:rPr>
      </w:pPr>
      <w:r w:rsidRPr="00ED172B">
        <w:rPr>
          <w:color w:val="000000" w:themeColor="text1"/>
          <w:szCs w:val="16"/>
        </w:rPr>
        <w:t>Describe the results of the calculations and compare the results to the target.</w:t>
      </w:r>
    </w:p>
    <w:p w:rsidRPr="00ED172B" w:rsidR="00F90BF8" w:rsidP="00715B7C" w:rsidRDefault="00F90BF8" w14:paraId="7FBF3187" w14:textId="54AB83A2">
      <w:pPr>
        <w:rPr>
          <w:color w:val="000000" w:themeColor="text1"/>
          <w:szCs w:val="16"/>
        </w:rPr>
      </w:pPr>
      <w:r w:rsidRPr="00ED172B">
        <w:rPr>
          <w:color w:val="000000" w:themeColor="text1"/>
          <w:szCs w:val="16"/>
        </w:rPr>
        <w:t>States are not required to establish baseline or targets if the number of resolution sessions is less than 10. In a reporting period when the number of resolution sessions reaches 10 or greater, the State must develop baseline and targets and report them in the corresponding SPP/APR.</w:t>
      </w:r>
    </w:p>
    <w:p w:rsidRPr="00ED172B" w:rsidR="00F90BF8" w:rsidP="00715B7C" w:rsidRDefault="00F90BF8" w14:paraId="64DC0E2A" w14:textId="53D5BB2D">
      <w:pPr>
        <w:rPr>
          <w:color w:val="000000" w:themeColor="text1"/>
          <w:szCs w:val="16"/>
        </w:rPr>
      </w:pPr>
      <w:r w:rsidRPr="00ED172B">
        <w:rPr>
          <w:color w:val="000000" w:themeColor="text1"/>
          <w:szCs w:val="16"/>
        </w:rPr>
        <w:t>States may express their targets in a range (e.g., 75-85%).</w:t>
      </w:r>
    </w:p>
    <w:p w:rsidRPr="00ED172B" w:rsidR="00F90BF8" w:rsidP="00715B7C" w:rsidRDefault="00F90BF8" w14:paraId="6918407D" w14:textId="7DE8BF5D">
      <w:pPr>
        <w:rPr>
          <w:color w:val="000000" w:themeColor="text1"/>
          <w:szCs w:val="16"/>
        </w:rPr>
      </w:pPr>
      <w:r w:rsidRPr="00ED172B">
        <w:rPr>
          <w:color w:val="000000" w:themeColor="text1"/>
          <w:szCs w:val="16"/>
        </w:rPr>
        <w:t>If the data reported in this indicator are not the same as the State’s 618 data, explain.</w:t>
      </w:r>
    </w:p>
    <w:p w:rsidRPr="00ED172B" w:rsidR="00F90BF8" w:rsidP="00715B7C" w:rsidRDefault="00F90BF8" w14:paraId="626EF671" w14:textId="77777777">
      <w:pPr>
        <w:rPr>
          <w:color w:val="000000" w:themeColor="text1"/>
          <w:szCs w:val="16"/>
        </w:rPr>
      </w:pPr>
      <w:r w:rsidRPr="00ED172B">
        <w:rPr>
          <w:color w:val="000000" w:themeColor="text1"/>
          <w:szCs w:val="16"/>
        </w:rPr>
        <w:t>States are not required to report data at the EIS program level.</w:t>
      </w:r>
    </w:p>
    <w:bookmarkEnd w:id="52"/>
    <w:bookmarkEnd w:id="53"/>
    <w:p w:rsidRPr="00A40EE1" w:rsidR="007F0CEC" w:rsidP="007B0787" w:rsidRDefault="000D0117" w14:paraId="498BB6B3" w14:textId="1F66BE76">
      <w:pPr>
        <w:pStyle w:val="Heading2"/>
      </w:pPr>
      <w:r w:rsidRPr="00A40EE1">
        <w:t xml:space="preserve">9 - </w:t>
      </w:r>
      <w:r w:rsidRPr="00A40EE1" w:rsidR="00715B7C">
        <w:t>Indicator Data</w:t>
      </w:r>
    </w:p>
    <w:p w:rsidRPr="00ED172B" w:rsidR="00524F62" w:rsidP="00524F62" w:rsidRDefault="00524F62" w14:paraId="27E473BF" w14:textId="3EE4D9E0">
      <w:pPr>
        <w:rPr>
          <w:b/>
          <w:color w:val="000000" w:themeColor="text1"/>
        </w:rPr>
      </w:pPr>
      <w:r w:rsidRPr="00ED172B">
        <w:rPr>
          <w:b/>
          <w:color w:val="000000" w:themeColor="text1"/>
        </w:rPr>
        <w:t>Not Applicable</w:t>
      </w:r>
    </w:p>
    <w:p w:rsidRPr="00ED172B" w:rsidR="00D12606" w:rsidP="00B83404" w:rsidRDefault="0077028E" w14:paraId="2590DBC0" w14:textId="15E61A4C">
      <w:pPr>
        <w:rPr>
          <w:b/>
          <w:color w:val="000000" w:themeColor="text1"/>
        </w:rPr>
      </w:pPr>
      <w:r w:rsidRPr="00ED172B">
        <w:rPr>
          <w:b/>
          <w:color w:val="000000" w:themeColor="text1"/>
        </w:rPr>
        <w:t xml:space="preserve">Select yes if this indicator is not applicable. </w:t>
      </w:r>
    </w:p>
    <w:p w:rsidRPr="00ED172B" w:rsidR="00D12606" w:rsidP="00B83404" w:rsidRDefault="00860830" w14:paraId="73914029" w14:textId="1768AA7B">
      <w:pPr>
        <w:rPr>
          <w:color w:val="000000" w:themeColor="text1"/>
        </w:rPr>
      </w:pPr>
      <w:r w:rsidRPr="00ED172B">
        <w:rPr>
          <w:color w:val="000000" w:themeColor="text1"/>
        </w:rPr>
        <w:t>YES</w:t>
      </w:r>
    </w:p>
    <w:p w:rsidRPr="00ED172B" w:rsidR="00781A26" w:rsidP="00B83404" w:rsidRDefault="00D12606" w14:paraId="2D577CD3" w14:textId="47D29935">
      <w:pPr>
        <w:rPr>
          <w:b/>
          <w:color w:val="000000" w:themeColor="text1"/>
        </w:rPr>
      </w:pPr>
      <w:r w:rsidRPr="00ED172B">
        <w:rPr>
          <w:b/>
          <w:color w:val="000000" w:themeColor="text1"/>
        </w:rPr>
        <w:t xml:space="preserve">Provide an explanation of why it is not applicable below. </w:t>
      </w:r>
    </w:p>
    <w:p w:rsidRPr="00ED172B" w:rsidR="00D12606" w:rsidP="00B83404" w:rsidRDefault="00860830" w14:paraId="15AA9D9C" w14:textId="77098EE1">
      <w:pPr>
        <w:rPr>
          <w:color w:val="000000" w:themeColor="text1"/>
        </w:rPr>
      </w:pPr>
      <w:r w:rsidRPr="00ED172B">
        <w:rPr>
          <w:color w:val="000000" w:themeColor="text1"/>
        </w:rPr>
        <w:t>The measurement for this indicator states: "Percent of hearing requests that went to resolution sessions that were resolved through resolution session settlement agreements (applicable if Part B due process procedures are adopted)."(20 U.S.C. 1416(a)(3)(B) and 1442)W. Currently, Wyoming uses Part C due process procedures and therefore this indicator is not applicable to the performance measurement as it is applied in the state system.</w:t>
      </w:r>
    </w:p>
    <w:p w:rsidRPr="00ED172B" w:rsidR="009D5CE3" w:rsidP="0097671A" w:rsidRDefault="009D5CE3" w14:paraId="629C12E3" w14:textId="77777777">
      <w:pPr>
        <w:rPr>
          <w:rFonts w:cs="Arial"/>
          <w:color w:val="000000" w:themeColor="text1"/>
          <w:szCs w:val="16"/>
        </w:rPr>
      </w:pPr>
    </w:p>
    <w:p w:rsidRPr="00A40EE1" w:rsidR="00DC0682" w:rsidP="007B0787" w:rsidRDefault="000D0117" w14:paraId="48B843A0" w14:textId="3462B79B">
      <w:pPr>
        <w:pStyle w:val="Heading2"/>
      </w:pPr>
      <w:bookmarkStart w:name="_Toc381786825" w:id="56"/>
      <w:bookmarkStart w:name="_Toc382731915" w:id="57"/>
      <w:bookmarkStart w:name="_Toc392159343" w:id="58"/>
      <w:bookmarkEnd w:id="54"/>
      <w:bookmarkEnd w:id="55"/>
      <w:r w:rsidRPr="00A40EE1">
        <w:t xml:space="preserve">9 - </w:t>
      </w:r>
      <w:r w:rsidRPr="00A40EE1" w:rsidR="00DC0682">
        <w:t>Prior FFY Required Actions</w:t>
      </w:r>
    </w:p>
    <w:p w:rsidRPr="00ED172B" w:rsidR="00720D77" w:rsidP="00DC0682" w:rsidRDefault="00320806" w14:paraId="036F63EA" w14:textId="4FE66323">
      <w:pPr>
        <w:rPr>
          <w:rFonts w:cs="Arial"/>
          <w:color w:val="000000" w:themeColor="text1"/>
          <w:szCs w:val="16"/>
        </w:rPr>
      </w:pPr>
      <w:r w:rsidRPr="00ED172B">
        <w:rPr>
          <w:color w:val="000000" w:themeColor="text1"/>
        </w:rPr>
        <w:t>OSEP notes that this indicator is not applicable.</w:t>
      </w:r>
    </w:p>
    <w:p w:rsidRPr="00ED172B" w:rsidR="00DC0682" w:rsidP="00B83404" w:rsidRDefault="00DC0682" w14:paraId="0C618A6B" w14:textId="3D8E8DBC">
      <w:pPr>
        <w:rPr>
          <w:color w:val="000000" w:themeColor="text1"/>
        </w:rPr>
      </w:pPr>
      <w:r w:rsidRPr="00ED172B">
        <w:rPr>
          <w:b/>
          <w:color w:val="000000" w:themeColor="text1"/>
        </w:rPr>
        <w:t>Response to actions required in FFY 2021 SPP/APR</w:t>
      </w:r>
      <w:r w:rsidRPr="00ED172B" w:rsidR="00950382">
        <w:rPr>
          <w:color w:val="000000" w:themeColor="text1"/>
        </w:rPr>
        <w:t xml:space="preserve"> </w:t>
      </w:r>
    </w:p>
    <w:p w:rsidRPr="00ED172B" w:rsidR="00DC0682" w:rsidP="00320806" w:rsidRDefault="00320806" w14:paraId="1507D5E2" w14:textId="766D3B15">
      <w:pPr>
        <w:rPr>
          <w:color w:val="000000" w:themeColor="text1"/>
        </w:rPr>
      </w:pPr>
      <w:r w:rsidRPr="00ED172B">
        <w:rPr>
          <w:color w:val="000000" w:themeColor="text1"/>
        </w:rPr>
        <w:t/>
      </w:r>
    </w:p>
    <w:p w:rsidRPr="00A40EE1" w:rsidR="00DC0682" w:rsidP="007B0787" w:rsidRDefault="000D0117" w14:paraId="68A4FC9E" w14:textId="6CE4698D">
      <w:pPr>
        <w:pStyle w:val="Heading2"/>
      </w:pPr>
      <w:r w:rsidRPr="00A40EE1">
        <w:t xml:space="preserve">9 - </w:t>
      </w:r>
      <w:r w:rsidRPr="00A40EE1" w:rsidR="00DC0682">
        <w:t>OSEP Response</w:t>
      </w:r>
    </w:p>
    <w:p w:rsidRPr="00ED172B" w:rsidR="00DC0682" w:rsidP="00320806" w:rsidRDefault="00320806" w14:paraId="1C7C181C" w14:textId="49B74C9B">
      <w:pPr>
        <w:rPr>
          <w:color w:val="000000" w:themeColor="text1"/>
        </w:rPr>
      </w:pPr>
      <w:r w:rsidRPr="00ED172B">
        <w:rPr>
          <w:color w:val="000000" w:themeColor="text1"/>
        </w:rPr>
        <w:t/>
      </w:r>
    </w:p>
    <w:p w:rsidRPr="00A40EE1" w:rsidR="00DC0682" w:rsidP="007B0787" w:rsidRDefault="000D0117" w14:paraId="5FB5B46D" w14:textId="7FD504EC">
      <w:pPr>
        <w:pStyle w:val="Heading2"/>
      </w:pPr>
      <w:r w:rsidRPr="00A40EE1">
        <w:t xml:space="preserve">9 - </w:t>
      </w:r>
      <w:r w:rsidRPr="00A40EE1" w:rsidR="00DC0682">
        <w:t>Required Actions</w:t>
      </w:r>
    </w:p>
    <w:p w:rsidRPr="00ED172B" w:rsidR="00DC0682" w:rsidP="00320806" w:rsidRDefault="00320806" w14:paraId="58D793A9" w14:textId="1894C6D8">
      <w:pPr>
        <w:rPr>
          <w:color w:val="000000" w:themeColor="text1"/>
        </w:rPr>
      </w:pPr>
      <w:r w:rsidRPr="00ED172B">
        <w:rPr>
          <w:color w:val="000000" w:themeColor="text1"/>
        </w:rPr>
        <w:t>OSEP notes that this indicator is not applicable.</w:t>
      </w:r>
    </w:p>
    <w:p w:rsidR="00B87A9B" w:rsidRDefault="00B87A9B" w14:paraId="0B4933B5" w14:textId="77777777">
      <w:pPr>
        <w:spacing w:before="0" w:after="200" w:line="276" w:lineRule="auto"/>
        <w:rPr>
          <w:rFonts w:eastAsiaTheme="majorEastAsia" w:cstheme="majorBidi"/>
          <w:b/>
          <w:bCs/>
          <w:color w:val="000000" w:themeColor="text1"/>
          <w:sz w:val="22"/>
          <w:szCs w:val="28"/>
        </w:rPr>
      </w:pPr>
      <w:bookmarkStart w:name="_Hlk109646703" w:id="59"/>
      <w:r>
        <w:rPr>
          <w:color w:val="000000" w:themeColor="text1"/>
        </w:rPr>
        <w:br w:type="page"/>
      </w:r>
    </w:p>
    <w:p w:rsidRPr="00ED172B" w:rsidR="007F0CEC" w:rsidP="0077063D" w:rsidRDefault="007F0CEC" w14:paraId="40C7A32D" w14:textId="4F9B1388">
      <w:pPr>
        <w:pStyle w:val="Heading1"/>
        <w:rPr>
          <w:color w:val="000000" w:themeColor="text1"/>
        </w:rPr>
      </w:pPr>
      <w:r w:rsidRPr="00ED172B">
        <w:rPr>
          <w:color w:val="000000" w:themeColor="text1"/>
        </w:rPr>
        <w:lastRenderedPageBreak/>
        <w:t>Indicator 10: Mediation</w:t>
      </w:r>
      <w:bookmarkEnd w:id="56"/>
      <w:bookmarkEnd w:id="57"/>
      <w:bookmarkEnd w:id="58"/>
    </w:p>
    <w:p w:rsidRPr="00ED172B" w:rsidR="00F51610" w:rsidP="00186420" w:rsidRDefault="00F51610" w14:paraId="68E62423" w14:textId="77777777">
      <w:pPr>
        <w:rPr>
          <w:color w:val="000000" w:themeColor="text1"/>
          <w:szCs w:val="20"/>
        </w:rPr>
      </w:pPr>
      <w:bookmarkStart w:name="_Toc382731916" w:id="60"/>
      <w:bookmarkStart w:name="_Toc392159344" w:id="61"/>
      <w:r w:rsidRPr="00ED172B">
        <w:rPr>
          <w:b/>
          <w:color w:val="000000" w:themeColor="text1"/>
          <w:sz w:val="20"/>
          <w:szCs w:val="20"/>
        </w:rPr>
        <w:t>Instructions and Measurement</w:t>
      </w:r>
    </w:p>
    <w:p w:rsidRPr="00ED172B" w:rsidR="007C454A" w:rsidP="00715B7C" w:rsidRDefault="007C454A" w14:paraId="45CBBD6E"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rsidRPr="00ED172B" w:rsidR="007C454A" w:rsidP="00715B7C" w:rsidRDefault="007C454A" w14:paraId="342EF4C3" w14:textId="77777777">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Pr="00ED172B" w:rsidR="007243C1">
        <w:rPr>
          <w:color w:val="000000" w:themeColor="text1"/>
          <w:szCs w:val="16"/>
        </w:rPr>
        <w:t xml:space="preserve"> </w:t>
      </w:r>
      <w:r w:rsidRPr="00ED172B">
        <w:rPr>
          <w:color w:val="000000" w:themeColor="text1"/>
          <w:szCs w:val="16"/>
        </w:rPr>
        <w:t>(20 U.S.C. 1416(a)(3)(B) and 1442)</w:t>
      </w:r>
    </w:p>
    <w:p w:rsidRPr="00ED172B" w:rsidR="00F90BF8" w:rsidRDefault="00F90BF8" w14:paraId="13B0550C" w14:textId="77777777">
      <w:pPr>
        <w:rPr>
          <w:b/>
          <w:color w:val="000000" w:themeColor="text1"/>
        </w:rPr>
      </w:pPr>
      <w:r w:rsidRPr="00ED172B">
        <w:rPr>
          <w:b/>
          <w:color w:val="000000" w:themeColor="text1"/>
        </w:rPr>
        <w:t>Data Source</w:t>
      </w:r>
    </w:p>
    <w:p w:rsidRPr="00ED172B" w:rsidR="00F90BF8" w:rsidP="00715B7C" w:rsidRDefault="00F90BF8" w14:paraId="6EBB7969" w14:textId="77777777">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rsidRPr="00ED172B" w:rsidR="00F90BF8" w:rsidRDefault="00F90BF8" w14:paraId="292D98FF" w14:textId="77777777">
      <w:pPr>
        <w:rPr>
          <w:b/>
          <w:color w:val="000000" w:themeColor="text1"/>
        </w:rPr>
      </w:pPr>
      <w:r w:rsidRPr="00ED172B">
        <w:rPr>
          <w:b/>
          <w:color w:val="000000" w:themeColor="text1"/>
        </w:rPr>
        <w:t>Measurement</w:t>
      </w:r>
    </w:p>
    <w:p w:rsidRPr="00ED172B" w:rsidR="00F90BF8" w:rsidP="00715B7C" w:rsidRDefault="00F90BF8" w14:paraId="55533F2F" w14:textId="3D8399C8">
      <w:pPr>
        <w:rPr>
          <w:color w:val="000000" w:themeColor="text1"/>
          <w:szCs w:val="16"/>
        </w:rPr>
      </w:pPr>
      <w:r w:rsidRPr="00ED172B">
        <w:rPr>
          <w:color w:val="000000" w:themeColor="text1"/>
          <w:szCs w:val="16"/>
        </w:rPr>
        <w:t>Percent = [(2.1(a)(i) + 2.1(b)(i)) divided by 2.1] times 100.</w:t>
      </w:r>
    </w:p>
    <w:p w:rsidRPr="00ED172B" w:rsidR="00F90BF8" w:rsidRDefault="00F90BF8" w14:paraId="75ABD207" w14:textId="77777777">
      <w:pPr>
        <w:rPr>
          <w:b/>
          <w:color w:val="000000" w:themeColor="text1"/>
        </w:rPr>
      </w:pPr>
      <w:r w:rsidRPr="00ED172B">
        <w:rPr>
          <w:b/>
          <w:color w:val="000000" w:themeColor="text1"/>
        </w:rPr>
        <w:t>Instructions</w:t>
      </w:r>
    </w:p>
    <w:p w:rsidRPr="00D21F29" w:rsidR="00F90BF8" w:rsidP="00715B7C" w:rsidRDefault="00F90BF8" w14:paraId="5BA53C38" w14:textId="77777777">
      <w:pPr>
        <w:rPr>
          <w:i/>
          <w:iCs/>
          <w:color w:val="000000" w:themeColor="text1"/>
          <w:szCs w:val="16"/>
        </w:rPr>
      </w:pPr>
      <w:r w:rsidRPr="00D21F29">
        <w:rPr>
          <w:i/>
          <w:iCs/>
          <w:color w:val="000000" w:themeColor="text1"/>
          <w:szCs w:val="16"/>
        </w:rPr>
        <w:t>Sampling from the State’s 618 data is not allowed.</w:t>
      </w:r>
    </w:p>
    <w:p w:rsidRPr="00ED172B" w:rsidR="00F90BF8" w:rsidP="00715B7C" w:rsidRDefault="00F90BF8" w14:paraId="70797935" w14:textId="77777777">
      <w:pPr>
        <w:rPr>
          <w:color w:val="000000" w:themeColor="text1"/>
          <w:szCs w:val="16"/>
        </w:rPr>
      </w:pPr>
      <w:r w:rsidRPr="00ED172B">
        <w:rPr>
          <w:color w:val="000000" w:themeColor="text1"/>
          <w:szCs w:val="16"/>
        </w:rPr>
        <w:t>Describe the results of the calculations and compare the results to the target.</w:t>
      </w:r>
    </w:p>
    <w:p w:rsidRPr="00ED172B" w:rsidR="00F90BF8" w:rsidP="00715B7C" w:rsidRDefault="00F90BF8" w14:paraId="50633D33" w14:textId="1EC49035">
      <w:pPr>
        <w:rPr>
          <w:color w:val="000000" w:themeColor="text1"/>
          <w:szCs w:val="16"/>
        </w:rPr>
      </w:pPr>
      <w:r w:rsidRPr="00ED172B">
        <w:rPr>
          <w:color w:val="000000" w:themeColor="text1"/>
          <w:szCs w:val="16"/>
        </w:rPr>
        <w:t>States are not required to establish baseline or targets if the number of mediations is less than 10. In a reporting period when the number of mediations reaches 10 or greater, the State must develop baseline and report them in the corresponding SPP/APR.</w:t>
      </w:r>
    </w:p>
    <w:p w:rsidRPr="00ED172B" w:rsidR="00F90BF8" w:rsidP="00715B7C" w:rsidRDefault="00CD071F" w14:paraId="6481ACCC" w14:textId="21E12B44">
      <w:pPr>
        <w:rPr>
          <w:color w:val="000000" w:themeColor="text1"/>
          <w:szCs w:val="16"/>
        </w:rPr>
      </w:pPr>
      <w:r w:rsidRPr="004E39D8">
        <w:rPr>
          <w:szCs w:val="16"/>
        </w:rPr>
        <w:t>The consensus among mediation practitioners is that 75-85% is a reasonable rate of mediations that result in agreements and is consistent with national mediation success rate data</w:t>
      </w:r>
      <w:r>
        <w:rPr>
          <w:color w:val="000000" w:themeColor="text1"/>
          <w:szCs w:val="16"/>
        </w:rPr>
        <w:t xml:space="preserve">. </w:t>
      </w:r>
      <w:r w:rsidRPr="00ED172B" w:rsidR="00F90BF8">
        <w:rPr>
          <w:color w:val="000000" w:themeColor="text1"/>
          <w:szCs w:val="16"/>
        </w:rPr>
        <w:t>States may express their targets in a range (e.g., 75-85%).</w:t>
      </w:r>
    </w:p>
    <w:p w:rsidRPr="00ED172B" w:rsidR="00F90BF8" w:rsidP="00715B7C" w:rsidRDefault="00F90BF8" w14:paraId="67FB0C0C" w14:textId="77777777">
      <w:pPr>
        <w:rPr>
          <w:color w:val="000000" w:themeColor="text1"/>
          <w:szCs w:val="16"/>
        </w:rPr>
      </w:pPr>
      <w:r w:rsidRPr="00ED172B">
        <w:rPr>
          <w:color w:val="000000" w:themeColor="text1"/>
          <w:szCs w:val="16"/>
        </w:rPr>
        <w:t>If the data reported in this indicator are not the same as the State’s 618 data, explain.</w:t>
      </w:r>
    </w:p>
    <w:p w:rsidRPr="00ED172B" w:rsidR="00F90BF8" w:rsidP="00715B7C" w:rsidRDefault="00F90BF8" w14:paraId="0FB7C586" w14:textId="77777777">
      <w:pPr>
        <w:rPr>
          <w:color w:val="000000" w:themeColor="text1"/>
          <w:szCs w:val="16"/>
        </w:rPr>
      </w:pPr>
      <w:r w:rsidRPr="00ED172B">
        <w:rPr>
          <w:color w:val="000000" w:themeColor="text1"/>
          <w:szCs w:val="16"/>
        </w:rPr>
        <w:t>States are not required to report data at the EIS program level.</w:t>
      </w:r>
    </w:p>
    <w:bookmarkEnd w:id="59"/>
    <w:p w:rsidRPr="00A40EE1" w:rsidR="00715B7C" w:rsidP="007B0787" w:rsidRDefault="000D0117" w14:paraId="287A5341" w14:textId="00F1E014">
      <w:pPr>
        <w:pStyle w:val="Heading2"/>
      </w:pPr>
      <w:r w:rsidRPr="00A40EE1">
        <w:t xml:space="preserve">10 - </w:t>
      </w:r>
      <w:r w:rsidRPr="00A40EE1" w:rsidR="00715B7C">
        <w:t>Indicator Data</w:t>
      </w:r>
    </w:p>
    <w:p w:rsidRPr="00ED172B" w:rsidR="00631022" w:rsidP="00631022" w:rsidRDefault="00631022" w14:paraId="016B6B29" w14:textId="77777777">
      <w:pPr>
        <w:rPr>
          <w:rFonts w:cs="Arial"/>
          <w:b/>
          <w:color w:val="000000" w:themeColor="text1"/>
          <w:szCs w:val="16"/>
        </w:rPr>
      </w:pPr>
      <w:r w:rsidRPr="00ED172B">
        <w:rPr>
          <w:rFonts w:cs="Arial"/>
          <w:b/>
          <w:color w:val="000000" w:themeColor="text1"/>
          <w:szCs w:val="16"/>
        </w:rPr>
        <w:t>Select yes to use target ranges</w:t>
      </w:r>
    </w:p>
    <w:p w:rsidRPr="00ED172B" w:rsidR="00631022" w:rsidP="00186420" w:rsidRDefault="00631022" w14:paraId="5A2E0BEC" w14:textId="24075C30">
      <w:pPr>
        <w:rPr>
          <w:color w:val="000000" w:themeColor="text1"/>
        </w:rPr>
      </w:pPr>
      <w:r w:rsidRPr="00ED172B">
        <w:rPr>
          <w:rFonts w:cs="Arial"/>
          <w:color w:val="000000" w:themeColor="text1"/>
          <w:szCs w:val="16"/>
        </w:rPr>
        <w:t>Target Range not used</w:t>
      </w:r>
    </w:p>
    <w:p w:rsidRPr="00ED172B" w:rsidR="00DC16A4" w:rsidRDefault="00631022" w14:paraId="69A772DE" w14:textId="75DD0403">
      <w:pPr>
        <w:rPr>
          <w:b/>
          <w:color w:val="000000" w:themeColor="text1"/>
        </w:rPr>
      </w:pPr>
      <w:r w:rsidRPr="00ED172B">
        <w:rPr>
          <w:b/>
          <w:color w:val="000000" w:themeColor="text1"/>
        </w:rPr>
        <w:t xml:space="preserve">Select yes if the data reported in this indicator are not the same as the State’s data reported under </w:t>
      </w:r>
      <w:r w:rsidR="00EB0B26">
        <w:rPr>
          <w:b/>
          <w:color w:val="000000" w:themeColor="text1"/>
        </w:rPr>
        <w:t>S</w:t>
      </w:r>
      <w:r w:rsidRPr="00ED172B">
        <w:rPr>
          <w:b/>
          <w:color w:val="000000" w:themeColor="text1"/>
        </w:rPr>
        <w:t xml:space="preserve">ection 618 of the IDEA. </w:t>
      </w:r>
    </w:p>
    <w:p w:rsidR="00631022" w:rsidRDefault="00631022" w14:paraId="4DEB85CE" w14:textId="14D6670E">
      <w:pPr>
        <w:rPr>
          <w:color w:val="000000" w:themeColor="text1"/>
        </w:rPr>
      </w:pPr>
      <w:r w:rsidRPr="00ED172B">
        <w:rPr>
          <w:color w:val="000000" w:themeColor="text1"/>
        </w:rPr>
        <w:t>NO</w:t>
      </w:r>
    </w:p>
    <w:p w:rsidRPr="00ED172B" w:rsidR="00715B7C" w:rsidRDefault="00715B7C" w14:paraId="7DE6E5E4" w14:textId="27BBC5FE">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10PREPOPDATA"/>
      </w:tblPr>
      <w:tblGrid>
        <w:gridCol w:w="3278"/>
        <w:gridCol w:w="3377"/>
        <w:gridCol w:w="2536"/>
        <w:gridCol w:w="1599"/>
      </w:tblGrid>
      <w:tr w:rsidRPr="00ED172B" w:rsidR="00ED172B" w:rsidTr="00986B99" w14:paraId="6813B365" w14:textId="77777777">
        <w:trPr>
          <w:trHeight w:val="296"/>
          <w:tblHeader/>
        </w:trPr>
        <w:tc>
          <w:tcPr>
            <w:tcW w:w="1519" w:type="pct"/>
            <w:shd w:val="clear" w:color="auto" w:fill="auto"/>
          </w:tcPr>
          <w:p w:rsidRPr="00ED172B" w:rsidR="00715B7C" w:rsidP="00B83404" w:rsidRDefault="00715B7C" w14:paraId="1E0E49C0" w14:textId="77777777">
            <w:pPr>
              <w:jc w:val="center"/>
              <w:rPr>
                <w:b/>
                <w:color w:val="000000" w:themeColor="text1"/>
              </w:rPr>
            </w:pPr>
            <w:r w:rsidRPr="00ED172B">
              <w:rPr>
                <w:b/>
                <w:color w:val="000000" w:themeColor="text1"/>
              </w:rPr>
              <w:t>Source</w:t>
            </w:r>
          </w:p>
        </w:tc>
        <w:tc>
          <w:tcPr>
            <w:tcW w:w="1565" w:type="pct"/>
            <w:shd w:val="clear" w:color="auto" w:fill="auto"/>
          </w:tcPr>
          <w:p w:rsidRPr="00ED172B" w:rsidR="00715B7C" w:rsidP="00B83404" w:rsidRDefault="00715B7C" w14:paraId="25301036" w14:textId="77777777">
            <w:pPr>
              <w:jc w:val="center"/>
              <w:rPr>
                <w:b/>
                <w:color w:val="000000" w:themeColor="text1"/>
              </w:rPr>
            </w:pPr>
            <w:r w:rsidRPr="00ED172B">
              <w:rPr>
                <w:b/>
                <w:color w:val="000000" w:themeColor="text1"/>
              </w:rPr>
              <w:t>Date</w:t>
            </w:r>
          </w:p>
        </w:tc>
        <w:tc>
          <w:tcPr>
            <w:tcW w:w="1175" w:type="pct"/>
            <w:shd w:val="clear" w:color="auto" w:fill="auto"/>
          </w:tcPr>
          <w:p w:rsidRPr="00ED172B" w:rsidR="00715B7C" w:rsidP="00B83404" w:rsidRDefault="00715B7C" w14:paraId="3FEAA9B4" w14:textId="77777777">
            <w:pPr>
              <w:jc w:val="center"/>
              <w:rPr>
                <w:b/>
                <w:color w:val="000000" w:themeColor="text1"/>
              </w:rPr>
            </w:pPr>
            <w:r w:rsidRPr="00ED172B">
              <w:rPr>
                <w:b/>
                <w:color w:val="000000" w:themeColor="text1"/>
              </w:rPr>
              <w:t>Description</w:t>
            </w:r>
          </w:p>
        </w:tc>
        <w:tc>
          <w:tcPr>
            <w:tcW w:w="741" w:type="pct"/>
            <w:shd w:val="clear" w:color="auto" w:fill="auto"/>
          </w:tcPr>
          <w:p w:rsidRPr="00ED172B" w:rsidR="00715B7C" w:rsidP="00B83404" w:rsidRDefault="00715B7C" w14:paraId="287D402C" w14:textId="77777777">
            <w:pPr>
              <w:jc w:val="center"/>
              <w:rPr>
                <w:b/>
                <w:color w:val="000000" w:themeColor="text1"/>
              </w:rPr>
            </w:pPr>
            <w:r w:rsidRPr="00ED172B">
              <w:rPr>
                <w:b/>
                <w:color w:val="000000" w:themeColor="text1"/>
              </w:rPr>
              <w:t>Data</w:t>
            </w:r>
          </w:p>
        </w:tc>
      </w:tr>
      <w:tr w:rsidRPr="00ED172B" w:rsidR="00ED172B" w:rsidTr="00986B99" w14:paraId="0EFEE654" w14:textId="77777777">
        <w:trPr>
          <w:trHeight w:val="380"/>
        </w:trPr>
        <w:tc>
          <w:tcPr>
            <w:tcW w:w="1519" w:type="pct"/>
            <w:shd w:val="clear" w:color="auto" w:fill="auto"/>
          </w:tcPr>
          <w:p w:rsidRPr="00ED172B" w:rsidR="00781A26" w:rsidP="00781A26" w:rsidRDefault="0034085B" w14:paraId="56D61A9B" w14:textId="496861FF">
            <w:pPr>
              <w:rPr>
                <w:rFonts w:cs="Arial"/>
                <w:color w:val="000000" w:themeColor="text1"/>
                <w:szCs w:val="16"/>
              </w:rPr>
            </w:pPr>
            <w:r w:rsidRPr="00ED172B">
              <w:rPr>
                <w:rFonts w:cs="Arial"/>
                <w:color w:val="000000" w:themeColor="text1"/>
                <w:szCs w:val="16"/>
              </w:rPr>
              <w:t>SY 2022-23 EMAPS IDEA Part C  Dispute Resolution Survey; Section B: Mediation Requests</w:t>
            </w:r>
          </w:p>
        </w:tc>
        <w:tc>
          <w:tcPr>
            <w:tcW w:w="1565" w:type="pct"/>
            <w:shd w:val="clear" w:color="auto" w:fill="auto"/>
          </w:tcPr>
          <w:p w:rsidRPr="00ED172B" w:rsidR="00781A26" w:rsidP="00781A26" w:rsidRDefault="0034085B" w14:paraId="6EC7A23E" w14:textId="5D430E66">
            <w:pPr>
              <w:jc w:val="center"/>
              <w:rPr>
                <w:rFonts w:cs="Arial"/>
                <w:color w:val="000000" w:themeColor="text1"/>
                <w:szCs w:val="16"/>
              </w:rPr>
            </w:pPr>
            <w:r w:rsidRPr="00ED172B">
              <w:rPr>
                <w:rFonts w:cs="Arial"/>
                <w:color w:val="000000" w:themeColor="text1"/>
                <w:szCs w:val="16"/>
              </w:rPr>
              <w:t>11/15/2023</w:t>
            </w:r>
          </w:p>
        </w:tc>
        <w:tc>
          <w:tcPr>
            <w:tcW w:w="1175" w:type="pct"/>
            <w:shd w:val="clear" w:color="auto" w:fill="auto"/>
          </w:tcPr>
          <w:p w:rsidRPr="00ED172B" w:rsidR="00781A26" w:rsidP="00781A26" w:rsidRDefault="00781A26" w14:paraId="7BA820FA" w14:textId="77777777">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rsidRPr="00ED172B" w:rsidR="00781A26" w:rsidP="00ED172B" w:rsidRDefault="00027F39" w14:paraId="7C060BC8" w14:textId="1D89C439">
            <w:pPr>
              <w:jc w:val="center"/>
              <w:rPr>
                <w:color w:val="000000" w:themeColor="text1"/>
              </w:rPr>
            </w:pPr>
            <w:r w:rsidRPr="00ED172B">
              <w:rPr>
                <w:color w:val="000000" w:themeColor="text1"/>
              </w:rPr>
              <w:t>0</w:t>
            </w:r>
          </w:p>
        </w:tc>
      </w:tr>
      <w:tr w:rsidRPr="00ED172B" w:rsidR="00ED172B" w:rsidTr="00986B99" w14:paraId="2A1CAAF1" w14:textId="77777777">
        <w:trPr>
          <w:trHeight w:val="380"/>
        </w:trPr>
        <w:tc>
          <w:tcPr>
            <w:tcW w:w="1519" w:type="pct"/>
            <w:shd w:val="clear" w:color="auto" w:fill="auto"/>
          </w:tcPr>
          <w:p w:rsidRPr="00ED172B" w:rsidR="00781A26" w:rsidP="00781A26" w:rsidRDefault="0034085B" w14:paraId="63D6E2EE" w14:textId="527A4C4E">
            <w:pPr>
              <w:rPr>
                <w:rFonts w:cs="Arial"/>
                <w:color w:val="000000" w:themeColor="text1"/>
                <w:szCs w:val="16"/>
              </w:rPr>
            </w:pPr>
            <w:r w:rsidRPr="00ED172B">
              <w:rPr>
                <w:rFonts w:cs="Arial"/>
                <w:color w:val="000000" w:themeColor="text1"/>
                <w:szCs w:val="16"/>
              </w:rPr>
              <w:t>SY 2022-23 EMAPS IDEA Part C  Dispute Resolution Survey; Section B: Mediation Requests</w:t>
            </w:r>
          </w:p>
        </w:tc>
        <w:tc>
          <w:tcPr>
            <w:tcW w:w="1565" w:type="pct"/>
            <w:shd w:val="clear" w:color="auto" w:fill="auto"/>
          </w:tcPr>
          <w:p w:rsidRPr="00ED172B" w:rsidR="00781A26" w:rsidP="00781A26" w:rsidRDefault="0034085B" w14:paraId="45CCAA10" w14:textId="238E9547">
            <w:pPr>
              <w:jc w:val="center"/>
              <w:rPr>
                <w:rFonts w:cs="Arial"/>
                <w:color w:val="000000" w:themeColor="text1"/>
                <w:szCs w:val="16"/>
              </w:rPr>
            </w:pPr>
            <w:r w:rsidRPr="00ED172B">
              <w:rPr>
                <w:rFonts w:cs="Arial"/>
                <w:color w:val="000000" w:themeColor="text1"/>
                <w:szCs w:val="16"/>
              </w:rPr>
              <w:t>11/15/2023</w:t>
            </w:r>
          </w:p>
        </w:tc>
        <w:tc>
          <w:tcPr>
            <w:tcW w:w="1175" w:type="pct"/>
            <w:shd w:val="clear" w:color="auto" w:fill="auto"/>
          </w:tcPr>
          <w:p w:rsidRPr="00ED172B" w:rsidR="00781A26" w:rsidP="00781A26" w:rsidRDefault="00781A26" w14:paraId="57A50D57" w14:textId="77777777">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rsidRPr="00ED172B" w:rsidR="00781A26" w:rsidP="00ED172B" w:rsidRDefault="00027F39" w14:paraId="71FDA12A" w14:textId="40679280">
            <w:pPr>
              <w:jc w:val="center"/>
              <w:rPr>
                <w:color w:val="000000" w:themeColor="text1"/>
              </w:rPr>
            </w:pPr>
            <w:r w:rsidRPr="00ED172B">
              <w:rPr>
                <w:color w:val="000000" w:themeColor="text1"/>
              </w:rPr>
              <w:t>0</w:t>
            </w:r>
          </w:p>
        </w:tc>
      </w:tr>
      <w:tr w:rsidRPr="00ED172B" w:rsidR="00ED172B" w:rsidTr="00986B99" w14:paraId="4CAA107A" w14:textId="77777777">
        <w:trPr>
          <w:trHeight w:val="380"/>
        </w:trPr>
        <w:tc>
          <w:tcPr>
            <w:tcW w:w="1519" w:type="pct"/>
            <w:shd w:val="clear" w:color="auto" w:fill="auto"/>
          </w:tcPr>
          <w:p w:rsidRPr="00ED172B" w:rsidR="00781A26" w:rsidP="00781A26" w:rsidRDefault="0034085B" w14:paraId="28D69B92" w14:textId="300183BC">
            <w:pPr>
              <w:rPr>
                <w:rFonts w:cs="Arial"/>
                <w:color w:val="000000" w:themeColor="text1"/>
                <w:szCs w:val="16"/>
              </w:rPr>
            </w:pPr>
            <w:r w:rsidRPr="00ED172B">
              <w:rPr>
                <w:rFonts w:cs="Arial"/>
                <w:color w:val="000000" w:themeColor="text1"/>
                <w:szCs w:val="16"/>
              </w:rPr>
              <w:t>SY 2022-23 EMAPS IDEA Part C  Dispute Resolution Survey; Section B: Mediation Requests</w:t>
            </w:r>
          </w:p>
        </w:tc>
        <w:tc>
          <w:tcPr>
            <w:tcW w:w="1565" w:type="pct"/>
            <w:shd w:val="clear" w:color="auto" w:fill="auto"/>
          </w:tcPr>
          <w:p w:rsidRPr="00ED172B" w:rsidR="00781A26" w:rsidP="00781A26" w:rsidRDefault="0034085B" w14:paraId="4C1AF679" w14:textId="41A56BF9">
            <w:pPr>
              <w:jc w:val="center"/>
              <w:rPr>
                <w:rFonts w:cs="Arial"/>
                <w:color w:val="000000" w:themeColor="text1"/>
                <w:szCs w:val="16"/>
              </w:rPr>
            </w:pPr>
            <w:r w:rsidRPr="00ED172B">
              <w:rPr>
                <w:rFonts w:cs="Arial"/>
                <w:color w:val="000000" w:themeColor="text1"/>
                <w:szCs w:val="16"/>
              </w:rPr>
              <w:t>11/15/2023</w:t>
            </w:r>
          </w:p>
        </w:tc>
        <w:tc>
          <w:tcPr>
            <w:tcW w:w="1175" w:type="pct"/>
            <w:shd w:val="clear" w:color="auto" w:fill="auto"/>
          </w:tcPr>
          <w:p w:rsidRPr="00ED172B" w:rsidR="00781A26" w:rsidP="00781A26" w:rsidRDefault="00781A26" w14:paraId="416E4FE8" w14:textId="77777777">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rsidRPr="00ED172B" w:rsidR="00781A26" w:rsidP="00ED172B" w:rsidRDefault="00027F39" w14:paraId="3FFC49DA" w14:textId="2AACC070">
            <w:pPr>
              <w:jc w:val="center"/>
              <w:rPr>
                <w:color w:val="000000" w:themeColor="text1"/>
              </w:rPr>
            </w:pPr>
            <w:r w:rsidRPr="00ED172B">
              <w:rPr>
                <w:color w:val="000000" w:themeColor="text1"/>
              </w:rPr>
              <w:t>0</w:t>
            </w:r>
          </w:p>
        </w:tc>
      </w:tr>
    </w:tbl>
    <w:p w:rsidR="00822D9C" w:rsidP="00287B52" w:rsidRDefault="00287B52" w14:paraId="3E6B3744" w14:textId="23AB342D">
      <w:pPr>
        <w:pStyle w:val="Bold"/>
        <w:rPr>
          <w:color w:val="000000" w:themeColor="text1"/>
        </w:rPr>
      </w:pPr>
      <w:r w:rsidRPr="00ED172B">
        <w:rPr>
          <w:color w:val="000000" w:themeColor="text1"/>
        </w:rPr>
        <w:t>Targets: Description of Stakeholder Input</w:t>
      </w:r>
    </w:p>
    <w:p w:rsidR="00E44DFC" w:rsidP="00ED172B" w:rsidRDefault="00CF03E0" w14:paraId="29B47A7E" w14:textId="7900ED41">
      <w:pPr>
        <w:rPr>
          <w:color w:val="000000" w:themeColor="text1"/>
        </w:rPr>
      </w:pPr>
      <w:r w:rsidRPr="00ED172B">
        <w:rPr>
          <w:color w:val="000000" w:themeColor="text1"/>
        </w:rPr>
        <w:t>WDH, EIEP had discussions with EIS providers regarding the involvement of diverse groups of parents in completing the parent survey. The numbers of submissions were monitored and providers were encouraged to work with families to obtain a representative sample. WDH, EIEP gathered input from regions who had large survey numbers, in order to gain and share ideas with other providers and obtain participation from all groups. WDH, EIEP did see response rates increase from families on the reservation. The survey was provided in two languages (English and Spanish). WDH, EIEP met directly with the EIS providers on the reservation to discuss how to increase response rates. The EIS providers found that families are more likely to complete the survey if the providers bring it to them during a home visit or at another time that is convenient for them.</w:t>
        <w:br/>
        <w:t/>
        <w:br/>
        <w:t>Parent members of the ICC were engaged in the target setting process for this SPP/APR. They attended an ICC meeting that was focused on sharing data from the previous five years of work in the area of social-emotional outcomes for children. They asked questions and provided input into the discussions surrounding the outcomes of children in the program. In order to gain input on targets from a larger, more diverse group outside of the ICC, parents, caregivers, and providers were asked to complete a survey. The survey summarized data trends over the past six years and asked participants to provide input into the targets going forward. WDH, EIEP also has worked with parents of children in the program through our state Child Find Campaign. Interviews were conducted with several parents in different areas of the state, highlighting the parent’s experience with developmental screenings, evaluations, and services. WDH, EIEP found it very valuable to gain this insight and the purpose of the videos, which are shared statewide via a website and social media, are meant to empower parents with knowledge about the whole IFSP process.</w:t>
        <w:br/>
        <w:t/>
        <w:br/>
        <w:t xml:space="preserve">WDH, EIEP, also maintains a strong relationship with the Wyoming Parent Information Center (PIC). PIC representatives serve on the ICC as well as the additional specially selected stakeholder group. PIC has provided trainings in the past for EI providers on important topics such as the Prior Written Notice, emphasizing the importance of ensuring that parents are informed. WDH, EIEP attends the annual conference hosted by the Parent Information Center. This partnership allows WDH, EIEP to continue to gain an understanding of the needs of parents and hear from those in the field receiving EI services. One of the key stakeholder activities, which is described below, involved individual parents in training on data use from a partnership between DaSY, the Center for Parent Information and Resources (CIPR), PIC, and WDH, EIEP. </w:t>
        <w:br/>
        <w:t/>
        <w:br/>
        <w:t>Parent members of the ICC provide input into many aspects of the Part C system through regular ICC meetings. Overall state results on the APR indicators are shared with ICC members. Each indicator is reviewed, progress is examined, and the group discusses the progress towards targets. The data are compared to the previous year. The state results are compiled in a way where targets that were met are displayed in green; targets that were not met are displayed in red so ICC members are easily able to identify areas of need in the state. Parent members contribute to the development of improvement strategies and evaluating progress during discussions about the SSIP work which involves training the early childhood workforce on Evidence Based Practices and gathering data regarding the effectiveness of these practices.</w:t>
      </w:r>
    </w:p>
    <w:p w:rsidRPr="00ED172B" w:rsidR="00287B52" w:rsidP="00287B52" w:rsidRDefault="00E44DFC" w14:paraId="68E60F77" w14:textId="50BC5DCB">
      <w:pPr>
        <w:pStyle w:val="Bold"/>
        <w:rPr>
          <w:b w:val="0"/>
          <w:color w:val="000000" w:themeColor="text1"/>
        </w:rPr>
      </w:pPr>
      <w:r w:rsidRPr="00ED172B">
        <w:rPr>
          <w:rFonts w:cs="Arial"/>
          <w:b w:val="0"/>
          <w:color w:val="000000" w:themeColor="text1"/>
          <w:szCs w:val="16"/>
        </w:rPr>
        <w:t/>
      </w:r>
    </w:p>
    <w:p w:rsidR="00715B7C" w:rsidP="00287B52" w:rsidRDefault="00423A30" w14:paraId="18583600" w14:textId="757B2E4C">
      <w:pPr>
        <w:rPr>
          <w:rFonts w:cs="Arial"/>
          <w:b/>
          <w:color w:val="000000" w:themeColor="text1"/>
          <w:szCs w:val="16"/>
        </w:rPr>
      </w:pPr>
      <w:r w:rsidRPr="00ED172B">
        <w:rPr>
          <w:rFonts w:cs="Arial"/>
          <w:b/>
          <w:color w:val="000000" w:themeColor="text1"/>
          <w:szCs w:val="16"/>
        </w:rPr>
        <w:t>Historical Data</w:t>
      </w:r>
    </w:p>
    <w:p w:rsidR="000378F3" w:rsidP="00287B52" w:rsidRDefault="000378F3" w14:paraId="11AC067C" w14:textId="4481D23D">
      <w:pPr>
        <w:rPr>
          <w:rFonts w:cs="Arial"/>
          <w:b/>
          <w:color w:val="000000" w:themeColor="text1"/>
          <w:szCs w:val="16"/>
        </w:rPr>
      </w:pPr>
    </w:p>
    <w:tbl>
      <w:tblPr>
        <w:tblW w:w="170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0BASELINEDATA"/>
      </w:tblPr>
      <w:tblGrid>
        <w:gridCol w:w="1788"/>
        <w:gridCol w:w="1898"/>
      </w:tblGrid>
      <w:tr w:rsidRPr="00ED172B" w:rsidR="000378F3" w:rsidTr="00A40EE1" w14:paraId="799A45A9" w14:textId="77777777">
        <w:trPr>
          <w:trHeight w:val="350"/>
          <w:tblHeader/>
        </w:trPr>
        <w:tc>
          <w:tcPr>
            <w:tcW w:w="4389" w:type="pct"/>
            <w:tcBorders>
              <w:bottom w:val="single" w:color="auto" w:sz="4" w:space="0"/>
            </w:tcBorders>
            <w:shd w:val="clear" w:color="auto" w:fill="auto"/>
            <w:vAlign w:val="center"/>
          </w:tcPr>
          <w:p w:rsidRPr="001071FD" w:rsidR="000378F3" w:rsidP="00C15786" w:rsidRDefault="000378F3" w14:paraId="0798E3F3" w14:textId="77777777">
            <w:pPr>
              <w:jc w:val="center"/>
              <w:rPr>
                <w:b/>
                <w:bCs/>
                <w:color w:val="000000" w:themeColor="text1"/>
              </w:rPr>
            </w:pPr>
            <w:r>
              <w:rPr>
                <w:b/>
                <w:bCs/>
                <w:color w:val="000000" w:themeColor="text1"/>
              </w:rPr>
              <w:t>Baseline Year</w:t>
            </w:r>
          </w:p>
        </w:tc>
        <w:tc>
          <w:tcPr>
            <w:tcW w:w="611" w:type="pct"/>
            <w:shd w:val="clear" w:color="auto" w:fill="auto"/>
            <w:vAlign w:val="center"/>
          </w:tcPr>
          <w:p w:rsidRPr="001071FD" w:rsidR="000378F3" w:rsidP="00C15786" w:rsidRDefault="000378F3" w14:paraId="0F6D9282" w14:textId="77777777">
            <w:pPr>
              <w:jc w:val="center"/>
              <w:rPr>
                <w:b/>
                <w:bCs/>
                <w:color w:val="000000" w:themeColor="text1"/>
              </w:rPr>
            </w:pPr>
            <w:r w:rsidRPr="001071FD">
              <w:rPr>
                <w:b/>
                <w:bCs/>
                <w:color w:val="000000" w:themeColor="text1"/>
              </w:rPr>
              <w:t>Baseline Data</w:t>
            </w:r>
          </w:p>
        </w:tc>
      </w:tr>
      <w:tr w:rsidRPr="00ED172B" w:rsidR="000378F3" w:rsidTr="00A40EE1" w14:paraId="196E0A11" w14:textId="77777777">
        <w:trPr>
          <w:trHeight w:val="350"/>
        </w:trPr>
        <w:tc>
          <w:tcPr>
            <w:tcW w:w="4389" w:type="pct"/>
            <w:tcBorders>
              <w:bottom w:val="single" w:color="auto" w:sz="4" w:space="0"/>
            </w:tcBorders>
            <w:shd w:val="clear" w:color="auto" w:fill="auto"/>
          </w:tcPr>
          <w:p w:rsidRPr="00ED172B" w:rsidR="000378F3" w:rsidP="000378F3" w:rsidRDefault="000378F3" w14:paraId="2E6F6CB1" w14:textId="3D236666">
            <w:pPr>
              <w:jc w:val="center"/>
              <w:rPr>
                <w:b/>
                <w:color w:val="000000" w:themeColor="text1"/>
              </w:rPr>
            </w:pPr>
            <w:r w:rsidRPr="00ED172B">
              <w:rPr>
                <w:color w:val="000000" w:themeColor="text1"/>
              </w:rPr>
              <w:t/>
            </w:r>
          </w:p>
        </w:tc>
        <w:tc>
          <w:tcPr>
            <w:tcW w:w="611" w:type="pct"/>
            <w:shd w:val="clear" w:color="auto" w:fill="auto"/>
            <w:vAlign w:val="center"/>
          </w:tcPr>
          <w:p w:rsidRPr="00ED172B" w:rsidR="000378F3" w:rsidP="000378F3" w:rsidRDefault="000378F3" w14:paraId="03A9855E" w14:textId="5D4201BC">
            <w:pPr>
              <w:jc w:val="center"/>
              <w:rPr>
                <w:color w:val="000000" w:themeColor="text1"/>
              </w:rPr>
            </w:pPr>
            <w:r w:rsidRPr="00ED172B">
              <w:rPr>
                <w:color w:val="000000" w:themeColor="text1"/>
              </w:rPr>
              <w:t/>
            </w:r>
          </w:p>
        </w:tc>
      </w:tr>
    </w:tbl>
    <w:p w:rsidRPr="00ED172B" w:rsidR="000378F3" w:rsidP="00287B52" w:rsidRDefault="000378F3" w14:paraId="436B5496"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Pr="00ED172B" w:rsidR="00ED172B" w:rsidTr="00986B99" w14:paraId="15E0F4DB" w14:textId="77777777">
        <w:trPr>
          <w:trHeight w:val="350"/>
        </w:trPr>
        <w:tc>
          <w:tcPr>
            <w:tcW w:w="623" w:type="pct"/>
            <w:tcBorders>
              <w:bottom w:val="single" w:color="auto" w:sz="4" w:space="0"/>
            </w:tcBorders>
            <w:shd w:val="clear" w:color="auto" w:fill="auto"/>
          </w:tcPr>
          <w:p w:rsidRPr="00ED172B" w:rsidR="00965010" w:rsidP="00186420" w:rsidRDefault="00965010" w14:paraId="3A753115" w14:textId="77777777">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rsidRPr="00ED172B" w:rsidR="00965010" w:rsidP="00CD79C5" w:rsidRDefault="002163F2" w14:paraId="3CE8C174" w14:textId="54215B00">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tcPr>
          <w:p w:rsidRPr="00ED172B" w:rsidR="00965010" w:rsidP="00CD79C5" w:rsidRDefault="002163F2" w14:paraId="48525C47" w14:textId="74E82FEF">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rsidRPr="00ED172B" w:rsidR="00965010" w:rsidP="00CD79C5" w:rsidRDefault="002163F2" w14:paraId="1AAAE12B" w14:textId="25CD9A53">
            <w:pPr>
              <w:jc w:val="center"/>
              <w:rPr>
                <w:rFonts w:cs="Arial"/>
                <w:b/>
                <w:color w:val="000000" w:themeColor="text1"/>
                <w:szCs w:val="16"/>
              </w:rPr>
            </w:pPr>
            <w:r w:rsidRPr="00ED172B">
              <w:rPr>
                <w:rFonts w:cs="Arial"/>
                <w:b/>
                <w:color w:val="000000" w:themeColor="text1"/>
                <w:szCs w:val="16"/>
              </w:rPr>
              <w:t>2019</w:t>
            </w:r>
          </w:p>
        </w:tc>
        <w:tc>
          <w:tcPr>
            <w:tcW w:w="875" w:type="pct"/>
            <w:shd w:val="clear" w:color="auto" w:fill="auto"/>
            <w:vAlign w:val="center"/>
          </w:tcPr>
          <w:p w:rsidRPr="00ED172B" w:rsidR="00965010" w:rsidP="00CD79C5" w:rsidRDefault="002163F2" w14:paraId="288CEC24" w14:textId="050C85BF">
            <w:pPr>
              <w:jc w:val="center"/>
              <w:rPr>
                <w:rFonts w:cs="Arial"/>
                <w:b/>
                <w:color w:val="000000" w:themeColor="text1"/>
                <w:szCs w:val="16"/>
              </w:rPr>
            </w:pPr>
            <w:r w:rsidRPr="00ED172B">
              <w:rPr>
                <w:rFonts w:cs="Arial"/>
                <w:b/>
                <w:color w:val="000000" w:themeColor="text1"/>
                <w:szCs w:val="16"/>
              </w:rPr>
              <w:t>2020</w:t>
            </w:r>
          </w:p>
        </w:tc>
        <w:tc>
          <w:tcPr>
            <w:tcW w:w="875" w:type="pct"/>
            <w:shd w:val="clear" w:color="auto" w:fill="auto"/>
            <w:vAlign w:val="center"/>
          </w:tcPr>
          <w:p w:rsidRPr="00ED172B" w:rsidR="00965010" w:rsidP="00CD79C5" w:rsidRDefault="006D43D3" w14:paraId="414BD96D" w14:textId="6D5AFB86">
            <w:pPr>
              <w:jc w:val="center"/>
              <w:rPr>
                <w:rFonts w:cs="Arial"/>
                <w:b/>
                <w:color w:val="000000" w:themeColor="text1"/>
                <w:szCs w:val="16"/>
              </w:rPr>
            </w:pPr>
            <w:r w:rsidRPr="00ED172B">
              <w:rPr>
                <w:rFonts w:cs="Arial"/>
                <w:b/>
                <w:color w:val="000000" w:themeColor="text1"/>
                <w:szCs w:val="16"/>
              </w:rPr>
              <w:t>2021</w:t>
            </w:r>
          </w:p>
        </w:tc>
      </w:tr>
      <w:tr w:rsidRPr="00ED172B" w:rsidR="00ED172B" w:rsidTr="00986B99" w14:paraId="47A8721B" w14:textId="77777777">
        <w:trPr>
          <w:trHeight w:val="357"/>
        </w:trPr>
        <w:tc>
          <w:tcPr>
            <w:tcW w:w="623" w:type="pct"/>
            <w:shd w:val="clear" w:color="auto" w:fill="auto"/>
          </w:tcPr>
          <w:p w:rsidRPr="00ED172B" w:rsidR="00965010" w:rsidP="00D21F29" w:rsidRDefault="00965010" w14:paraId="721E2942" w14:textId="5670436E">
            <w:pPr>
              <w:jc w:val="center"/>
              <w:rPr>
                <w:rFonts w:cs="Arial"/>
                <w:color w:val="000000" w:themeColor="text1"/>
                <w:szCs w:val="16"/>
              </w:rPr>
            </w:pPr>
            <w:r w:rsidRPr="00ED172B">
              <w:rPr>
                <w:rFonts w:cs="Arial"/>
                <w:color w:val="000000" w:themeColor="text1"/>
                <w:szCs w:val="16"/>
              </w:rPr>
              <w:t>Target&gt;=</w:t>
            </w:r>
          </w:p>
        </w:tc>
        <w:tc>
          <w:tcPr>
            <w:tcW w:w="875" w:type="pct"/>
            <w:shd w:val="clear" w:color="auto" w:fill="auto"/>
          </w:tcPr>
          <w:p w:rsidRPr="00ED172B" w:rsidR="00965010" w:rsidP="00186420" w:rsidRDefault="00860830" w14:paraId="0A21AF8F" w14:textId="5612EC32">
            <w:pPr>
              <w:jc w:val="center"/>
              <w:rPr>
                <w:rFonts w:cs="Arial"/>
                <w:color w:val="000000" w:themeColor="text1"/>
                <w:szCs w:val="16"/>
              </w:rPr>
            </w:pPr>
            <w:r w:rsidRPr="00ED172B">
              <w:rPr>
                <w:rFonts w:cs="Arial"/>
                <w:color w:val="000000" w:themeColor="text1"/>
                <w:szCs w:val="16"/>
              </w:rPr>
              <w:t>100.00%</w:t>
            </w:r>
          </w:p>
        </w:tc>
        <w:tc>
          <w:tcPr>
            <w:tcW w:w="875" w:type="pct"/>
            <w:shd w:val="clear" w:color="auto" w:fill="auto"/>
          </w:tcPr>
          <w:p w:rsidRPr="00ED172B" w:rsidR="00965010" w:rsidP="00186420" w:rsidRDefault="004374D6" w14:paraId="4958A7B0" w14:textId="75FC1EB5">
            <w:pPr>
              <w:jc w:val="center"/>
              <w:rPr>
                <w:rFonts w:cs="Arial"/>
                <w:color w:val="000000" w:themeColor="text1"/>
                <w:szCs w:val="16"/>
              </w:rPr>
            </w:pPr>
            <w:r w:rsidRPr="00ED172B">
              <w:rPr>
                <w:rFonts w:cs="Arial"/>
                <w:color w:val="000000" w:themeColor="text1"/>
                <w:szCs w:val="16"/>
              </w:rPr>
              <w:t>100.00%</w:t>
            </w:r>
          </w:p>
        </w:tc>
        <w:tc>
          <w:tcPr>
            <w:tcW w:w="875" w:type="pct"/>
            <w:shd w:val="clear" w:color="auto" w:fill="auto"/>
            <w:vAlign w:val="center"/>
          </w:tcPr>
          <w:p w:rsidRPr="00ED172B" w:rsidR="00965010" w:rsidP="00186420" w:rsidRDefault="004374D6" w14:paraId="6925E141" w14:textId="6C4655F4">
            <w:pPr>
              <w:jc w:val="center"/>
              <w:rPr>
                <w:rFonts w:cs="Arial"/>
                <w:color w:val="000000" w:themeColor="text1"/>
                <w:szCs w:val="16"/>
              </w:rPr>
            </w:pPr>
            <w:r w:rsidRPr="00ED172B">
              <w:rPr>
                <w:rFonts w:cs="Arial"/>
                <w:color w:val="000000" w:themeColor="text1"/>
                <w:szCs w:val="16"/>
              </w:rPr>
              <w:t/>
            </w:r>
          </w:p>
        </w:tc>
        <w:tc>
          <w:tcPr>
            <w:tcW w:w="875" w:type="pct"/>
            <w:shd w:val="clear" w:color="auto" w:fill="auto"/>
            <w:vAlign w:val="center"/>
          </w:tcPr>
          <w:p w:rsidRPr="00ED172B" w:rsidR="00965010" w:rsidP="00186420" w:rsidRDefault="004374D6" w14:paraId="6D3F5E0A" w14:textId="302FDA6B">
            <w:pPr>
              <w:jc w:val="center"/>
              <w:rPr>
                <w:rFonts w:cs="Arial"/>
                <w:color w:val="000000" w:themeColor="text1"/>
                <w:szCs w:val="16"/>
              </w:rPr>
            </w:pPr>
            <w:r w:rsidRPr="00ED172B">
              <w:rPr>
                <w:rFonts w:cs="Arial"/>
                <w:color w:val="000000" w:themeColor="text1"/>
                <w:szCs w:val="16"/>
              </w:rPr>
              <w:t/>
            </w:r>
          </w:p>
        </w:tc>
        <w:tc>
          <w:tcPr>
            <w:tcW w:w="875" w:type="pct"/>
            <w:shd w:val="clear" w:color="auto" w:fill="auto"/>
            <w:vAlign w:val="center"/>
          </w:tcPr>
          <w:p w:rsidRPr="00ED172B" w:rsidR="00965010" w:rsidP="00186420" w:rsidRDefault="004374D6" w14:paraId="3307A743" w14:textId="0DA1032C">
            <w:pPr>
              <w:jc w:val="center"/>
              <w:rPr>
                <w:rFonts w:cs="Arial"/>
                <w:color w:val="000000" w:themeColor="text1"/>
                <w:szCs w:val="16"/>
              </w:rPr>
            </w:pPr>
            <w:r w:rsidRPr="00ED172B">
              <w:rPr>
                <w:rFonts w:cs="Arial"/>
                <w:color w:val="000000" w:themeColor="text1"/>
                <w:szCs w:val="16"/>
              </w:rPr>
              <w:t/>
            </w:r>
          </w:p>
        </w:tc>
      </w:tr>
      <w:tr w:rsidRPr="00ED172B" w:rsidR="00ED172B" w:rsidTr="00986B99" w14:paraId="70310803" w14:textId="77777777">
        <w:trPr>
          <w:trHeight w:val="85"/>
        </w:trPr>
        <w:tc>
          <w:tcPr>
            <w:tcW w:w="623" w:type="pct"/>
            <w:shd w:val="clear" w:color="auto" w:fill="auto"/>
          </w:tcPr>
          <w:p w:rsidRPr="00ED172B" w:rsidR="00965010" w:rsidP="00D21F29" w:rsidRDefault="00965010" w14:paraId="242E5B90" w14:textId="77777777">
            <w:pPr>
              <w:jc w:val="center"/>
              <w:rPr>
                <w:rFonts w:cs="Arial"/>
                <w:color w:val="000000" w:themeColor="text1"/>
                <w:szCs w:val="16"/>
              </w:rPr>
            </w:pPr>
            <w:r w:rsidRPr="00ED172B">
              <w:rPr>
                <w:rFonts w:cs="Arial"/>
                <w:color w:val="000000" w:themeColor="text1"/>
                <w:szCs w:val="16"/>
              </w:rPr>
              <w:t>Data</w:t>
            </w:r>
          </w:p>
        </w:tc>
        <w:tc>
          <w:tcPr>
            <w:tcW w:w="875" w:type="pct"/>
            <w:shd w:val="clear" w:color="auto" w:fill="auto"/>
          </w:tcPr>
          <w:p w:rsidRPr="00ED172B" w:rsidR="00965010" w:rsidP="00186420" w:rsidRDefault="00860830" w14:paraId="217B706A" w14:textId="7317F284">
            <w:pPr>
              <w:jc w:val="center"/>
              <w:rPr>
                <w:rFonts w:cs="Arial"/>
                <w:color w:val="000000" w:themeColor="text1"/>
                <w:szCs w:val="16"/>
              </w:rPr>
            </w:pPr>
            <w:r w:rsidRPr="00ED172B">
              <w:rPr>
                <w:rFonts w:cs="Arial"/>
                <w:color w:val="000000" w:themeColor="text1"/>
                <w:szCs w:val="16"/>
              </w:rPr>
              <w:t/>
            </w:r>
          </w:p>
        </w:tc>
        <w:tc>
          <w:tcPr>
            <w:tcW w:w="875" w:type="pct"/>
            <w:shd w:val="clear" w:color="auto" w:fill="auto"/>
          </w:tcPr>
          <w:p w:rsidRPr="00ED172B" w:rsidR="00965010" w:rsidP="00186420" w:rsidRDefault="00860830" w14:paraId="179468D4" w14:textId="6AEF13A0">
            <w:pPr>
              <w:jc w:val="center"/>
              <w:rPr>
                <w:rFonts w:cs="Arial"/>
                <w:color w:val="000000" w:themeColor="text1"/>
                <w:szCs w:val="16"/>
              </w:rPr>
            </w:pPr>
            <w:r w:rsidRPr="00ED172B">
              <w:rPr>
                <w:rFonts w:cs="Arial"/>
                <w:color w:val="000000" w:themeColor="text1"/>
                <w:szCs w:val="16"/>
              </w:rPr>
              <w:t/>
            </w:r>
          </w:p>
        </w:tc>
        <w:tc>
          <w:tcPr>
            <w:tcW w:w="875" w:type="pct"/>
            <w:tcBorders>
              <w:bottom w:val="single" w:color="auto" w:sz="4" w:space="0"/>
            </w:tcBorders>
            <w:shd w:val="clear" w:color="auto" w:fill="auto"/>
            <w:vAlign w:val="center"/>
          </w:tcPr>
          <w:p w:rsidRPr="00ED172B" w:rsidR="00965010" w:rsidP="00186420" w:rsidRDefault="00860830" w14:paraId="33864A15" w14:textId="13EED87A">
            <w:pPr>
              <w:jc w:val="center"/>
              <w:rPr>
                <w:rFonts w:cs="Arial"/>
                <w:color w:val="000000" w:themeColor="text1"/>
                <w:szCs w:val="16"/>
              </w:rPr>
            </w:pPr>
            <w:r w:rsidRPr="00ED172B">
              <w:rPr>
                <w:rFonts w:cs="Arial"/>
                <w:color w:val="000000" w:themeColor="text1"/>
                <w:szCs w:val="16"/>
              </w:rPr>
              <w:t/>
            </w:r>
          </w:p>
        </w:tc>
        <w:tc>
          <w:tcPr>
            <w:tcW w:w="875" w:type="pct"/>
            <w:tcBorders>
              <w:bottom w:val="single" w:color="auto" w:sz="4" w:space="0"/>
            </w:tcBorders>
            <w:shd w:val="clear" w:color="auto" w:fill="auto"/>
            <w:vAlign w:val="center"/>
          </w:tcPr>
          <w:p w:rsidRPr="00ED172B" w:rsidR="00965010" w:rsidP="00186420" w:rsidRDefault="00860830" w14:paraId="41D4E2E4" w14:textId="36C47BB5">
            <w:pPr>
              <w:jc w:val="center"/>
              <w:rPr>
                <w:rFonts w:cs="Arial"/>
                <w:color w:val="000000" w:themeColor="text1"/>
                <w:szCs w:val="16"/>
              </w:rPr>
            </w:pPr>
            <w:r w:rsidRPr="00ED172B">
              <w:rPr>
                <w:rFonts w:cs="Arial"/>
                <w:color w:val="000000" w:themeColor="text1"/>
                <w:szCs w:val="16"/>
              </w:rPr>
              <w:t/>
            </w:r>
          </w:p>
        </w:tc>
        <w:tc>
          <w:tcPr>
            <w:tcW w:w="875" w:type="pct"/>
            <w:tcBorders>
              <w:bottom w:val="single" w:color="auto" w:sz="4" w:space="0"/>
            </w:tcBorders>
            <w:shd w:val="clear" w:color="auto" w:fill="auto"/>
            <w:vAlign w:val="center"/>
          </w:tcPr>
          <w:p w:rsidRPr="00ED172B" w:rsidR="00965010" w:rsidP="00186420" w:rsidRDefault="00860830" w14:paraId="1F1127D0" w14:textId="3B0BE864">
            <w:pPr>
              <w:jc w:val="center"/>
              <w:rPr>
                <w:rFonts w:cs="Arial"/>
                <w:color w:val="000000" w:themeColor="text1"/>
                <w:szCs w:val="16"/>
              </w:rPr>
            </w:pPr>
            <w:r w:rsidRPr="00ED172B">
              <w:rPr>
                <w:rFonts w:cs="Arial"/>
                <w:color w:val="000000" w:themeColor="text1"/>
                <w:szCs w:val="16"/>
              </w:rPr>
              <w:t/>
            </w:r>
          </w:p>
        </w:tc>
      </w:tr>
    </w:tbl>
    <w:p w:rsidRPr="00ED172B" w:rsidR="00720D77" w:rsidP="00720D77" w:rsidRDefault="00720D77" w14:paraId="4DA02AA2" w14:textId="77777777">
      <w:pPr>
        <w:pStyle w:val="Italic"/>
        <w:rPr>
          <w:rFonts w:cs="Arial"/>
          <w:i w:val="0"/>
          <w:color w:val="000000" w:themeColor="text1"/>
          <w:szCs w:val="16"/>
        </w:rPr>
      </w:pPr>
    </w:p>
    <w:p w:rsidRPr="00ED172B" w:rsidR="00965010" w:rsidP="00B83404" w:rsidRDefault="00965010" w14:paraId="2EC7A5C1" w14:textId="64FBA7B4">
      <w:pPr>
        <w:rPr>
          <w:color w:val="000000" w:themeColor="text1"/>
        </w:rPr>
      </w:pPr>
      <w:r w:rsidRPr="00ED172B">
        <w:rPr>
          <w:b/>
          <w:color w:val="000000" w:themeColor="text1"/>
        </w:rPr>
        <w:t>Targets</w:t>
      </w:r>
    </w:p>
    <w:tbl>
      <w:tblPr>
        <w:tblW w:w="405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0TARGETS"/>
      </w:tblPr>
      <w:tblGrid>
        <w:gridCol w:w="835"/>
        <w:gridCol w:w="2362"/>
        <w:gridCol w:w="2531"/>
        <w:gridCol w:w="2531"/>
        <w:gridCol w:w="2531"/>
      </w:tblGrid>
      <w:tr w:rsidRPr="00ED172B" w:rsidR="00C843AF" w:rsidTr="00E415ED" w14:paraId="3367B66C" w14:textId="18B525E5">
        <w:trPr>
          <w:trHeight w:val="360"/>
        </w:trPr>
        <w:tc>
          <w:tcPr>
            <w:tcW w:w="402" w:type="pct"/>
            <w:tcBorders>
              <w:bottom w:val="single" w:color="auto" w:sz="4" w:space="0"/>
            </w:tcBorders>
            <w:shd w:val="clear" w:color="auto" w:fill="auto"/>
          </w:tcPr>
          <w:p w:rsidRPr="00ED172B" w:rsidR="00C843AF" w:rsidP="00C375EA" w:rsidRDefault="00C843AF" w14:paraId="3C2EA831" w14:textId="77777777">
            <w:pPr>
              <w:jc w:val="center"/>
              <w:rPr>
                <w:b/>
                <w:color w:val="000000" w:themeColor="text1"/>
              </w:rPr>
            </w:pPr>
            <w:r w:rsidRPr="00ED172B">
              <w:rPr>
                <w:b/>
                <w:color w:val="000000" w:themeColor="text1"/>
              </w:rPr>
              <w:t>FFY</w:t>
            </w:r>
          </w:p>
        </w:tc>
        <w:tc>
          <w:tcPr>
            <w:tcW w:w="1092" w:type="pct"/>
            <w:shd w:val="clear" w:color="auto" w:fill="auto"/>
            <w:vAlign w:val="center"/>
          </w:tcPr>
          <w:p w:rsidRPr="00ED172B" w:rsidR="00C843AF" w:rsidP="00C375EA" w:rsidRDefault="00C843AF" w14:paraId="64F739CA" w14:textId="43EC1A3D">
            <w:pPr>
              <w:jc w:val="center"/>
              <w:rPr>
                <w:b/>
                <w:color w:val="000000" w:themeColor="text1"/>
              </w:rPr>
            </w:pPr>
            <w:r w:rsidRPr="00ED172B">
              <w:rPr>
                <w:b/>
                <w:color w:val="000000" w:themeColor="text1"/>
              </w:rPr>
              <w:t>2022</w:t>
            </w:r>
          </w:p>
        </w:tc>
        <w:tc>
          <w:tcPr>
            <w:tcW w:w="1169" w:type="pct"/>
          </w:tcPr>
          <w:p w:rsidRPr="00ED172B" w:rsidR="00C843AF" w:rsidP="00C375EA" w:rsidRDefault="00C843AF" w14:paraId="787B7032" w14:textId="0281A2A2">
            <w:pPr>
              <w:jc w:val="center"/>
              <w:rPr>
                <w:b/>
                <w:color w:val="000000" w:themeColor="text1"/>
              </w:rPr>
            </w:pPr>
            <w:r>
              <w:rPr>
                <w:rFonts w:cs="Arial"/>
                <w:b/>
                <w:color w:val="000000" w:themeColor="text1"/>
                <w:szCs w:val="16"/>
              </w:rPr>
              <w:t>2023</w:t>
            </w:r>
          </w:p>
        </w:tc>
        <w:tc>
          <w:tcPr>
            <w:tcW w:w="1169" w:type="pct"/>
          </w:tcPr>
          <w:p w:rsidRPr="00ED172B" w:rsidR="00C843AF" w:rsidP="00C375EA" w:rsidRDefault="00C843AF" w14:paraId="328C1C3C" w14:textId="4248D53A">
            <w:pPr>
              <w:jc w:val="center"/>
              <w:rPr>
                <w:b/>
                <w:color w:val="000000" w:themeColor="text1"/>
              </w:rPr>
            </w:pPr>
            <w:r w:rsidRPr="005A1B4F">
              <w:rPr>
                <w:rFonts w:cs="Arial"/>
                <w:b/>
                <w:color w:val="000000" w:themeColor="text1"/>
                <w:szCs w:val="16"/>
              </w:rPr>
              <w:t>2024</w:t>
            </w:r>
          </w:p>
        </w:tc>
        <w:tc>
          <w:tcPr>
            <w:tcW w:w="1169" w:type="pct"/>
          </w:tcPr>
          <w:p w:rsidRPr="00ED172B" w:rsidR="00C843AF" w:rsidP="00C375EA" w:rsidRDefault="00C843AF" w14:paraId="4423FD31" w14:textId="7F28EAA2">
            <w:pPr>
              <w:jc w:val="center"/>
              <w:rPr>
                <w:b/>
                <w:color w:val="000000" w:themeColor="text1"/>
              </w:rPr>
            </w:pPr>
            <w:r w:rsidRPr="005A1B4F">
              <w:rPr>
                <w:rFonts w:cs="Arial"/>
                <w:b/>
                <w:color w:val="000000" w:themeColor="text1"/>
                <w:szCs w:val="16"/>
              </w:rPr>
              <w:t>2025</w:t>
            </w:r>
          </w:p>
        </w:tc>
      </w:tr>
      <w:tr w:rsidRPr="00ED172B" w:rsidR="00C843AF" w:rsidTr="00E415ED" w14:paraId="0276B9DA" w14:textId="556EB458">
        <w:trPr>
          <w:trHeight w:val="367"/>
        </w:trPr>
        <w:tc>
          <w:tcPr>
            <w:tcW w:w="402" w:type="pct"/>
            <w:shd w:val="clear" w:color="auto" w:fill="auto"/>
          </w:tcPr>
          <w:p w:rsidRPr="00ED172B" w:rsidR="00C843AF" w:rsidP="00D21F29" w:rsidRDefault="00C843AF" w14:paraId="2CCE1C49" w14:textId="473A3F03">
            <w:pPr>
              <w:jc w:val="center"/>
              <w:rPr>
                <w:rFonts w:cs="Arial"/>
                <w:color w:val="000000" w:themeColor="text1"/>
                <w:szCs w:val="16"/>
              </w:rPr>
            </w:pPr>
            <w:r w:rsidRPr="00ED172B">
              <w:rPr>
                <w:rFonts w:cs="Arial"/>
                <w:color w:val="000000" w:themeColor="text1"/>
                <w:szCs w:val="16"/>
              </w:rPr>
              <w:lastRenderedPageBreak/>
              <w:t>Target&gt;=</w:t>
            </w:r>
          </w:p>
        </w:tc>
        <w:tc>
          <w:tcPr>
            <w:tcW w:w="1092" w:type="pct"/>
            <w:shd w:val="clear" w:color="auto" w:fill="auto"/>
            <w:vAlign w:val="center"/>
          </w:tcPr>
          <w:p w:rsidRPr="00ED172B" w:rsidR="00C843AF" w:rsidP="00C375EA" w:rsidRDefault="00C843AF" w14:paraId="7A1FE832" w14:textId="7EA6C6B8">
            <w:pPr>
              <w:jc w:val="center"/>
              <w:rPr>
                <w:color w:val="000000" w:themeColor="text1"/>
              </w:rPr>
            </w:pPr>
            <w:r w:rsidRPr="00ED172B">
              <w:rPr>
                <w:color w:val="000000" w:themeColor="text1"/>
              </w:rPr>
              <w:t/>
            </w:r>
          </w:p>
        </w:tc>
        <w:tc>
          <w:tcPr>
            <w:tcW w:w="1169" w:type="pct"/>
          </w:tcPr>
          <w:p w:rsidRPr="00ED172B" w:rsidR="00C843AF" w:rsidP="00C375EA" w:rsidRDefault="00C843AF" w14:paraId="1309820B" w14:textId="7FA1AFB9">
            <w:pPr>
              <w:jc w:val="center"/>
              <w:rPr>
                <w:color w:val="000000" w:themeColor="text1"/>
              </w:rPr>
            </w:pPr>
            <w:r>
              <w:rPr>
                <w:rFonts w:cs="Arial"/>
                <w:color w:val="000000" w:themeColor="text1"/>
                <w:szCs w:val="16"/>
              </w:rPr>
              <w:t/>
            </w:r>
          </w:p>
        </w:tc>
        <w:tc>
          <w:tcPr>
            <w:tcW w:w="1169" w:type="pct"/>
          </w:tcPr>
          <w:p w:rsidRPr="00ED172B" w:rsidR="00C843AF" w:rsidP="00C375EA" w:rsidRDefault="00C843AF" w14:paraId="6ECE8CF3" w14:textId="055095F9">
            <w:pPr>
              <w:jc w:val="center"/>
              <w:rPr>
                <w:color w:val="000000" w:themeColor="text1"/>
              </w:rPr>
            </w:pPr>
            <w:r w:rsidRPr="005F5F3C">
              <w:rPr>
                <w:rFonts w:cs="Arial"/>
                <w:color w:val="000000" w:themeColor="text1"/>
                <w:szCs w:val="16"/>
              </w:rPr>
              <w:t/>
            </w:r>
          </w:p>
        </w:tc>
        <w:tc>
          <w:tcPr>
            <w:tcW w:w="1169" w:type="pct"/>
          </w:tcPr>
          <w:p w:rsidRPr="00ED172B" w:rsidR="00C843AF" w:rsidP="00C375EA" w:rsidRDefault="00C843AF" w14:paraId="050245E2" w14:textId="1B636362">
            <w:pPr>
              <w:jc w:val="center"/>
              <w:rPr>
                <w:color w:val="000000" w:themeColor="text1"/>
              </w:rPr>
            </w:pPr>
            <w:r w:rsidRPr="005F5F3C">
              <w:rPr>
                <w:rFonts w:cs="Arial"/>
                <w:color w:val="000000" w:themeColor="text1"/>
                <w:szCs w:val="16"/>
              </w:rPr>
              <w:t/>
            </w:r>
          </w:p>
        </w:tc>
      </w:tr>
    </w:tbl>
    <w:p w:rsidRPr="00ED172B" w:rsidR="0065724F" w:rsidRDefault="0065724F" w14:paraId="1E64FA85" w14:textId="77777777">
      <w:pPr>
        <w:rPr>
          <w:b/>
          <w:color w:val="000000" w:themeColor="text1"/>
        </w:rPr>
      </w:pPr>
    </w:p>
    <w:p w:rsidRPr="00ED172B" w:rsidR="00715B7C" w:rsidRDefault="00F22D09" w14:paraId="2299CDE5" w14:textId="20E041D6">
      <w:pPr>
        <w:rPr>
          <w:b/>
          <w:color w:val="000000" w:themeColor="text1"/>
        </w:rPr>
      </w:pPr>
      <w:r>
        <w:rPr>
          <w:b/>
          <w:color w:val="000000" w:themeColor="text1"/>
        </w:rPr>
        <w:t>FFY 2022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0FFYAPRDATA"/>
      </w:tblPr>
      <w:tblGrid>
        <w:gridCol w:w="1466"/>
        <w:gridCol w:w="1465"/>
        <w:gridCol w:w="1517"/>
        <w:gridCol w:w="1128"/>
        <w:gridCol w:w="1671"/>
        <w:gridCol w:w="1019"/>
        <w:gridCol w:w="1282"/>
        <w:gridCol w:w="1242"/>
      </w:tblGrid>
      <w:tr w:rsidRPr="00ED172B" w:rsidR="00ED172B" w:rsidTr="00986B99" w14:paraId="1FE1A8B6" w14:textId="77777777">
        <w:trPr>
          <w:tblHeader/>
        </w:trPr>
        <w:tc>
          <w:tcPr>
            <w:tcW w:w="0" w:type="auto"/>
            <w:shd w:val="clear" w:color="auto" w:fill="auto"/>
          </w:tcPr>
          <w:p w:rsidRPr="00ED172B" w:rsidR="003F7F2F" w:rsidP="00CD79C5" w:rsidRDefault="003F7F2F" w14:paraId="47F7ACE9" w14:textId="77777777">
            <w:pPr>
              <w:jc w:val="center"/>
              <w:rPr>
                <w:rFonts w:cs="Arial"/>
                <w:b/>
                <w:color w:val="000000" w:themeColor="text1"/>
                <w:szCs w:val="16"/>
              </w:rPr>
            </w:pPr>
            <w:r w:rsidRPr="00ED172B">
              <w:rPr>
                <w:rFonts w:cs="Arial"/>
                <w:b/>
                <w:color w:val="000000" w:themeColor="text1"/>
                <w:szCs w:val="16"/>
              </w:rPr>
              <w:t>2.1.a.i Mediation agreements related to due process complaints</w:t>
            </w:r>
          </w:p>
        </w:tc>
        <w:tc>
          <w:tcPr>
            <w:tcW w:w="0" w:type="auto"/>
            <w:shd w:val="clear" w:color="auto" w:fill="auto"/>
            <w:vAlign w:val="bottom"/>
          </w:tcPr>
          <w:p w:rsidRPr="00ED172B" w:rsidR="003F7F2F" w:rsidP="00CD79C5" w:rsidRDefault="003F7F2F" w14:paraId="03B14E33" w14:textId="77777777">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0" w:type="auto"/>
            <w:shd w:val="clear" w:color="auto" w:fill="auto"/>
            <w:vAlign w:val="bottom"/>
          </w:tcPr>
          <w:p w:rsidRPr="00ED172B" w:rsidR="003F7F2F" w:rsidP="00CD79C5" w:rsidRDefault="003F7F2F" w14:paraId="4411AF0D" w14:textId="77777777">
            <w:pPr>
              <w:jc w:val="center"/>
              <w:rPr>
                <w:rFonts w:cs="Arial"/>
                <w:b/>
                <w:color w:val="000000" w:themeColor="text1"/>
                <w:szCs w:val="16"/>
              </w:rPr>
            </w:pPr>
            <w:r w:rsidRPr="00ED172B">
              <w:rPr>
                <w:rFonts w:cs="Arial"/>
                <w:b/>
                <w:color w:val="000000" w:themeColor="text1"/>
                <w:szCs w:val="16"/>
              </w:rPr>
              <w:t>2.1 Number of mediations held</w:t>
            </w:r>
          </w:p>
        </w:tc>
        <w:tc>
          <w:tcPr>
            <w:tcW w:w="0" w:type="auto"/>
            <w:shd w:val="clear" w:color="auto" w:fill="auto"/>
            <w:vAlign w:val="bottom"/>
          </w:tcPr>
          <w:p w:rsidRPr="00ED172B" w:rsidR="003F7F2F" w:rsidP="00CD79C5" w:rsidRDefault="00CD74B5" w14:paraId="75756C39" w14:textId="564A6EBB">
            <w:pPr>
              <w:jc w:val="center"/>
              <w:rPr>
                <w:rFonts w:cs="Arial"/>
                <w:b/>
                <w:color w:val="000000" w:themeColor="text1"/>
                <w:szCs w:val="16"/>
              </w:rPr>
            </w:pPr>
            <w:r>
              <w:rPr>
                <w:rFonts w:cs="Arial"/>
                <w:b/>
                <w:color w:val="000000" w:themeColor="text1"/>
                <w:szCs w:val="16"/>
              </w:rPr>
              <w:t>FFY 2021 Data</w:t>
            </w:r>
          </w:p>
        </w:tc>
        <w:tc>
          <w:tcPr>
            <w:tcW w:w="0" w:type="auto"/>
            <w:shd w:val="clear" w:color="auto" w:fill="auto"/>
            <w:vAlign w:val="bottom"/>
          </w:tcPr>
          <w:p w:rsidRPr="00ED172B" w:rsidR="003F7F2F" w:rsidP="00CD79C5" w:rsidRDefault="00F22D09" w14:paraId="34C5B321" w14:textId="0086DA6C">
            <w:pPr>
              <w:jc w:val="center"/>
              <w:rPr>
                <w:rFonts w:cs="Arial"/>
                <w:b/>
                <w:color w:val="000000" w:themeColor="text1"/>
                <w:szCs w:val="16"/>
              </w:rPr>
            </w:pPr>
            <w:r>
              <w:rPr>
                <w:rFonts w:cs="Arial"/>
                <w:b/>
                <w:color w:val="000000" w:themeColor="text1"/>
                <w:szCs w:val="16"/>
              </w:rPr>
              <w:t>FFY 2022 Target</w:t>
            </w:r>
          </w:p>
        </w:tc>
        <w:tc>
          <w:tcPr>
            <w:tcW w:w="472" w:type="pct"/>
            <w:shd w:val="clear" w:color="auto" w:fill="auto"/>
            <w:vAlign w:val="bottom"/>
          </w:tcPr>
          <w:p w:rsidRPr="00ED172B" w:rsidR="003F7F2F" w:rsidP="00CD79C5" w:rsidRDefault="00F22D09" w14:paraId="1F75CC89" w14:textId="50761695">
            <w:pPr>
              <w:jc w:val="center"/>
              <w:rPr>
                <w:rFonts w:cs="Arial"/>
                <w:b/>
                <w:color w:val="000000" w:themeColor="text1"/>
                <w:szCs w:val="16"/>
              </w:rPr>
            </w:pPr>
            <w:r>
              <w:rPr>
                <w:rFonts w:cs="Arial"/>
                <w:b/>
                <w:color w:val="000000" w:themeColor="text1"/>
                <w:szCs w:val="16"/>
              </w:rPr>
              <w:t>FFY 2022 Data</w:t>
            </w:r>
          </w:p>
        </w:tc>
        <w:tc>
          <w:tcPr>
            <w:tcW w:w="594" w:type="pct"/>
            <w:shd w:val="clear" w:color="auto" w:fill="auto"/>
            <w:vAlign w:val="bottom"/>
          </w:tcPr>
          <w:p w:rsidRPr="00ED172B" w:rsidR="003F7F2F" w:rsidP="00CD79C5" w:rsidRDefault="003F7F2F" w14:paraId="05346B8E" w14:textId="77777777">
            <w:pPr>
              <w:jc w:val="center"/>
              <w:rPr>
                <w:rFonts w:cs="Arial"/>
                <w:b/>
                <w:color w:val="000000" w:themeColor="text1"/>
                <w:szCs w:val="16"/>
              </w:rPr>
            </w:pPr>
            <w:r w:rsidRPr="00ED172B">
              <w:rPr>
                <w:rFonts w:cs="Arial"/>
                <w:b/>
                <w:color w:val="000000" w:themeColor="text1"/>
                <w:szCs w:val="16"/>
              </w:rPr>
              <w:t>Status</w:t>
            </w:r>
          </w:p>
        </w:tc>
        <w:tc>
          <w:tcPr>
            <w:tcW w:w="576" w:type="pct"/>
            <w:shd w:val="clear" w:color="auto" w:fill="auto"/>
            <w:vAlign w:val="bottom"/>
          </w:tcPr>
          <w:p w:rsidRPr="00ED172B" w:rsidR="003F7F2F" w:rsidP="00CD79C5" w:rsidRDefault="003F7F2F" w14:paraId="470EDA83"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6F6C016F" w14:textId="77777777">
        <w:tc>
          <w:tcPr>
            <w:tcW w:w="0" w:type="auto"/>
            <w:shd w:val="clear" w:color="auto" w:fill="auto"/>
          </w:tcPr>
          <w:p w:rsidRPr="00ED172B" w:rsidR="003F7F2F" w:rsidP="00320806" w:rsidRDefault="00320806" w14:paraId="2F120EC8" w14:textId="2CFA9571">
            <w:pPr>
              <w:jc w:val="center"/>
              <w:rPr>
                <w:color w:val="000000" w:themeColor="text1"/>
              </w:rPr>
            </w:pPr>
            <w:r w:rsidRPr="00ED172B">
              <w:rPr>
                <w:color w:val="000000" w:themeColor="text1"/>
              </w:rPr>
              <w:t>0</w:t>
            </w:r>
          </w:p>
        </w:tc>
        <w:tc>
          <w:tcPr>
            <w:tcW w:w="0" w:type="auto"/>
            <w:shd w:val="clear" w:color="auto" w:fill="auto"/>
          </w:tcPr>
          <w:p w:rsidRPr="00ED172B" w:rsidR="003F7F2F" w:rsidP="00320806" w:rsidRDefault="00320806" w14:paraId="62CDDF21" w14:textId="577CFA88">
            <w:pPr>
              <w:jc w:val="center"/>
              <w:rPr>
                <w:color w:val="000000" w:themeColor="text1"/>
              </w:rPr>
            </w:pPr>
            <w:r w:rsidRPr="00ED172B">
              <w:rPr>
                <w:color w:val="000000" w:themeColor="text1"/>
              </w:rPr>
              <w:t>0</w:t>
            </w:r>
          </w:p>
        </w:tc>
        <w:tc>
          <w:tcPr>
            <w:tcW w:w="0" w:type="auto"/>
            <w:shd w:val="clear" w:color="auto" w:fill="auto"/>
            <w:vAlign w:val="center"/>
          </w:tcPr>
          <w:p w:rsidRPr="00ED172B" w:rsidR="003F7F2F" w:rsidP="00320806" w:rsidRDefault="00320806" w14:paraId="0EF5D1FA" w14:textId="62B0C3A2">
            <w:pPr>
              <w:jc w:val="center"/>
              <w:rPr>
                <w:color w:val="000000" w:themeColor="text1"/>
              </w:rPr>
            </w:pPr>
            <w:r w:rsidRPr="00ED172B">
              <w:rPr>
                <w:color w:val="000000" w:themeColor="text1"/>
              </w:rPr>
              <w:t>0</w:t>
            </w:r>
          </w:p>
        </w:tc>
        <w:tc>
          <w:tcPr>
            <w:tcW w:w="0" w:type="auto"/>
            <w:shd w:val="clear" w:color="auto" w:fill="auto"/>
          </w:tcPr>
          <w:p w:rsidRPr="00ED172B" w:rsidR="003F7F2F" w:rsidP="00320806" w:rsidRDefault="00320806" w14:paraId="07852742" w14:textId="74D08B36">
            <w:pPr>
              <w:jc w:val="center"/>
              <w:rPr>
                <w:color w:val="000000" w:themeColor="text1"/>
              </w:rPr>
            </w:pPr>
            <w:r w:rsidRPr="00ED172B">
              <w:rPr>
                <w:color w:val="000000" w:themeColor="text1"/>
              </w:rPr>
              <w:t/>
            </w:r>
          </w:p>
        </w:tc>
        <w:tc>
          <w:tcPr>
            <w:tcW w:w="0" w:type="auto"/>
            <w:shd w:val="clear" w:color="auto" w:fill="auto"/>
          </w:tcPr>
          <w:p w:rsidRPr="00ED172B" w:rsidR="003F7F2F" w:rsidP="00320806" w:rsidRDefault="00320806" w14:paraId="1A3FD4BD" w14:textId="73FB264C">
            <w:pPr>
              <w:jc w:val="center"/>
              <w:rPr>
                <w:color w:val="000000" w:themeColor="text1"/>
              </w:rPr>
            </w:pPr>
            <w:r w:rsidRPr="00ED172B">
              <w:rPr>
                <w:color w:val="000000" w:themeColor="text1"/>
              </w:rPr>
              <w:t/>
            </w:r>
          </w:p>
        </w:tc>
        <w:tc>
          <w:tcPr>
            <w:tcW w:w="472" w:type="pct"/>
            <w:shd w:val="clear" w:color="auto" w:fill="auto"/>
          </w:tcPr>
          <w:p w:rsidRPr="00ED172B" w:rsidR="003F7F2F" w:rsidP="00320806" w:rsidRDefault="00320806" w14:paraId="1DD10E42" w14:textId="62FF3817">
            <w:pPr>
              <w:jc w:val="center"/>
              <w:rPr>
                <w:color w:val="000000" w:themeColor="text1"/>
              </w:rPr>
            </w:pPr>
            <w:r w:rsidRPr="00ED172B">
              <w:rPr>
                <w:color w:val="000000" w:themeColor="text1"/>
              </w:rPr>
              <w:t/>
            </w:r>
          </w:p>
        </w:tc>
        <w:tc>
          <w:tcPr>
            <w:tcW w:w="594" w:type="pct"/>
            <w:shd w:val="clear" w:color="auto" w:fill="auto"/>
          </w:tcPr>
          <w:p w:rsidRPr="00ED172B" w:rsidR="003F7F2F" w:rsidP="00320806" w:rsidRDefault="00320806" w14:paraId="781CCB45" w14:textId="1DA4E651">
            <w:pPr>
              <w:jc w:val="center"/>
              <w:rPr>
                <w:color w:val="000000" w:themeColor="text1"/>
              </w:rPr>
            </w:pPr>
            <w:r w:rsidRPr="00ED172B">
              <w:rPr>
                <w:color w:val="000000" w:themeColor="text1"/>
              </w:rPr>
              <w:t>N/A</w:t>
            </w:r>
          </w:p>
        </w:tc>
        <w:tc>
          <w:tcPr>
            <w:tcW w:w="576" w:type="pct"/>
            <w:shd w:val="clear" w:color="auto" w:fill="auto"/>
          </w:tcPr>
          <w:p w:rsidRPr="00ED172B" w:rsidR="003F7F2F" w:rsidP="00320806" w:rsidRDefault="00320806" w14:paraId="03AF1958" w14:textId="597B8C94">
            <w:pPr>
              <w:jc w:val="center"/>
              <w:rPr>
                <w:color w:val="000000" w:themeColor="text1"/>
              </w:rPr>
            </w:pPr>
            <w:r w:rsidRPr="00ED172B">
              <w:rPr>
                <w:color w:val="000000" w:themeColor="text1"/>
              </w:rPr>
              <w:t>N/A</w:t>
            </w:r>
          </w:p>
        </w:tc>
      </w:tr>
    </w:tbl>
    <w:bookmarkEnd w:id="60"/>
    <w:bookmarkEnd w:id="61"/>
    <w:p w:rsidRPr="00ED172B" w:rsidR="00EA0143" w:rsidP="00EA0143" w:rsidRDefault="00EA0143" w14:paraId="18742D48" w14:textId="77777777">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EA0143" w:rsidP="00EA0143" w:rsidRDefault="00860830" w14:paraId="3BF9D881" w14:textId="3BD29B6D">
      <w:pPr>
        <w:rPr>
          <w:rFonts w:cs="Arial"/>
          <w:color w:val="000000" w:themeColor="text1"/>
          <w:szCs w:val="16"/>
        </w:rPr>
      </w:pPr>
      <w:r w:rsidRPr="00ED172B">
        <w:rPr>
          <w:rFonts w:cs="Arial"/>
          <w:color w:val="000000" w:themeColor="text1"/>
          <w:szCs w:val="16"/>
        </w:rPr>
        <w:t/>
      </w:r>
    </w:p>
    <w:p w:rsidRPr="00A40EE1" w:rsidR="00DC0682" w:rsidP="007B0787" w:rsidRDefault="000D0117" w14:paraId="51685558" w14:textId="51A1E7FE">
      <w:pPr>
        <w:pStyle w:val="Heading2"/>
      </w:pPr>
      <w:bookmarkStart w:name="_Hlk79570511" w:id="62"/>
      <w:r w:rsidRPr="00A40EE1">
        <w:t xml:space="preserve">10 - </w:t>
      </w:r>
      <w:r w:rsidRPr="00A40EE1" w:rsidR="00DC0682">
        <w:t>Prior FFY Required Actions</w:t>
      </w:r>
      <w:bookmarkEnd w:id="62"/>
    </w:p>
    <w:p w:rsidRPr="00ED172B" w:rsidR="00905F26" w:rsidP="00320806" w:rsidRDefault="00320806" w14:paraId="03BC5221" w14:textId="030F5A99">
      <w:pPr>
        <w:rPr>
          <w:color w:val="000000" w:themeColor="text1"/>
        </w:rPr>
      </w:pPr>
      <w:r w:rsidRPr="00ED172B">
        <w:rPr>
          <w:color w:val="000000" w:themeColor="text1"/>
        </w:rPr>
        <w:t>None</w:t>
      </w:r>
    </w:p>
    <w:p w:rsidRPr="00A40EE1" w:rsidR="00DC0682" w:rsidP="007B0787" w:rsidRDefault="000D0117" w14:paraId="0A2991B8" w14:textId="74F61C52">
      <w:pPr>
        <w:pStyle w:val="Heading2"/>
      </w:pPr>
      <w:r w:rsidRPr="00A40EE1">
        <w:t xml:space="preserve">10 - </w:t>
      </w:r>
      <w:r w:rsidRPr="00A40EE1" w:rsidR="00DC0682">
        <w:t>OSEP Response</w:t>
      </w:r>
    </w:p>
    <w:p w:rsidRPr="00ED172B" w:rsidR="00DC0682" w:rsidP="00320806" w:rsidRDefault="00320806" w14:paraId="77C80526" w14:textId="1E2329A6">
      <w:pPr>
        <w:rPr>
          <w:color w:val="000000" w:themeColor="text1"/>
        </w:rPr>
      </w:pPr>
      <w:r w:rsidRPr="00ED172B">
        <w:rPr>
          <w:color w:val="000000" w:themeColor="text1"/>
        </w:rPr>
        <w:t>The State reported fewer than ten mediations held in FFY 2022. The State is not required to provide targets until any fiscal year in which ten or more mediations were held.</w:t>
      </w:r>
    </w:p>
    <w:p w:rsidRPr="00A40EE1" w:rsidR="00DC0682" w:rsidP="007B0787" w:rsidRDefault="000D0117" w14:paraId="4F7A83AE" w14:textId="09F6D90F">
      <w:pPr>
        <w:pStyle w:val="Heading2"/>
      </w:pPr>
      <w:r w:rsidRPr="00A40EE1">
        <w:t xml:space="preserve">10 - </w:t>
      </w:r>
      <w:r w:rsidRPr="00A40EE1" w:rsidR="00DC0682">
        <w:t>Required Actions</w:t>
      </w:r>
    </w:p>
    <w:p w:rsidRPr="00ED172B" w:rsidR="00DC0682" w:rsidP="00320806" w:rsidRDefault="00320806" w14:paraId="2A1A943C" w14:textId="668A3535">
      <w:pPr>
        <w:rPr>
          <w:color w:val="000000" w:themeColor="text1"/>
        </w:rPr>
      </w:pPr>
      <w:r w:rsidRPr="00ED172B">
        <w:rPr>
          <w:color w:val="000000" w:themeColor="text1"/>
        </w:rPr>
        <w:t/>
      </w:r>
    </w:p>
    <w:p w:rsidRPr="00ED172B" w:rsidR="00DD311B" w:rsidRDefault="00DD311B" w14:paraId="2A9527B0" w14:textId="77777777">
      <w:pPr>
        <w:spacing w:before="0" w:after="200" w:line="276" w:lineRule="auto"/>
        <w:rPr>
          <w:color w:val="000000" w:themeColor="text1"/>
        </w:rPr>
      </w:pPr>
      <w:r w:rsidRPr="00ED172B">
        <w:rPr>
          <w:color w:val="000000" w:themeColor="text1"/>
        </w:rPr>
        <w:br w:type="page"/>
      </w:r>
    </w:p>
    <w:p w:rsidRPr="00ED172B" w:rsidR="00621DEC" w:rsidP="00621DEC" w:rsidRDefault="00621DEC" w14:paraId="256AFB11" w14:textId="2160FC96">
      <w:pPr>
        <w:pStyle w:val="Heading1"/>
        <w:rPr>
          <w:color w:val="000000" w:themeColor="text1"/>
        </w:rPr>
      </w:pPr>
      <w:bookmarkStart w:name="_Hlk109646734" w:id="63"/>
      <w:bookmarkStart w:name="_Toc392159348" w:id="64"/>
      <w:r w:rsidRPr="00ED172B">
        <w:rPr>
          <w:color w:val="000000" w:themeColor="text1"/>
        </w:rPr>
        <w:lastRenderedPageBreak/>
        <w:t>Indicator 11: State Systemic Improvement Plan</w:t>
      </w:r>
    </w:p>
    <w:p w:rsidRPr="00ED172B" w:rsidR="00621DEC" w:rsidP="00621DEC" w:rsidRDefault="00621DEC" w14:paraId="142E9252" w14:textId="77777777">
      <w:pPr>
        <w:rPr>
          <w:color w:val="000000" w:themeColor="text1"/>
          <w:szCs w:val="20"/>
        </w:rPr>
      </w:pPr>
      <w:r w:rsidRPr="00ED172B">
        <w:rPr>
          <w:b/>
          <w:color w:val="000000" w:themeColor="text1"/>
          <w:sz w:val="20"/>
          <w:szCs w:val="20"/>
        </w:rPr>
        <w:t>Instructions and Measurement</w:t>
      </w:r>
    </w:p>
    <w:p w:rsidRPr="00621DEC" w:rsidR="00621DEC" w:rsidP="00621DEC" w:rsidRDefault="00621DEC" w14:paraId="70329708" w14:textId="77777777">
      <w:pPr>
        <w:rPr>
          <w:color w:val="000000" w:themeColor="text1"/>
          <w:szCs w:val="16"/>
        </w:rPr>
      </w:pPr>
      <w:r w:rsidRPr="00ED172B">
        <w:rPr>
          <w:b/>
          <w:color w:val="000000" w:themeColor="text1"/>
          <w:szCs w:val="16"/>
        </w:rPr>
        <w:t xml:space="preserve">Monitoring Priority: </w:t>
      </w:r>
      <w:r w:rsidRPr="00621DEC">
        <w:rPr>
          <w:color w:val="000000" w:themeColor="text1"/>
          <w:szCs w:val="16"/>
        </w:rPr>
        <w:t xml:space="preserve">General Supervision </w:t>
      </w:r>
    </w:p>
    <w:p w:rsidRPr="00ED172B" w:rsidR="00621DEC" w:rsidP="00621DEC" w:rsidRDefault="00621DEC" w14:paraId="59B010C8" w14:textId="5FD8FE4C">
      <w:pPr>
        <w:rPr>
          <w:b/>
          <w:color w:val="000000" w:themeColor="text1"/>
          <w:szCs w:val="16"/>
        </w:rPr>
      </w:pPr>
      <w:r w:rsidRPr="00621DEC">
        <w:rPr>
          <w:color w:val="000000" w:themeColor="text1"/>
          <w:szCs w:val="16"/>
        </w:rPr>
        <w:t>The State’s SPP/APR includes a State Systemic Improvement Plan (SSIP) that meets the requirements set forth for this indicator.</w:t>
      </w:r>
    </w:p>
    <w:p w:rsidRPr="00ED172B" w:rsidR="00621DEC" w:rsidP="00621DEC" w:rsidRDefault="00621DEC" w14:paraId="60417113" w14:textId="77777777">
      <w:pPr>
        <w:rPr>
          <w:b/>
          <w:color w:val="000000" w:themeColor="text1"/>
        </w:rPr>
      </w:pPr>
      <w:r w:rsidRPr="00ED172B">
        <w:rPr>
          <w:b/>
          <w:color w:val="000000" w:themeColor="text1"/>
        </w:rPr>
        <w:t>Measurement</w:t>
      </w:r>
    </w:p>
    <w:p w:rsidR="009E3024" w:rsidP="009E3024" w:rsidRDefault="009E3024" w14:paraId="2258D5B6" w14:textId="77777777">
      <w:r>
        <w:t>The State’s SPP/APR includes an SSIP that is a comprehensive, ambitious, yet achievable multi-year plan for improving results for infants and toddlers with disabilities and their families. The SSIP includes each of the components described below.</w:t>
      </w:r>
    </w:p>
    <w:p w:rsidRPr="00ED172B" w:rsidR="00621DEC" w:rsidP="00621DEC" w:rsidRDefault="00621DEC" w14:paraId="7990113E" w14:textId="77777777">
      <w:pPr>
        <w:rPr>
          <w:b/>
          <w:color w:val="000000" w:themeColor="text1"/>
        </w:rPr>
      </w:pPr>
      <w:r w:rsidRPr="00ED172B">
        <w:rPr>
          <w:b/>
          <w:color w:val="000000" w:themeColor="text1"/>
        </w:rPr>
        <w:t>Instructions</w:t>
      </w:r>
    </w:p>
    <w:p w:rsidRPr="00D77E41" w:rsidR="00CE7219" w:rsidP="00CE7219" w:rsidRDefault="00CE7219" w14:paraId="29ABA6B1" w14:textId="48D3CB72">
      <w:r w:rsidRPr="00C76255">
        <w:rPr>
          <w:b/>
          <w:i/>
        </w:rPr>
        <w:t>Baseline Data:</w:t>
      </w:r>
      <w:r w:rsidRPr="00D77E41">
        <w:t xml:space="preserve"> </w:t>
      </w:r>
      <w:r>
        <w:t>T</w:t>
      </w:r>
      <w:r w:rsidRPr="00D77E41">
        <w:t>he State must provide baseline data expressed as a percentage and which is aligned with the State-identified Measurable Result(s) for Infants and Toddlers with Disabilities and their Families.</w:t>
      </w:r>
    </w:p>
    <w:p w:rsidRPr="00D77E41" w:rsidR="00CE7219" w:rsidP="00CE7219" w:rsidRDefault="00CE7219" w14:paraId="39268BD3" w14:textId="18973069">
      <w:r w:rsidRPr="00C76255">
        <w:rPr>
          <w:b/>
          <w:i/>
        </w:rPr>
        <w:t>Targets:</w:t>
      </w:r>
      <w:r w:rsidRPr="00D77E41">
        <w:t xml:space="preserve"> </w:t>
      </w:r>
      <w:r w:rsidRPr="00790FB6">
        <w:t xml:space="preserve">In its FFY </w:t>
      </w:r>
      <w:r>
        <w:t>202</w:t>
      </w:r>
      <w:r w:rsidR="006C4702">
        <w:t>0</w:t>
      </w:r>
      <w:r w:rsidRPr="00790FB6">
        <w:t xml:space="preserve"> SPP/APR, due February </w:t>
      </w:r>
      <w:r>
        <w:t>1</w:t>
      </w:r>
      <w:r w:rsidRPr="00790FB6">
        <w:t xml:space="preserve">, </w:t>
      </w:r>
      <w:r>
        <w:t>202</w:t>
      </w:r>
      <w:r w:rsidR="006C4702">
        <w:t>2</w:t>
      </w:r>
      <w:r w:rsidRPr="00790FB6">
        <w:t>, the State must provide measurable and rigorous targets (expressed as percentages) for each of the</w:t>
      </w:r>
      <w:r w:rsidR="00CF4EC7">
        <w:t xml:space="preserve"> six</w:t>
      </w:r>
      <w:r w:rsidRPr="00790FB6">
        <w:t xml:space="preserve"> years from FFY </w:t>
      </w:r>
      <w:r>
        <w:t>202</w:t>
      </w:r>
      <w:r w:rsidR="006C4702">
        <w:t>0</w:t>
      </w:r>
      <w:r w:rsidRPr="00790FB6">
        <w:t xml:space="preserve"> through </w:t>
      </w:r>
      <w:r>
        <w:t>FFY 202</w:t>
      </w:r>
      <w:r w:rsidR="006C4702">
        <w:t>5</w:t>
      </w:r>
      <w:r w:rsidRPr="00790FB6">
        <w:t xml:space="preserve">. The State’s </w:t>
      </w:r>
      <w:r>
        <w:t>FFY 202</w:t>
      </w:r>
      <w:r w:rsidR="006C4702">
        <w:t>5</w:t>
      </w:r>
      <w:r w:rsidRPr="00790FB6">
        <w:t xml:space="preserve"> target must demonstrate improvement over the State’s baseline data.</w:t>
      </w:r>
    </w:p>
    <w:p w:rsidRPr="00D77E41" w:rsidR="00CE7219" w:rsidP="00CE7219" w:rsidRDefault="00CE7219" w14:paraId="16CEE7FC" w14:textId="48E03533">
      <w:r w:rsidRPr="00C76255">
        <w:rPr>
          <w:b/>
          <w:i/>
        </w:rPr>
        <w:t>Updated Data:</w:t>
      </w:r>
      <w:r w:rsidRPr="00D77E41">
        <w:t xml:space="preserve"> In its FFYs </w:t>
      </w:r>
      <w:r>
        <w:t>202</w:t>
      </w:r>
      <w:r w:rsidR="00A111ED">
        <w:t>0</w:t>
      </w:r>
      <w:r w:rsidRPr="00D77E41">
        <w:t xml:space="preserve"> through </w:t>
      </w:r>
      <w:r>
        <w:t>FFY 202</w:t>
      </w:r>
      <w:r w:rsidR="00A111ED">
        <w:t>5</w:t>
      </w:r>
      <w:r w:rsidRPr="00D77E41">
        <w:t xml:space="preserve"> SPPs/APRs, due February</w:t>
      </w:r>
      <w:r>
        <w:t xml:space="preserve"> </w:t>
      </w:r>
      <w:r w:rsidR="00CF4EC7">
        <w:t>2022</w:t>
      </w:r>
      <w:r w:rsidRPr="00D77E41">
        <w:t xml:space="preserve"> through February </w:t>
      </w:r>
      <w:r>
        <w:t>2027</w:t>
      </w:r>
      <w:r w:rsidRPr="00D77E41">
        <w:t xml:space="preserve">, the State must provide updated data for that specific FFY (expressed as percentages) and that data must be aligned with the State-identified Measurable Result(s) for Infants and Toddlers with Disabilities and their Families. In its FFYs </w:t>
      </w:r>
      <w:r>
        <w:t>202</w:t>
      </w:r>
      <w:r w:rsidR="006C4702">
        <w:t>0</w:t>
      </w:r>
      <w:r w:rsidRPr="00D77E41">
        <w:t xml:space="preserve"> through </w:t>
      </w:r>
      <w:r>
        <w:t>FFY 202</w:t>
      </w:r>
      <w:r w:rsidR="006C4702">
        <w:t>5</w:t>
      </w:r>
      <w:r w:rsidRPr="00D77E41">
        <w:t xml:space="preserve"> SPPs/APRs, the State must report on whether it met its target.</w:t>
      </w:r>
    </w:p>
    <w:p w:rsidRPr="00D77E41" w:rsidR="009E3024" w:rsidP="009E3024" w:rsidRDefault="009E3024" w14:paraId="514C1F1A" w14:textId="77777777">
      <w:pPr>
        <w:pStyle w:val="Subhed"/>
      </w:pPr>
      <w:r w:rsidRPr="00D77E41">
        <w:t xml:space="preserve">Overview of the </w:t>
      </w:r>
      <w:r>
        <w:t>T</w:t>
      </w:r>
      <w:r w:rsidRPr="00D77E41">
        <w:t xml:space="preserve">hree </w:t>
      </w:r>
      <w:r>
        <w:t>P</w:t>
      </w:r>
      <w:r w:rsidRPr="00D77E41">
        <w:t>hases of the SSIP</w:t>
      </w:r>
    </w:p>
    <w:p w:rsidRPr="00D77E41" w:rsidR="009E3024" w:rsidP="009E3024" w:rsidRDefault="009E3024" w14:paraId="705209A0" w14:textId="77777777">
      <w:r w:rsidRPr="00D77E41">
        <w:t>It is of the utmost importance to improve results for infants and toddlers with disabilities and their families by improving early intervention services. 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rsidRPr="00C76255" w:rsidR="009E3024" w:rsidP="009E3024" w:rsidRDefault="009E3024" w14:paraId="16482F85" w14:textId="61FC5286">
      <w:pPr>
        <w:pStyle w:val="Subhed"/>
        <w:rPr>
          <w:b w:val="0"/>
        </w:rPr>
      </w:pPr>
      <w:r w:rsidRPr="00C76255">
        <w:rPr>
          <w:i/>
        </w:rPr>
        <w:t>Phase I: Analysis</w:t>
      </w:r>
      <w:r w:rsidR="00FA283D">
        <w:rPr>
          <w:b w:val="0"/>
        </w:rPr>
        <w:t>:</w:t>
      </w:r>
    </w:p>
    <w:p w:rsidRPr="00D77E41" w:rsidR="009E3024" w:rsidP="00F85A5B" w:rsidRDefault="00FB141D" w14:paraId="6A53C679" w14:textId="6EC1FD61">
      <w:pPr>
        <w:ind w:left="360"/>
      </w:pPr>
      <w:r>
        <w:t xml:space="preserve">- </w:t>
      </w:r>
      <w:r w:rsidRPr="00D77E41" w:rsidR="009E3024">
        <w:t>Data Analysis;</w:t>
      </w:r>
    </w:p>
    <w:p w:rsidRPr="00D77E41" w:rsidR="009E3024" w:rsidP="00F85A5B" w:rsidRDefault="00FB141D" w14:paraId="2AF202E6" w14:textId="7A737778">
      <w:pPr>
        <w:ind w:left="360"/>
      </w:pPr>
      <w:r>
        <w:t xml:space="preserve">- </w:t>
      </w:r>
      <w:r w:rsidRPr="00D77E41" w:rsidR="009E3024">
        <w:t>Analysis of State Infrastructure to Support Improvement and Build Capacity;</w:t>
      </w:r>
    </w:p>
    <w:p w:rsidRPr="00D77E41" w:rsidR="009E3024" w:rsidP="00F85A5B" w:rsidRDefault="00FB141D" w14:paraId="2165FD76" w14:textId="397475D4">
      <w:pPr>
        <w:ind w:left="360"/>
      </w:pPr>
      <w:r>
        <w:t xml:space="preserve">- </w:t>
      </w:r>
      <w:r w:rsidRPr="00D77E41" w:rsidR="009E3024">
        <w:t>State-identified Measurable Result(s) for Infants and Toddlers with Disabilities and their Families;</w:t>
      </w:r>
    </w:p>
    <w:p w:rsidRPr="00D77E41" w:rsidR="009E3024" w:rsidP="00F85A5B" w:rsidRDefault="00FB141D" w14:paraId="60B94B6B" w14:textId="79941E27">
      <w:pPr>
        <w:ind w:left="360"/>
      </w:pPr>
      <w:r>
        <w:t xml:space="preserve">- </w:t>
      </w:r>
      <w:r w:rsidRPr="00D77E41" w:rsidR="009E3024">
        <w:t>Selection of Coherent Improvement Strategies; and</w:t>
      </w:r>
    </w:p>
    <w:p w:rsidRPr="00D77E41" w:rsidR="009E3024" w:rsidP="00F85A5B" w:rsidRDefault="00FB141D" w14:paraId="3F8F2083" w14:textId="6DA8FD5D">
      <w:pPr>
        <w:ind w:left="360"/>
      </w:pPr>
      <w:r>
        <w:t xml:space="preserve">- </w:t>
      </w:r>
      <w:r w:rsidRPr="00D77E41" w:rsidR="009E3024">
        <w:t>Theory of Action.</w:t>
      </w:r>
    </w:p>
    <w:p w:rsidRPr="00C76255" w:rsidR="009E3024" w:rsidP="009E3024" w:rsidRDefault="009E3024" w14:paraId="70DF16DB" w14:textId="3C43E375">
      <w:pPr>
        <w:pStyle w:val="Subhed"/>
        <w:rPr>
          <w:b w:val="0"/>
        </w:rPr>
      </w:pPr>
      <w:r w:rsidRPr="00C76255">
        <w:rPr>
          <w:i/>
        </w:rPr>
        <w:t>Phase II: Plan</w:t>
      </w:r>
      <w:r w:rsidRPr="00C76255">
        <w:rPr>
          <w:b w:val="0"/>
        </w:rPr>
        <w:t xml:space="preserve"> (which </w:t>
      </w:r>
      <w:r w:rsidR="00FA283D">
        <w:rPr>
          <w:b w:val="0"/>
        </w:rPr>
        <w:t xml:space="preserve">is </w:t>
      </w:r>
      <w:r w:rsidRPr="00C76255">
        <w:rPr>
          <w:b w:val="0"/>
        </w:rPr>
        <w:t>in addition to the Phase I content (including any updates) outlined above:</w:t>
      </w:r>
    </w:p>
    <w:p w:rsidRPr="00D77E41" w:rsidR="009E3024" w:rsidP="0055373D" w:rsidRDefault="00C334F4" w14:paraId="397CC486" w14:textId="0D68E6C4">
      <w:pPr>
        <w:ind w:left="360"/>
      </w:pPr>
      <w:r>
        <w:t xml:space="preserve">- </w:t>
      </w:r>
      <w:r w:rsidRPr="00D77E41" w:rsidR="009E3024">
        <w:t>Infrastructure Development;</w:t>
      </w:r>
    </w:p>
    <w:p w:rsidRPr="00D77E41" w:rsidR="009E3024" w:rsidP="0055373D" w:rsidRDefault="00C334F4" w14:paraId="028C10FD" w14:textId="494E6925">
      <w:pPr>
        <w:ind w:left="360"/>
      </w:pPr>
      <w:r>
        <w:t xml:space="preserve">- </w:t>
      </w:r>
      <w:r w:rsidRPr="00D77E41" w:rsidR="009E3024">
        <w:t>Support for EIS Program and/or EIS Provider Implementation of Evidence-Based Practices; and</w:t>
      </w:r>
    </w:p>
    <w:p w:rsidRPr="00D77E41" w:rsidR="009E3024" w:rsidP="0055373D" w:rsidRDefault="00C334F4" w14:paraId="52747840" w14:textId="0BC142ED">
      <w:pPr>
        <w:ind w:left="360"/>
      </w:pPr>
      <w:r>
        <w:t xml:space="preserve">- </w:t>
      </w:r>
      <w:r w:rsidRPr="00D77E41" w:rsidR="009E3024">
        <w:t>Evaluation.</w:t>
      </w:r>
    </w:p>
    <w:p w:rsidRPr="00C76255" w:rsidR="009E3024" w:rsidP="009E3024" w:rsidRDefault="009E3024" w14:paraId="59360DE3" w14:textId="6A7A23F1">
      <w:pPr>
        <w:pStyle w:val="Subhed"/>
        <w:rPr>
          <w:b w:val="0"/>
        </w:rPr>
      </w:pPr>
      <w:r w:rsidRPr="00C76255">
        <w:rPr>
          <w:i/>
        </w:rPr>
        <w:t>Phase III: Implementation and Evaluation</w:t>
      </w:r>
      <w:r w:rsidRPr="00C76255">
        <w:rPr>
          <w:b w:val="0"/>
        </w:rPr>
        <w:t xml:space="preserve"> (which</w:t>
      </w:r>
      <w:r w:rsidR="00241D4B">
        <w:rPr>
          <w:b w:val="0"/>
        </w:rPr>
        <w:t xml:space="preserve"> is</w:t>
      </w:r>
      <w:r w:rsidRPr="00C76255">
        <w:rPr>
          <w:b w:val="0"/>
        </w:rPr>
        <w:t xml:space="preserve"> in addition to the Phase I and Phase II content (including any updates) outlined above:</w:t>
      </w:r>
    </w:p>
    <w:p w:rsidRPr="00D77E41" w:rsidR="009E3024" w:rsidP="00F85A5B" w:rsidRDefault="00FB141D" w14:paraId="09BF97C2" w14:textId="1D61436C">
      <w:pPr>
        <w:ind w:left="360"/>
      </w:pPr>
      <w:r>
        <w:t xml:space="preserve">- </w:t>
      </w:r>
      <w:r w:rsidRPr="00D77E41" w:rsidR="009E3024">
        <w:t>Results of Ongoing Evaluation and Revisions to the SSIP.</w:t>
      </w:r>
    </w:p>
    <w:p w:rsidRPr="00C76255" w:rsidR="009E3024" w:rsidP="009E3024" w:rsidRDefault="009E3024" w14:paraId="162D9C3C" w14:textId="77777777">
      <w:pPr>
        <w:rPr>
          <w:b/>
        </w:rPr>
      </w:pPr>
      <w:r w:rsidRPr="00C76255">
        <w:rPr>
          <w:b/>
        </w:rPr>
        <w:t>Specific Content of Each Phase of the SSIP</w:t>
      </w:r>
    </w:p>
    <w:p w:rsidRPr="00D77E41" w:rsidR="009E3024" w:rsidP="009E3024" w:rsidRDefault="009E3024" w14:paraId="6ECF6A75" w14:textId="6AC1BD99">
      <w:r w:rsidRPr="00D77E41">
        <w:t>Refer to FFY 2013-2015 Measurement Table for detailed requirements of Phase I and Phase II SSIP submissions.</w:t>
      </w:r>
    </w:p>
    <w:p w:rsidRPr="00D77E41" w:rsidR="009E3024" w:rsidP="009E3024" w:rsidRDefault="009E3024" w14:paraId="26340158" w14:textId="77777777">
      <w:r w:rsidRPr="00D77E41">
        <w:t>Phase III should only include information from Phase I or Phase II if changes or revisions are being made by the State and/or if information previously required in Phase I or Phase II was not reported.</w:t>
      </w:r>
    </w:p>
    <w:p w:rsidRPr="00C76255" w:rsidR="009E3024" w:rsidP="009E3024" w:rsidRDefault="009E3024" w14:paraId="342443BE" w14:textId="77777777">
      <w:pPr>
        <w:rPr>
          <w:b/>
          <w:i/>
        </w:rPr>
      </w:pPr>
      <w:r w:rsidRPr="00C76255">
        <w:rPr>
          <w:b/>
          <w:i/>
        </w:rPr>
        <w:t>Phase III: Implementation and Evaluation</w:t>
      </w:r>
    </w:p>
    <w:p w:rsidRPr="00D77E41" w:rsidR="009E3024" w:rsidP="009E3024" w:rsidRDefault="009E3024" w14:paraId="6E47A165" w14:textId="77777777">
      <w:r w:rsidRPr="00D77E41">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 for Infants and Toddlers with Disabilities and Their Families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rsidRPr="00D77E41" w:rsidR="009E3024" w:rsidP="009E3024" w:rsidRDefault="009E3024" w14:paraId="4D078392" w14:textId="77777777">
      <w:pPr>
        <w:tabs>
          <w:tab w:val="left" w:pos="270"/>
          <w:tab w:val="left" w:pos="630"/>
        </w:tabs>
      </w:pPr>
      <w:r w:rsidRPr="00D77E41">
        <w:t>A</w:t>
      </w:r>
      <w:r>
        <w:t>.</w:t>
      </w:r>
      <w:r w:rsidRPr="00D77E41">
        <w:t xml:space="preserve"> </w:t>
      </w:r>
      <w:r>
        <w:tab/>
      </w:r>
      <w:r w:rsidRPr="00D77E41">
        <w:t>Data Analysis</w:t>
      </w:r>
    </w:p>
    <w:p w:rsidRPr="00D77E41" w:rsidR="009E3024" w:rsidP="009E3024" w:rsidRDefault="009E3024" w14:paraId="344F56D3" w14:textId="0C06481A">
      <w:r w:rsidRPr="00D77E41">
        <w:t xml:space="preserve">As required in the Instructions for the Indicator/Measurement, in its FFYs </w:t>
      </w:r>
      <w:r w:rsidR="00483791">
        <w:t>202</w:t>
      </w:r>
      <w:r w:rsidR="007137B3">
        <w:t>0</w:t>
      </w:r>
      <w:r w:rsidRPr="00D77E41" w:rsidR="00483791">
        <w:t xml:space="preserve"> </w:t>
      </w:r>
      <w:r w:rsidRPr="00D77E41">
        <w:t xml:space="preserve">through </w:t>
      </w:r>
      <w:r>
        <w:t>FFY 202</w:t>
      </w:r>
      <w:r w:rsidR="007137B3">
        <w:t>5</w:t>
      </w:r>
      <w:r w:rsidRPr="00D77E41">
        <w:t xml:space="preserve">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rsidRPr="00D77E41" w:rsidR="009E3024" w:rsidP="009E3024" w:rsidRDefault="009E3024" w14:paraId="62C2ADDF" w14:textId="77777777">
      <w:pPr>
        <w:tabs>
          <w:tab w:val="left" w:pos="360"/>
        </w:tabs>
      </w:pPr>
      <w:r w:rsidRPr="00D77E41">
        <w:t>B</w:t>
      </w:r>
      <w:r>
        <w:t>.</w:t>
      </w:r>
      <w:r w:rsidRPr="00D77E41">
        <w:t xml:space="preserve"> </w:t>
      </w:r>
      <w:r>
        <w:tab/>
      </w:r>
      <w:r w:rsidRPr="00D77E41">
        <w:t>Phase III Implementation, Analysis and Evaluation</w:t>
      </w:r>
    </w:p>
    <w:p w:rsidRPr="00D77E41" w:rsidR="009E3024" w:rsidP="009E3024" w:rsidRDefault="009E3024" w14:paraId="61954051" w14:textId="5C65CC8D">
      <w:r w:rsidRPr="00D77E41">
        <w:t xml:space="preserve">The State must provide a narrative or graphic representation, </w:t>
      </w:r>
      <w:r w:rsidR="00B04149">
        <w:t>(</w:t>
      </w:r>
      <w:r w:rsidRPr="00D77E41">
        <w:t>e.g., a logic model</w:t>
      </w:r>
      <w:r w:rsidR="00B04149">
        <w:t>)</w:t>
      </w:r>
      <w:r w:rsidRPr="00D77E41">
        <w:t xml:space="preserve"> of the principal activities, measures and outcomes that were implemented since the State’s last SSIP submission (i.e., </w:t>
      </w:r>
      <w:r w:rsidR="00CE7219">
        <w:t xml:space="preserve">February </w:t>
      </w:r>
      <w:r>
        <w:t>1</w:t>
      </w:r>
      <w:r w:rsidRPr="00D77E41">
        <w:t xml:space="preserve">, </w:t>
      </w:r>
      <w:r w:rsidR="00555AD9">
        <w:t>2023</w:t>
      </w:r>
      <w:r w:rsidRPr="00D77E41">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rsidRPr="00D77E41" w:rsidR="009E3024" w:rsidP="009E3024" w:rsidRDefault="009E3024" w14:paraId="35D14A61" w14:textId="76FEA6F3">
      <w:r w:rsidRPr="00D77E41">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w:t>
      </w:r>
      <w:r>
        <w:t xml:space="preserve">FFY </w:t>
      </w:r>
      <w:r w:rsidR="00BC6E1E">
        <w:t>202</w:t>
      </w:r>
      <w:r w:rsidR="00B5224F">
        <w:t>2</w:t>
      </w:r>
      <w:r w:rsidRPr="00D77E41" w:rsidR="00BC6E1E">
        <w:t xml:space="preserve"> </w:t>
      </w:r>
      <w:r w:rsidRPr="00D77E41">
        <w:t xml:space="preserve">APR, report on anticipated outcomes to be obtained during FFY </w:t>
      </w:r>
      <w:r w:rsidR="00BC6E1E">
        <w:t>202</w:t>
      </w:r>
      <w:r w:rsidR="00B5224F">
        <w:t>3</w:t>
      </w:r>
      <w:r w:rsidRPr="00D77E41">
        <w:t xml:space="preserve">, i.e., July 1, </w:t>
      </w:r>
      <w:r>
        <w:t>202</w:t>
      </w:r>
      <w:r w:rsidR="00B5224F">
        <w:t>3</w:t>
      </w:r>
      <w:r w:rsidRPr="00D77E41">
        <w:t xml:space="preserve">-June 30, </w:t>
      </w:r>
      <w:r>
        <w:t>202</w:t>
      </w:r>
      <w:r w:rsidR="00B5224F">
        <w:t>4</w:t>
      </w:r>
      <w:r w:rsidRPr="00D77E41">
        <w:t>).</w:t>
      </w:r>
    </w:p>
    <w:p w:rsidRPr="00D77E41" w:rsidR="009E3024" w:rsidP="009E3024" w:rsidRDefault="009E3024" w14:paraId="391F34BE" w14:textId="089C8C20">
      <w:r w:rsidRPr="00D77E41">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w:t>
      </w:r>
      <w:bookmarkStart w:name="_Hlk109647955" w:id="65"/>
      <w:r w:rsidRPr="00D77E41">
        <w:t>(</w:t>
      </w:r>
      <w:r w:rsidRPr="00D21F29" w:rsidR="00F37E58">
        <w:rPr>
          <w:i/>
          <w:iCs/>
        </w:rPr>
        <w:t>e.</w:t>
      </w:r>
      <w:r w:rsidRPr="00D21F29" w:rsidR="00B04149">
        <w:rPr>
          <w:i/>
          <w:iCs/>
        </w:rPr>
        <w:t>g.</w:t>
      </w:r>
      <w:r w:rsidRPr="00D21F29">
        <w:rPr>
          <w:i/>
          <w:iCs/>
        </w:rPr>
        <w:t>,</w:t>
      </w:r>
      <w:r w:rsidRPr="00D77E41">
        <w:t xml:space="preserve"> behaviors), parent/caregiver outcomes, </w:t>
      </w:r>
      <w:r w:rsidRPr="00D77E41">
        <w:lastRenderedPageBreak/>
        <w:t>and/or child outcomes. Describe any additional data (</w:t>
      </w:r>
      <w:r w:rsidRPr="00D21F29" w:rsidR="00B04149">
        <w:rPr>
          <w:i/>
          <w:iCs/>
        </w:rPr>
        <w:t>e.g</w:t>
      </w:r>
      <w:r w:rsidRPr="00D21F29">
        <w:rPr>
          <w:i/>
          <w:iCs/>
        </w:rPr>
        <w:t>.,</w:t>
      </w:r>
      <w:r w:rsidRPr="00D77E41">
        <w:t xml:space="preserve"> progress monitoring data) that was collected to support the on-going use of the evidence-based practices and inform decision-making for the next year of SSIP implementation.</w:t>
      </w:r>
      <w:bookmarkEnd w:id="65"/>
    </w:p>
    <w:p w:rsidRPr="00D77E41" w:rsidR="009E3024" w:rsidP="009E3024" w:rsidRDefault="009E3024" w14:paraId="7D373E21" w14:textId="77777777">
      <w:pPr>
        <w:tabs>
          <w:tab w:val="left" w:pos="270"/>
        </w:tabs>
      </w:pPr>
      <w:r w:rsidRPr="00D77E41">
        <w:t>C</w:t>
      </w:r>
      <w:r>
        <w:t xml:space="preserve">. </w:t>
      </w:r>
      <w:r>
        <w:tab/>
      </w:r>
      <w:r w:rsidRPr="00D77E41">
        <w:t>Stakeholder Engagement</w:t>
      </w:r>
    </w:p>
    <w:p w:rsidRPr="00D77E41" w:rsidR="009E3024" w:rsidP="009E3024" w:rsidRDefault="009E3024" w14:paraId="4B576169" w14:textId="77777777">
      <w:r w:rsidRPr="00D77E41">
        <w:t>The State must describe the specific strategies implemented to engage stakeholders in key improvement efforts and how the State addressed concerns, if any, raised by stakeholders through its engagement activities.</w:t>
      </w:r>
    </w:p>
    <w:p w:rsidRPr="00D77E41" w:rsidR="009E3024" w:rsidP="009E3024" w:rsidRDefault="009E3024" w14:paraId="7240E8DC" w14:textId="77777777">
      <w:r w:rsidRPr="00D77E41">
        <w:t>Additional Implementation Activities</w:t>
      </w:r>
    </w:p>
    <w:p w:rsidR="009E3024" w:rsidP="009E3024" w:rsidRDefault="009E3024" w14:paraId="3F323975" w14:textId="7D2FEB51">
      <w:r w:rsidRPr="00D77E41">
        <w:t xml:space="preserve">The State should identify any activities not already described that it intends to implement in the next fiscal year (e.g., for the </w:t>
      </w:r>
      <w:r>
        <w:t xml:space="preserve">FFY </w:t>
      </w:r>
      <w:r w:rsidR="00B7212B">
        <w:t>202</w:t>
      </w:r>
      <w:r w:rsidR="00B5224F">
        <w:t>2</w:t>
      </w:r>
      <w:r w:rsidRPr="00D77E41" w:rsidR="00B7212B">
        <w:t xml:space="preserve"> </w:t>
      </w:r>
      <w:r w:rsidRPr="00D77E41">
        <w:t xml:space="preserve">APR, report on activities it intends to implement in FFY </w:t>
      </w:r>
      <w:r w:rsidR="00B7212B">
        <w:t>202</w:t>
      </w:r>
      <w:r w:rsidR="00B5224F">
        <w:t>3</w:t>
      </w:r>
      <w:r w:rsidRPr="00D77E41">
        <w:t xml:space="preserve">, i.e., July 1, </w:t>
      </w:r>
      <w:r>
        <w:t>202</w:t>
      </w:r>
      <w:r w:rsidR="00B5224F">
        <w:t>3</w:t>
      </w:r>
      <w:r w:rsidRPr="00D77E41">
        <w:t xml:space="preserve">-June 30, </w:t>
      </w:r>
      <w:r>
        <w:t>202</w:t>
      </w:r>
      <w:r w:rsidR="00B5224F">
        <w:t>4</w:t>
      </w:r>
      <w:r w:rsidRPr="00D77E41">
        <w:t>) including a timeline, anticipated data collection and measures, and expected outcomes that are related to the SiMR. The State should describe any newly identified barriers and include steps to address these barriers.</w:t>
      </w:r>
    </w:p>
    <w:bookmarkEnd w:id="63"/>
    <w:p w:rsidR="00F5460E" w:rsidP="00F5460E" w:rsidRDefault="00F5460E" w14:paraId="091FCDF2" w14:textId="2F330FEF">
      <w:pPr>
        <w:pStyle w:val="Heading2"/>
      </w:pPr>
      <w:r w:rsidRPr="00A40EE1">
        <w:t>1</w:t>
      </w:r>
      <w:r>
        <w:t>1</w:t>
      </w:r>
      <w:r w:rsidRPr="00A40EE1">
        <w:t xml:space="preserve"> - </w:t>
      </w:r>
      <w:r w:rsidRPr="000A364E">
        <w:t>Indicator Data</w:t>
      </w:r>
    </w:p>
    <w:p w:rsidRPr="00F85A5B" w:rsidR="00741E58" w:rsidP="00741E58" w:rsidRDefault="00741E58" w14:paraId="62AF478C" w14:textId="77777777">
      <w:pPr>
        <w:rPr>
          <w:b/>
          <w:bCs/>
        </w:rPr>
      </w:pPr>
      <w:r w:rsidRPr="00F85A5B">
        <w:rPr>
          <w:b/>
          <w:bCs/>
        </w:rPr>
        <w:t>Section A: Data Analysis</w:t>
      </w:r>
    </w:p>
    <w:p w:rsidR="00F5460E" w:rsidP="00741E58" w:rsidRDefault="00741E58" w14:paraId="54F70263" w14:textId="58D3F4C5">
      <w:pPr>
        <w:rPr>
          <w:b/>
          <w:bCs/>
        </w:rPr>
      </w:pPr>
      <w:r w:rsidRPr="00F85A5B">
        <w:rPr>
          <w:b/>
          <w:bCs/>
        </w:rPr>
        <w:t>What is the State-identified Measurable Result (SiMR)?</w:t>
      </w:r>
    </w:p>
    <w:p w:rsidRPr="00F85A5B" w:rsidR="008517CB" w:rsidP="00741E58" w:rsidRDefault="008517CB" w14:paraId="5EF17788" w14:textId="2FA358EC">
      <w:pPr>
        <w:rPr>
          <w:color w:val="000000" w:themeColor="text1"/>
        </w:rPr>
      </w:pPr>
      <w:r w:rsidRPr="00ED172B">
        <w:rPr>
          <w:color w:val="000000" w:themeColor="text1"/>
        </w:rPr>
        <w:t>Increase the percentage of infants and toddlers who exit the Part C program services demonstrating age-appropriate positive social-emotional skills by 4.0% over a period of 5 years.</w:t>
      </w:r>
    </w:p>
    <w:p w:rsidR="008517CB" w:rsidP="008517CB" w:rsidRDefault="008517CB" w14:paraId="3035665E" w14:textId="2B992CBD">
      <w:pPr>
        <w:rPr>
          <w:b/>
          <w:bCs/>
        </w:rPr>
      </w:pPr>
      <w:r w:rsidRPr="008517CB">
        <w:rPr>
          <w:b/>
          <w:bCs/>
        </w:rPr>
        <w:t>Has the SiMR changed since the last SSIP submission? (yes/no)</w:t>
      </w:r>
    </w:p>
    <w:p w:rsidRPr="000123EB" w:rsidR="001C46CD" w:rsidP="008517CB" w:rsidRDefault="001C46CD" w14:paraId="1894103D" w14:textId="08DFDF04">
      <w:r w:rsidRPr="000123EB">
        <w:t>NO</w:t>
      </w:r>
    </w:p>
    <w:bookmarkEnd w:id="66"/>
    <w:bookmarkEnd w:id="67"/>
    <w:bookmarkEnd w:id="68"/>
    <w:bookmarkEnd w:id="69"/>
    <w:p w:rsidR="00E46F5E" w:rsidP="008517CB" w:rsidRDefault="00E46F5E" w14:paraId="6EC47F33" w14:textId="77777777">
      <w:pPr>
        <w:rPr>
          <w:b/>
          <w:bCs/>
        </w:rPr>
      </w:pPr>
    </w:p>
    <w:p w:rsidR="008517CB" w:rsidP="008517CB" w:rsidRDefault="008517CB" w14:paraId="160C27D7" w14:textId="03F97943">
      <w:pPr>
        <w:rPr>
          <w:b/>
          <w:bCs/>
        </w:rPr>
      </w:pPr>
      <w:bookmarkStart w:name="_Hlk109646818" w:id="70"/>
      <w:r w:rsidRPr="008517CB">
        <w:rPr>
          <w:b/>
          <w:bCs/>
        </w:rPr>
        <w:t>Is the State using a subset of the population from the indicator (</w:t>
      </w:r>
      <w:r w:rsidRPr="008517CB">
        <w:rPr>
          <w:b/>
          <w:bCs/>
          <w:i/>
          <w:iCs/>
        </w:rPr>
        <w:t>e.g.</w:t>
      </w:r>
      <w:r w:rsidRPr="008517CB">
        <w:rPr>
          <w:b/>
          <w:bCs/>
        </w:rPr>
        <w:t>, a sample, cohort model)?</w:t>
      </w:r>
      <w:r w:rsidR="00CD071F">
        <w:rPr>
          <w:b/>
          <w:bCs/>
        </w:rPr>
        <w:t xml:space="preserve"> </w:t>
      </w:r>
      <w:r w:rsidRPr="00CD071F" w:rsidR="00CD071F">
        <w:rPr>
          <w:b/>
          <w:bCs/>
        </w:rPr>
        <w:t>(yes/no)</w:t>
      </w:r>
    </w:p>
    <w:bookmarkEnd w:id="70"/>
    <w:p w:rsidRPr="000123EB" w:rsidR="00E46F5E" w:rsidP="008517CB" w:rsidRDefault="00E46F5E" w14:paraId="2DFF9C44" w14:textId="3D7DE653">
      <w:pPr>
        <w:rPr>
          <w:color w:val="000000" w:themeColor="text1"/>
        </w:rPr>
      </w:pPr>
      <w:r w:rsidRPr="000123EB">
        <w:rPr>
          <w:color w:val="000000" w:themeColor="text1"/>
        </w:rPr>
        <w:t>NO</w:t>
      </w:r>
    </w:p>
    <w:bookmarkEnd w:id="71"/>
    <w:p w:rsidRPr="008517CB" w:rsidR="00E46F5E" w:rsidP="008517CB" w:rsidRDefault="00E46F5E" w14:paraId="750D781D" w14:textId="77777777">
      <w:pPr>
        <w:rPr>
          <w:b/>
          <w:bCs/>
        </w:rPr>
      </w:pPr>
    </w:p>
    <w:p w:rsidR="00A5616C" w:rsidP="00A5616C" w:rsidRDefault="00A5616C" w14:paraId="67311EEB" w14:textId="5E251F48">
      <w:pPr>
        <w:rPr>
          <w:b/>
          <w:bCs/>
        </w:rPr>
      </w:pPr>
      <w:bookmarkStart w:name="_Hlk109646832" w:id="72"/>
      <w:r w:rsidRPr="00A5616C">
        <w:rPr>
          <w:b/>
          <w:bCs/>
        </w:rPr>
        <w:t>Is the State’s theory of action new or revised since the previous submission? (yes/no)</w:t>
      </w:r>
    </w:p>
    <w:bookmarkEnd w:id="72"/>
    <w:p w:rsidRPr="000123EB" w:rsidR="00A5616C" w:rsidP="00A5616C" w:rsidRDefault="00A5616C" w14:paraId="66909F1C" w14:textId="33FCF0A9">
      <w:r w:rsidRPr="000123EB">
        <w:t>NO</w:t>
      </w:r>
    </w:p>
    <w:bookmarkEnd w:id="73"/>
    <w:p w:rsidRPr="00305E79" w:rsidR="00305E79" w:rsidP="00305E79" w:rsidRDefault="00305E79" w14:paraId="0D9538A8" w14:textId="7B83F3AB">
      <w:pPr>
        <w:rPr>
          <w:rFonts w:cs="Arial"/>
          <w:b/>
          <w:bCs/>
          <w:szCs w:val="16"/>
        </w:rPr>
      </w:pPr>
      <w:r w:rsidRPr="0055373D">
        <w:rPr>
          <w:rFonts w:cs="Arial"/>
          <w:b/>
          <w:bCs/>
          <w:szCs w:val="16"/>
        </w:rPr>
        <w:t>Please provide a link to the current theory of action.</w:t>
      </w:r>
    </w:p>
    <w:p w:rsidRPr="00F85A5B" w:rsidR="00305E79" w:rsidP="00305E79" w:rsidRDefault="00305E79" w14:paraId="0FC0C59D" w14:textId="4CA000ED">
      <w:r w:rsidRPr="00FD59F0">
        <w:t>https://health.wyo.gov/wp-content/uploads/2024/01/FFY-2022-State-Systemic-Improvement-Plan-Documents.docx</w:t>
      </w:r>
    </w:p>
    <w:p w:rsidR="006A3544" w:rsidP="008517CB" w:rsidRDefault="006A3544" w14:paraId="7076EF11" w14:textId="77777777">
      <w:pPr>
        <w:rPr>
          <w:b/>
          <w:bCs/>
        </w:rPr>
      </w:pPr>
    </w:p>
    <w:p w:rsidR="00A3455E" w:rsidP="00A3455E" w:rsidRDefault="00A3455E" w14:paraId="106F39B4" w14:textId="77777777">
      <w:pPr>
        <w:pStyle w:val="Subhed"/>
      </w:pPr>
      <w:bookmarkStart w:name="_Hlk109646858" w:id="74"/>
      <w:r w:rsidRPr="000315F0">
        <w:t>Progress toward the SiMR</w:t>
      </w:r>
    </w:p>
    <w:p w:rsidRPr="00250728" w:rsidR="00A3455E" w:rsidP="00A3455E" w:rsidRDefault="00A3455E" w14:paraId="16056B16" w14:textId="399C7865">
      <w:pPr>
        <w:rPr>
          <w:rFonts w:cs="Arial"/>
          <w:b/>
          <w:bCs/>
        </w:rPr>
      </w:pPr>
      <w:r w:rsidRPr="00F85A5B">
        <w:rPr>
          <w:rFonts w:cs="Arial"/>
          <w:b/>
          <w:bCs/>
        </w:rPr>
        <w:t>Please provide the data for the specific FFY listed below (expressed as actual number and percentages)</w:t>
      </w:r>
      <w:r w:rsidRPr="00F85A5B">
        <w:rPr>
          <w:rFonts w:cs="Arial"/>
          <w:b/>
          <w:bCs/>
          <w:i/>
          <w:iCs/>
        </w:rPr>
        <w:t>.</w:t>
      </w:r>
    </w:p>
    <w:p w:rsidR="00A3455E" w:rsidP="00741E58" w:rsidRDefault="00A3455E" w14:paraId="3645021F" w14:textId="058BAA46">
      <w:pPr>
        <w:rPr>
          <w:b/>
          <w:bCs/>
        </w:rPr>
      </w:pPr>
      <w:r w:rsidRPr="00A3455E">
        <w:rPr>
          <w:b/>
          <w:bCs/>
        </w:rPr>
        <w:t>Select yes if the State uses two targets for measurement. (yes/no)</w:t>
      </w:r>
    </w:p>
    <w:bookmarkEnd w:id="74"/>
    <w:p w:rsidRPr="000123EB" w:rsidR="00C00467" w:rsidP="00741E58" w:rsidRDefault="00935B33" w14:paraId="1D770D42" w14:textId="74DA622B">
      <w:r w:rsidRPr="000123EB">
        <w:t>NO</w:t>
      </w:r>
    </w:p>
    <w:p w:rsidR="00C83574" w:rsidP="00C83574" w:rsidRDefault="00C83574" w14:paraId="0023F992" w14:textId="77777777">
      <w:pPr>
        <w:rPr>
          <w:rFonts w:cs="Arial"/>
          <w:b/>
          <w:color w:val="000000" w:themeColor="text1"/>
          <w:szCs w:val="16"/>
        </w:rPr>
      </w:pPr>
      <w:r w:rsidRPr="00ED172B">
        <w:rPr>
          <w:rFonts w:cs="Arial"/>
          <w:b/>
          <w:color w:val="000000" w:themeColor="text1"/>
          <w:szCs w:val="16"/>
        </w:rPr>
        <w:t>Historical Data</w:t>
      </w:r>
    </w:p>
    <w:p w:rsidR="00C83574" w:rsidP="00C83574" w:rsidRDefault="00C83574" w14:paraId="7F2A0158" w14:textId="77777777">
      <w:pPr>
        <w:rPr>
          <w:rFonts w:cs="Arial"/>
          <w:b/>
          <w:color w:val="000000" w:themeColor="text1"/>
          <w:szCs w:val="16"/>
        </w:rPr>
      </w:pPr>
    </w:p>
    <w:tbl>
      <w:tblPr>
        <w:tblW w:w="170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1BASELINEDATA"/>
      </w:tblPr>
      <w:tblGrid>
        <w:gridCol w:w="1788"/>
        <w:gridCol w:w="1898"/>
      </w:tblGrid>
      <w:tr w:rsidRPr="00ED172B" w:rsidR="008C5AD3" w:rsidTr="00BE7F57" w14:paraId="0EFB88A4" w14:textId="77777777">
        <w:trPr>
          <w:trHeight w:val="350"/>
          <w:tblHeader/>
        </w:trPr>
        <w:tc>
          <w:tcPr>
            <w:tcW w:w="2425" w:type="pct"/>
            <w:tcBorders>
              <w:bottom w:val="single" w:color="auto" w:sz="4" w:space="0"/>
            </w:tcBorders>
            <w:shd w:val="clear" w:color="auto" w:fill="auto"/>
            <w:vAlign w:val="center"/>
          </w:tcPr>
          <w:p w:rsidRPr="001071FD" w:rsidR="008C5AD3" w:rsidP="0082735C" w:rsidRDefault="008C5AD3" w14:paraId="2D527EBC" w14:textId="77777777">
            <w:pPr>
              <w:jc w:val="center"/>
              <w:rPr>
                <w:b/>
                <w:bCs/>
                <w:color w:val="000000" w:themeColor="text1"/>
              </w:rPr>
            </w:pPr>
            <w:r>
              <w:rPr>
                <w:b/>
                <w:bCs/>
                <w:color w:val="000000" w:themeColor="text1"/>
              </w:rPr>
              <w:t>Baseline Year</w:t>
            </w:r>
          </w:p>
        </w:tc>
        <w:tc>
          <w:tcPr>
            <w:tcW w:w="2575" w:type="pct"/>
            <w:shd w:val="clear" w:color="auto" w:fill="auto"/>
            <w:vAlign w:val="center"/>
          </w:tcPr>
          <w:p w:rsidRPr="001071FD" w:rsidR="008C5AD3" w:rsidP="0082735C" w:rsidRDefault="008C5AD3" w14:paraId="50D4CE4F" w14:textId="77777777">
            <w:pPr>
              <w:jc w:val="center"/>
              <w:rPr>
                <w:b/>
                <w:bCs/>
                <w:color w:val="000000" w:themeColor="text1"/>
              </w:rPr>
            </w:pPr>
            <w:r w:rsidRPr="001071FD">
              <w:rPr>
                <w:b/>
                <w:bCs/>
                <w:color w:val="000000" w:themeColor="text1"/>
              </w:rPr>
              <w:t>Baseline Data</w:t>
            </w:r>
          </w:p>
        </w:tc>
      </w:tr>
      <w:tr w:rsidRPr="00ED172B" w:rsidR="008C5AD3" w:rsidTr="00BE7F57" w14:paraId="5A4971F9" w14:textId="77777777">
        <w:trPr>
          <w:trHeight w:val="350"/>
        </w:trPr>
        <w:tc>
          <w:tcPr>
            <w:tcW w:w="2425" w:type="pct"/>
            <w:tcBorders>
              <w:bottom w:val="single" w:color="auto" w:sz="4" w:space="0"/>
            </w:tcBorders>
            <w:shd w:val="clear" w:color="auto" w:fill="auto"/>
          </w:tcPr>
          <w:p w:rsidRPr="00ED172B" w:rsidR="008C5AD3" w:rsidP="0082735C" w:rsidRDefault="008C5AD3" w14:paraId="62B5AA2F" w14:textId="66A1FAED">
            <w:pPr>
              <w:jc w:val="center"/>
              <w:rPr>
                <w:b/>
                <w:color w:val="000000" w:themeColor="text1"/>
              </w:rPr>
            </w:pPr>
            <w:r w:rsidRPr="00ED172B">
              <w:rPr>
                <w:color w:val="000000" w:themeColor="text1"/>
              </w:rPr>
              <w:t>2021</w:t>
            </w:r>
          </w:p>
        </w:tc>
        <w:tc>
          <w:tcPr>
            <w:tcW w:w="2575" w:type="pct"/>
            <w:shd w:val="clear" w:color="auto" w:fill="auto"/>
            <w:vAlign w:val="center"/>
          </w:tcPr>
          <w:p w:rsidRPr="00ED172B" w:rsidR="008C5AD3" w:rsidP="0082735C" w:rsidRDefault="008C5AD3" w14:paraId="6E4EA629" w14:textId="5D8BB69D">
            <w:pPr>
              <w:jc w:val="center"/>
              <w:rPr>
                <w:color w:val="000000" w:themeColor="text1"/>
              </w:rPr>
            </w:pPr>
            <w:r w:rsidRPr="00ED172B">
              <w:rPr>
                <w:color w:val="000000" w:themeColor="text1"/>
              </w:rPr>
              <w:t>70.87%</w:t>
            </w:r>
          </w:p>
        </w:tc>
      </w:tr>
    </w:tbl>
    <w:p w:rsidR="00C83574" w:rsidP="00E7729E" w:rsidRDefault="00C83574" w14:paraId="42E70098" w14:textId="77777777">
      <w:pPr>
        <w:rPr>
          <w:b/>
          <w:color w:val="000000" w:themeColor="text1"/>
        </w:rPr>
      </w:pPr>
    </w:p>
    <w:p w:rsidR="00C83574" w:rsidP="00E7729E" w:rsidRDefault="00C83574" w14:paraId="65CF2969" w14:textId="77777777">
      <w:pPr>
        <w:rPr>
          <w:b/>
          <w:color w:val="000000" w:themeColor="text1"/>
        </w:rPr>
      </w:pPr>
    </w:p>
    <w:p w:rsidR="00C00467" w:rsidP="00E7729E" w:rsidRDefault="00C00467" w14:paraId="4233C402" w14:textId="77777777">
      <w:pPr>
        <w:rPr>
          <w:b/>
          <w:color w:val="000000" w:themeColor="text1"/>
        </w:rPr>
      </w:pPr>
    </w:p>
    <w:p w:rsidR="00C00467" w:rsidP="00E7729E" w:rsidRDefault="00C00467" w14:paraId="68448D17" w14:textId="77777777">
      <w:pPr>
        <w:rPr>
          <w:b/>
          <w:color w:val="000000" w:themeColor="text1"/>
        </w:rPr>
      </w:pPr>
    </w:p>
    <w:p w:rsidR="00C00467" w:rsidP="00E7729E" w:rsidRDefault="00C00467" w14:paraId="59B3B9CC" w14:textId="77777777">
      <w:pPr>
        <w:rPr>
          <w:b/>
          <w:color w:val="000000" w:themeColor="text1"/>
        </w:rPr>
      </w:pPr>
    </w:p>
    <w:p w:rsidR="00C00467" w:rsidP="00E7729E" w:rsidRDefault="00C00467" w14:paraId="1FB4EA3C" w14:textId="77777777">
      <w:pPr>
        <w:rPr>
          <w:b/>
          <w:color w:val="000000" w:themeColor="text1"/>
        </w:rPr>
      </w:pPr>
    </w:p>
    <w:p w:rsidRPr="00ED172B" w:rsidR="00E7729E" w:rsidP="00E7729E" w:rsidRDefault="00E7729E" w14:paraId="6F57E88A" w14:textId="7FC386E1">
      <w:pPr>
        <w:rPr>
          <w:color w:val="000000" w:themeColor="text1"/>
        </w:rPr>
      </w:pPr>
      <w:r w:rsidRPr="00A10714">
        <w:rPr>
          <w:b/>
          <w:color w:val="000000" w:themeColor="text1"/>
        </w:rPr>
        <w:t>Targets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1TARGETS"/>
      </w:tblPr>
      <w:tblGrid>
        <w:gridCol w:w="578"/>
        <w:gridCol w:w="1882"/>
        <w:gridCol w:w="1979"/>
        <w:gridCol w:w="2117"/>
        <w:gridCol w:w="2117"/>
        <w:gridCol w:w="2117"/>
      </w:tblGrid>
      <w:tr w:rsidRPr="00ED172B" w:rsidR="00C00467" w:rsidTr="005032AF" w14:paraId="0453CCC2" w14:textId="77777777">
        <w:trPr>
          <w:trHeight w:val="360"/>
        </w:trPr>
        <w:tc>
          <w:tcPr>
            <w:tcW w:w="379" w:type="pct"/>
            <w:tcBorders>
              <w:bottom w:val="single" w:color="auto" w:sz="4" w:space="0"/>
            </w:tcBorders>
            <w:shd w:val="clear" w:color="auto" w:fill="auto"/>
          </w:tcPr>
          <w:p w:rsidRPr="00ED172B" w:rsidR="00C00467" w:rsidP="0082735C" w:rsidRDefault="00C00467" w14:paraId="1A80DB10" w14:textId="77777777">
            <w:pPr>
              <w:jc w:val="center"/>
              <w:rPr>
                <w:b/>
                <w:color w:val="000000" w:themeColor="text1"/>
              </w:rPr>
            </w:pPr>
            <w:r w:rsidRPr="00ED172B">
              <w:rPr>
                <w:b/>
                <w:color w:val="000000" w:themeColor="text1"/>
              </w:rPr>
              <w:lastRenderedPageBreak/>
              <w:t>FFY</w:t>
            </w:r>
          </w:p>
        </w:tc>
        <w:tc>
          <w:tcPr>
            <w:tcW w:w="127" w:type="pct"/>
          </w:tcPr>
          <w:p w:rsidRPr="00ED172B" w:rsidR="00C00467" w:rsidP="0082735C" w:rsidRDefault="00C00467" w14:paraId="44E988D2" w14:textId="7BD43327">
            <w:pPr>
              <w:jc w:val="center"/>
              <w:rPr>
                <w:b/>
                <w:color w:val="000000" w:themeColor="text1"/>
              </w:rPr>
            </w:pPr>
            <w:r w:rsidRPr="00B67020">
              <w:rPr>
                <w:b/>
                <w:color w:val="000000" w:themeColor="text1"/>
              </w:rPr>
              <w:t>Current Relationship</w:t>
            </w:r>
          </w:p>
        </w:tc>
        <w:tc>
          <w:tcPr>
            <w:tcW w:w="1067" w:type="pct"/>
            <w:shd w:val="clear" w:color="auto" w:fill="auto"/>
            <w:vAlign w:val="center"/>
          </w:tcPr>
          <w:p w:rsidRPr="00ED172B" w:rsidR="00C00467" w:rsidP="0082735C" w:rsidRDefault="00C00467" w14:paraId="5C60C210" w14:textId="397126C8">
            <w:pPr>
              <w:jc w:val="center"/>
              <w:rPr>
                <w:b/>
                <w:color w:val="000000" w:themeColor="text1"/>
              </w:rPr>
            </w:pPr>
            <w:r w:rsidRPr="00ED172B">
              <w:rPr>
                <w:b/>
                <w:color w:val="000000" w:themeColor="text1"/>
              </w:rPr>
              <w:t>2022</w:t>
            </w:r>
          </w:p>
        </w:tc>
        <w:tc>
          <w:tcPr>
            <w:tcW w:w="1143" w:type="pct"/>
          </w:tcPr>
          <w:p w:rsidRPr="00ED172B" w:rsidR="00C00467" w:rsidP="0082735C" w:rsidRDefault="00C00467" w14:paraId="0701C412" w14:textId="77777777">
            <w:pPr>
              <w:jc w:val="center"/>
              <w:rPr>
                <w:b/>
                <w:color w:val="000000" w:themeColor="text1"/>
              </w:rPr>
            </w:pPr>
            <w:r>
              <w:rPr>
                <w:rFonts w:cs="Arial"/>
                <w:b/>
                <w:color w:val="000000" w:themeColor="text1"/>
                <w:szCs w:val="16"/>
              </w:rPr>
              <w:t>2023</w:t>
            </w:r>
          </w:p>
        </w:tc>
        <w:tc>
          <w:tcPr>
            <w:tcW w:w="1143" w:type="pct"/>
          </w:tcPr>
          <w:p w:rsidRPr="00ED172B" w:rsidR="00C00467" w:rsidP="0082735C" w:rsidRDefault="00C00467" w14:paraId="69CB9B5C" w14:textId="77777777">
            <w:pPr>
              <w:jc w:val="center"/>
              <w:rPr>
                <w:b/>
                <w:color w:val="000000" w:themeColor="text1"/>
              </w:rPr>
            </w:pPr>
            <w:r w:rsidRPr="005A1B4F">
              <w:rPr>
                <w:rFonts w:cs="Arial"/>
                <w:b/>
                <w:color w:val="000000" w:themeColor="text1"/>
                <w:szCs w:val="16"/>
              </w:rPr>
              <w:t>2024</w:t>
            </w:r>
          </w:p>
        </w:tc>
        <w:tc>
          <w:tcPr>
            <w:tcW w:w="1143" w:type="pct"/>
          </w:tcPr>
          <w:p w:rsidRPr="00ED172B" w:rsidR="00C00467" w:rsidP="0082735C" w:rsidRDefault="00C00467" w14:paraId="43141ACC" w14:textId="77777777">
            <w:pPr>
              <w:jc w:val="center"/>
              <w:rPr>
                <w:b/>
                <w:color w:val="000000" w:themeColor="text1"/>
              </w:rPr>
            </w:pPr>
            <w:r w:rsidRPr="005A1B4F">
              <w:rPr>
                <w:rFonts w:cs="Arial"/>
                <w:b/>
                <w:color w:val="000000" w:themeColor="text1"/>
                <w:szCs w:val="16"/>
              </w:rPr>
              <w:t>2025</w:t>
            </w:r>
          </w:p>
        </w:tc>
      </w:tr>
      <w:tr w:rsidRPr="00ED172B" w:rsidR="00C00467" w:rsidTr="005032AF" w14:paraId="02BF8447" w14:textId="77777777">
        <w:trPr>
          <w:trHeight w:val="367"/>
        </w:trPr>
        <w:tc>
          <w:tcPr>
            <w:tcW w:w="379" w:type="pct"/>
            <w:shd w:val="clear" w:color="auto" w:fill="auto"/>
          </w:tcPr>
          <w:p w:rsidRPr="00ED172B" w:rsidR="00C00467" w:rsidP="00D21F29" w:rsidRDefault="00C00467" w14:paraId="1DE2EEC4" w14:textId="0B1A6EEF">
            <w:pPr>
              <w:jc w:val="center"/>
              <w:rPr>
                <w:rFonts w:cs="Arial"/>
                <w:color w:val="000000" w:themeColor="text1"/>
                <w:szCs w:val="16"/>
              </w:rPr>
            </w:pPr>
            <w:r w:rsidRPr="00ED172B">
              <w:rPr>
                <w:rFonts w:cs="Arial"/>
                <w:color w:val="000000" w:themeColor="text1"/>
                <w:szCs w:val="16"/>
              </w:rPr>
              <w:t>Target</w:t>
            </w:r>
          </w:p>
        </w:tc>
        <w:tc>
          <w:tcPr>
            <w:tcW w:w="127" w:type="pct"/>
          </w:tcPr>
          <w:p w:rsidRPr="00ED172B" w:rsidR="00C00467" w:rsidP="0082735C" w:rsidRDefault="00C00467" w14:paraId="09BF8550" w14:textId="1015C7F4">
            <w:pPr>
              <w:jc w:val="center"/>
              <w:rPr>
                <w:color w:val="000000" w:themeColor="text1"/>
              </w:rPr>
            </w:pPr>
            <w:r w:rsidRPr="00B67020">
              <w:rPr>
                <w:color w:val="000000" w:themeColor="text1"/>
              </w:rPr>
              <w:t>Data must be greater than or equal to the target</w:t>
            </w:r>
          </w:p>
        </w:tc>
        <w:tc>
          <w:tcPr>
            <w:tcW w:w="1067" w:type="pct"/>
            <w:shd w:val="clear" w:color="auto" w:fill="auto"/>
            <w:vAlign w:val="center"/>
          </w:tcPr>
          <w:p w:rsidRPr="00ED172B" w:rsidR="00C00467" w:rsidP="0082735C" w:rsidRDefault="00C00467" w14:paraId="25EEA933" w14:textId="4E32B110">
            <w:pPr>
              <w:jc w:val="center"/>
              <w:rPr>
                <w:color w:val="000000" w:themeColor="text1"/>
              </w:rPr>
            </w:pPr>
            <w:r w:rsidRPr="00ED172B">
              <w:rPr>
                <w:color w:val="000000" w:themeColor="text1"/>
              </w:rPr>
              <w:t>76.44%</w:t>
            </w:r>
          </w:p>
        </w:tc>
        <w:tc>
          <w:tcPr>
            <w:tcW w:w="1143" w:type="pct"/>
          </w:tcPr>
          <w:p w:rsidRPr="00ED172B" w:rsidR="00C00467" w:rsidP="0082735C" w:rsidRDefault="00C00467" w14:paraId="4FDDD4C1" w14:textId="5C51D581">
            <w:pPr>
              <w:jc w:val="center"/>
              <w:rPr>
                <w:color w:val="000000" w:themeColor="text1"/>
              </w:rPr>
            </w:pPr>
            <w:r>
              <w:rPr>
                <w:rFonts w:cs="Arial"/>
                <w:color w:val="000000" w:themeColor="text1"/>
                <w:szCs w:val="16"/>
              </w:rPr>
              <w:t>76.88%</w:t>
            </w:r>
          </w:p>
        </w:tc>
        <w:tc>
          <w:tcPr>
            <w:tcW w:w="1143" w:type="pct"/>
          </w:tcPr>
          <w:p w:rsidRPr="00ED172B" w:rsidR="00C00467" w:rsidP="0082735C" w:rsidRDefault="00C00467" w14:paraId="0C37D80B" w14:textId="12806C46">
            <w:pPr>
              <w:jc w:val="center"/>
              <w:rPr>
                <w:color w:val="000000" w:themeColor="text1"/>
              </w:rPr>
            </w:pPr>
            <w:r w:rsidRPr="005F5F3C">
              <w:rPr>
                <w:rFonts w:cs="Arial"/>
                <w:color w:val="000000" w:themeColor="text1"/>
                <w:szCs w:val="16"/>
              </w:rPr>
              <w:t>77.75%</w:t>
            </w:r>
          </w:p>
        </w:tc>
        <w:tc>
          <w:tcPr>
            <w:tcW w:w="1143" w:type="pct"/>
          </w:tcPr>
          <w:p w:rsidRPr="00ED172B" w:rsidR="00C00467" w:rsidP="0082735C" w:rsidRDefault="00C00467" w14:paraId="5567CF00" w14:textId="51ED482E">
            <w:pPr>
              <w:jc w:val="center"/>
              <w:rPr>
                <w:color w:val="000000" w:themeColor="text1"/>
              </w:rPr>
            </w:pPr>
            <w:r w:rsidRPr="005F5F3C">
              <w:rPr>
                <w:rFonts w:cs="Arial"/>
                <w:color w:val="000000" w:themeColor="text1"/>
                <w:szCs w:val="16"/>
              </w:rPr>
              <w:t>80.00%</w:t>
            </w:r>
          </w:p>
        </w:tc>
      </w:tr>
    </w:tbl>
    <w:p w:rsidRPr="00ED172B" w:rsidR="008C5AD3" w:rsidP="008C5AD3" w:rsidRDefault="008C5AD3" w14:paraId="7BA6F57E" w14:textId="77777777">
      <w:pPr>
        <w:pStyle w:val="Italic"/>
        <w:rPr>
          <w:rFonts w:cs="Arial"/>
          <w:i w:val="0"/>
          <w:color w:val="000000" w:themeColor="text1"/>
          <w:szCs w:val="16"/>
        </w:rPr>
      </w:pPr>
    </w:p>
    <w:p w:rsidRPr="00ED172B" w:rsidR="005A3EDC" w:rsidP="005A3EDC" w:rsidRDefault="005A3EDC" w14:paraId="3FAB99C9" w14:textId="101E90C8">
      <w:pPr>
        <w:rPr>
          <w:b/>
          <w:color w:val="000000" w:themeColor="text1"/>
        </w:rPr>
      </w:pPr>
      <w:r>
        <w:rPr>
          <w:b/>
          <w:color w:val="000000" w:themeColor="text1"/>
        </w:rPr>
        <w:t>FFY 2022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11FFYAPRDATA"/>
      </w:tblPr>
      <w:tblGrid>
        <w:gridCol w:w="2515"/>
        <w:gridCol w:w="1890"/>
        <w:gridCol w:w="1439"/>
        <w:gridCol w:w="1351"/>
        <w:gridCol w:w="1260"/>
        <w:gridCol w:w="1260"/>
        <w:gridCol w:w="1075"/>
      </w:tblGrid>
      <w:tr w:rsidRPr="00ED172B" w:rsidR="005A3EDC" w:rsidTr="009C4033" w14:paraId="6E048B6B" w14:textId="77777777">
        <w:trPr>
          <w:trHeight w:val="354"/>
        </w:trPr>
        <w:tc>
          <w:tcPr>
            <w:tcW w:w="1165" w:type="pct"/>
            <w:shd w:val="clear" w:color="auto" w:fill="auto"/>
            <w:vAlign w:val="bottom"/>
          </w:tcPr>
          <w:p w:rsidRPr="00ED172B" w:rsidR="005A3EDC" w:rsidP="0082735C" w:rsidRDefault="005E3DB9" w14:paraId="35377E80" w14:textId="2AF6D1B5">
            <w:pPr>
              <w:jc w:val="center"/>
              <w:rPr>
                <w:b/>
                <w:color w:val="000000" w:themeColor="text1"/>
                <w:szCs w:val="16"/>
              </w:rPr>
            </w:pPr>
            <w:r w:rsidRPr="00ED172B">
              <w:rPr>
                <w:color w:val="000000" w:themeColor="text1"/>
                <w:szCs w:val="16"/>
              </w:rPr>
              <w:t>Number of Part C Children who exited with age-appropriate social-emotional skills</w:t>
            </w:r>
          </w:p>
        </w:tc>
        <w:tc>
          <w:tcPr>
            <w:tcW w:w="876" w:type="pct"/>
            <w:shd w:val="clear" w:color="auto" w:fill="auto"/>
            <w:vAlign w:val="bottom"/>
          </w:tcPr>
          <w:p w:rsidRPr="00ED172B" w:rsidR="005A3EDC" w:rsidP="0082735C" w:rsidRDefault="005E3DB9" w14:paraId="2CFCBD1B" w14:textId="129F1692">
            <w:pPr>
              <w:jc w:val="center"/>
              <w:rPr>
                <w:b/>
                <w:color w:val="000000" w:themeColor="text1"/>
                <w:szCs w:val="16"/>
              </w:rPr>
            </w:pPr>
            <w:r w:rsidRPr="00ED172B">
              <w:rPr>
                <w:color w:val="000000" w:themeColor="text1"/>
                <w:szCs w:val="16"/>
              </w:rPr>
              <w:t>Number of Part C Children Who Exited</w:t>
            </w:r>
          </w:p>
        </w:tc>
        <w:tc>
          <w:tcPr>
            <w:tcW w:w="667" w:type="pct"/>
            <w:shd w:val="clear" w:color="auto" w:fill="auto"/>
            <w:vAlign w:val="bottom"/>
          </w:tcPr>
          <w:p w:rsidRPr="00ED172B" w:rsidR="005A3EDC" w:rsidP="0082735C" w:rsidRDefault="005A3EDC" w14:paraId="76EF8F05" w14:textId="3082B632">
            <w:pPr>
              <w:jc w:val="center"/>
              <w:rPr>
                <w:b/>
                <w:color w:val="000000" w:themeColor="text1"/>
                <w:szCs w:val="16"/>
              </w:rPr>
            </w:pPr>
            <w:r>
              <w:rPr>
                <w:rFonts w:cs="Arial"/>
                <w:b/>
                <w:color w:val="000000" w:themeColor="text1"/>
                <w:szCs w:val="16"/>
              </w:rPr>
              <w:t>FFY 2021 Data</w:t>
            </w:r>
          </w:p>
        </w:tc>
        <w:tc>
          <w:tcPr>
            <w:tcW w:w="626" w:type="pct"/>
            <w:shd w:val="clear" w:color="auto" w:fill="auto"/>
            <w:vAlign w:val="bottom"/>
          </w:tcPr>
          <w:p w:rsidRPr="00ED172B" w:rsidR="005A3EDC" w:rsidP="0082735C" w:rsidRDefault="005A3EDC" w14:paraId="5F4EA754" w14:textId="21947555">
            <w:pPr>
              <w:jc w:val="center"/>
              <w:rPr>
                <w:b/>
                <w:color w:val="000000" w:themeColor="text1"/>
                <w:szCs w:val="16"/>
              </w:rPr>
            </w:pPr>
            <w:r>
              <w:rPr>
                <w:rFonts w:cs="Arial"/>
                <w:b/>
                <w:color w:val="000000" w:themeColor="text1"/>
                <w:szCs w:val="16"/>
              </w:rPr>
              <w:t>FFY 2022 Target</w:t>
            </w:r>
          </w:p>
        </w:tc>
        <w:tc>
          <w:tcPr>
            <w:tcW w:w="584" w:type="pct"/>
            <w:shd w:val="clear" w:color="auto" w:fill="auto"/>
            <w:vAlign w:val="bottom"/>
          </w:tcPr>
          <w:p w:rsidRPr="00ED172B" w:rsidR="005A3EDC" w:rsidP="0082735C" w:rsidRDefault="005A3EDC" w14:paraId="67762CBC" w14:textId="5765F733">
            <w:pPr>
              <w:jc w:val="center"/>
              <w:rPr>
                <w:b/>
                <w:color w:val="000000" w:themeColor="text1"/>
                <w:szCs w:val="16"/>
              </w:rPr>
            </w:pPr>
            <w:r>
              <w:rPr>
                <w:rFonts w:cs="Arial"/>
                <w:b/>
                <w:color w:val="000000" w:themeColor="text1"/>
                <w:szCs w:val="16"/>
              </w:rPr>
              <w:t>FFY 2022 Data</w:t>
            </w:r>
          </w:p>
        </w:tc>
        <w:tc>
          <w:tcPr>
            <w:tcW w:w="584" w:type="pct"/>
            <w:shd w:val="clear" w:color="auto" w:fill="auto"/>
            <w:vAlign w:val="bottom"/>
          </w:tcPr>
          <w:p w:rsidRPr="00ED172B" w:rsidR="005A3EDC" w:rsidP="0082735C" w:rsidRDefault="005A3EDC" w14:paraId="3B9F25BA" w14:textId="7777777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rsidRPr="00ED172B" w:rsidR="005A3EDC" w:rsidP="0082735C" w:rsidRDefault="005A3EDC" w14:paraId="63772CF4" w14:textId="77777777">
            <w:pPr>
              <w:jc w:val="center"/>
              <w:rPr>
                <w:b/>
                <w:color w:val="000000" w:themeColor="text1"/>
                <w:szCs w:val="16"/>
              </w:rPr>
            </w:pPr>
            <w:r w:rsidRPr="00ED172B">
              <w:rPr>
                <w:b/>
                <w:color w:val="000000" w:themeColor="text1"/>
                <w:szCs w:val="16"/>
              </w:rPr>
              <w:t>Slippage</w:t>
            </w:r>
          </w:p>
        </w:tc>
      </w:tr>
      <w:tr w:rsidRPr="00ED172B" w:rsidR="005A3EDC" w:rsidTr="009C4033" w14:paraId="6DBCB096" w14:textId="77777777">
        <w:trPr>
          <w:trHeight w:val="287"/>
        </w:trPr>
        <w:tc>
          <w:tcPr>
            <w:tcW w:w="1165" w:type="pct"/>
            <w:shd w:val="clear" w:color="auto" w:fill="auto"/>
            <w:vAlign w:val="center"/>
          </w:tcPr>
          <w:p w:rsidRPr="00ED172B" w:rsidR="005A3EDC" w:rsidP="0082735C" w:rsidRDefault="005A3EDC" w14:paraId="3F656E99" w14:textId="27CC2589">
            <w:pPr>
              <w:jc w:val="center"/>
              <w:rPr>
                <w:color w:val="000000" w:themeColor="text1"/>
                <w:szCs w:val="16"/>
              </w:rPr>
            </w:pPr>
            <w:r w:rsidRPr="00ED172B">
              <w:rPr>
                <w:color w:val="000000" w:themeColor="text1"/>
                <w:szCs w:val="16"/>
              </w:rPr>
              <w:t>350</w:t>
            </w:r>
          </w:p>
        </w:tc>
        <w:tc>
          <w:tcPr>
            <w:tcW w:w="876" w:type="pct"/>
            <w:shd w:val="clear" w:color="auto" w:fill="auto"/>
            <w:vAlign w:val="center"/>
          </w:tcPr>
          <w:p w:rsidRPr="00ED172B" w:rsidR="005A3EDC" w:rsidP="0082735C" w:rsidRDefault="005A3EDC" w14:paraId="3150BE9F" w14:textId="5DC8C558">
            <w:pPr>
              <w:jc w:val="center"/>
              <w:rPr>
                <w:color w:val="000000" w:themeColor="text1"/>
                <w:szCs w:val="16"/>
              </w:rPr>
            </w:pPr>
            <w:r w:rsidRPr="00ED172B">
              <w:rPr>
                <w:color w:val="000000" w:themeColor="text1"/>
                <w:szCs w:val="16"/>
              </w:rPr>
              <w:t>464</w:t>
            </w:r>
          </w:p>
        </w:tc>
        <w:tc>
          <w:tcPr>
            <w:tcW w:w="667" w:type="pct"/>
            <w:shd w:val="clear" w:color="auto" w:fill="auto"/>
          </w:tcPr>
          <w:p w:rsidRPr="00ED172B" w:rsidR="005A3EDC" w:rsidP="0082735C" w:rsidRDefault="005A3EDC" w14:paraId="01ADA7D7" w14:textId="7A44C784">
            <w:pPr>
              <w:jc w:val="center"/>
              <w:rPr>
                <w:color w:val="000000" w:themeColor="text1"/>
                <w:szCs w:val="16"/>
              </w:rPr>
            </w:pPr>
            <w:r w:rsidRPr="00ED172B">
              <w:rPr>
                <w:rFonts w:cs="Arial"/>
                <w:color w:val="000000" w:themeColor="text1"/>
                <w:szCs w:val="16"/>
              </w:rPr>
              <w:t>70.87%</w:t>
            </w:r>
          </w:p>
        </w:tc>
        <w:tc>
          <w:tcPr>
            <w:tcW w:w="626" w:type="pct"/>
            <w:shd w:val="clear" w:color="auto" w:fill="auto"/>
          </w:tcPr>
          <w:p w:rsidRPr="00ED172B" w:rsidR="005A3EDC" w:rsidP="0082735C" w:rsidRDefault="005A3EDC" w14:paraId="7E0CA0EB" w14:textId="2BC1966F">
            <w:pPr>
              <w:jc w:val="center"/>
              <w:rPr>
                <w:color w:val="000000" w:themeColor="text1"/>
                <w:szCs w:val="16"/>
              </w:rPr>
            </w:pPr>
            <w:r w:rsidRPr="00ED172B">
              <w:rPr>
                <w:color w:val="000000" w:themeColor="text1"/>
                <w:szCs w:val="16"/>
              </w:rPr>
              <w:t>76.44%</w:t>
            </w:r>
          </w:p>
        </w:tc>
        <w:tc>
          <w:tcPr>
            <w:tcW w:w="584" w:type="pct"/>
            <w:shd w:val="clear" w:color="auto" w:fill="auto"/>
          </w:tcPr>
          <w:p w:rsidRPr="00ED172B" w:rsidR="005A3EDC" w:rsidP="0082735C" w:rsidRDefault="005A3EDC" w14:paraId="458651F5" w14:textId="00EF1137">
            <w:pPr>
              <w:jc w:val="center"/>
              <w:rPr>
                <w:color w:val="000000" w:themeColor="text1"/>
                <w:szCs w:val="16"/>
              </w:rPr>
            </w:pPr>
            <w:r w:rsidRPr="00ED172B">
              <w:rPr>
                <w:rFonts w:cs="Arial"/>
                <w:color w:val="000000" w:themeColor="text1"/>
                <w:szCs w:val="16"/>
              </w:rPr>
              <w:t>75.43%</w:t>
            </w:r>
          </w:p>
        </w:tc>
        <w:tc>
          <w:tcPr>
            <w:tcW w:w="584" w:type="pct"/>
            <w:shd w:val="clear" w:color="auto" w:fill="auto"/>
          </w:tcPr>
          <w:p w:rsidRPr="00ED172B" w:rsidR="005A3EDC" w:rsidP="0082735C" w:rsidRDefault="005A3EDC" w14:paraId="4D02F4DA" w14:textId="5ECE8E78">
            <w:pPr>
              <w:jc w:val="center"/>
              <w:rPr>
                <w:color w:val="000000" w:themeColor="text1"/>
              </w:rPr>
            </w:pPr>
            <w:r w:rsidRPr="00ED172B">
              <w:rPr>
                <w:color w:val="000000" w:themeColor="text1"/>
              </w:rPr>
              <w:t>Did not meet target</w:t>
            </w:r>
          </w:p>
        </w:tc>
        <w:tc>
          <w:tcPr>
            <w:tcW w:w="498" w:type="pct"/>
            <w:shd w:val="clear" w:color="auto" w:fill="auto"/>
          </w:tcPr>
          <w:p w:rsidRPr="00ED172B" w:rsidR="005A3EDC" w:rsidP="0082735C" w:rsidRDefault="005A3EDC" w14:paraId="057828AA" w14:textId="1DB7167A">
            <w:pPr>
              <w:jc w:val="center"/>
              <w:rPr>
                <w:color w:val="000000" w:themeColor="text1"/>
              </w:rPr>
            </w:pPr>
            <w:r w:rsidRPr="00ED172B">
              <w:rPr>
                <w:color w:val="000000" w:themeColor="text1"/>
              </w:rPr>
              <w:t>No Slippage</w:t>
            </w:r>
          </w:p>
        </w:tc>
      </w:tr>
    </w:tbl>
    <w:bookmarkEnd w:id="75"/>
    <w:bookmarkEnd w:id="76"/>
    <w:p w:rsidR="00693B33" w:rsidP="00741E58" w:rsidRDefault="00693B33" w14:paraId="4F07CE97" w14:textId="2F5F51F8"/>
    <w:p w:rsidR="00305E79" w:rsidP="00C14BC7" w:rsidRDefault="00305E79" w14:paraId="7FBF3D2A" w14:textId="484406D8">
      <w:pPr>
        <w:rPr>
          <w:b/>
          <w:bCs/>
        </w:rPr>
      </w:pPr>
      <w:r>
        <w:rPr>
          <w:b/>
          <w:bCs/>
        </w:rPr>
        <w:t>Provide the data source for the FFY 2022 data.</w:t>
      </w:r>
    </w:p>
    <w:p w:rsidR="00305E79" w:rsidP="00305E79" w:rsidRDefault="00305E79" w14:paraId="39EA1EF2" w14:textId="4442F412">
      <w:pPr>
        <w:rPr>
          <w:color w:val="000000" w:themeColor="text1"/>
        </w:rPr>
      </w:pPr>
      <w:r w:rsidRPr="00ED172B">
        <w:rPr>
          <w:color w:val="000000" w:themeColor="text1"/>
        </w:rPr>
        <w:t>Battelle Developmental Inventory Second Edition (BDI-2) and Third Edition (BDI-3) Data Manager and State Database</w:t>
        <w:br/>
        <w:t/>
        <w:br/>
        <w:t>The baseline chosen was FFY 2021 because that is the first year that the data set included data from all regional providers.</w:t>
      </w:r>
    </w:p>
    <w:p w:rsidRPr="00C14BC7" w:rsidR="00C14BC7" w:rsidP="00C14BC7" w:rsidRDefault="00C14BC7" w14:paraId="58E947E6" w14:textId="35C272EA">
      <w:r w:rsidRPr="00F85A5B">
        <w:rPr>
          <w:b/>
          <w:bCs/>
        </w:rPr>
        <w:t>Please describe how data are collected and analyzed for the SiMR</w:t>
      </w:r>
      <w:r w:rsidRPr="00C14BC7">
        <w:t>.</w:t>
      </w:r>
    </w:p>
    <w:p w:rsidR="00C14BC7" w:rsidP="00C14BC7" w:rsidRDefault="00C14BC7" w14:paraId="6315B3BF" w14:textId="4A2D6D59">
      <w:pPr>
        <w:rPr>
          <w:color w:val="000000" w:themeColor="text1"/>
        </w:rPr>
      </w:pPr>
      <w:r w:rsidRPr="00ED172B">
        <w:rPr>
          <w:color w:val="000000" w:themeColor="text1"/>
        </w:rPr>
        <w:t>In FFY2016, the state changed the tool for collecting child outcomes data to the Battelle Developmental Inventory Second Edition (BDI-2). The change to the new process was fully implemented for all newly enrolled infants/toddlers as of June 30, 2019, with all EIS Programs using the BDI-2 for both entry and exit child outcome reporting on skill levels in all five BDI-2 developmental domains. The scoring process for the BDI-2 entails converting the z-score on a given domain area to the 7-point Child Outcome Rating scale. Exit scores on the 7-point rating scale are then compared to entry scores on the 7-point rating scale to determine which of the five OSEP progress categories (a, b, c, d, or e) a given student falls, using the same calculation method as that used for the Child Outcomes Summary in 2020-21, the Early Intervention and Education Program (EIEP) began to measure growth in two ways: by examining changes in z-scores (which is the method always used) and by using the Battelle's Change Sensitive Scores (CSS). A child who makes at least a 20-point gain in CSS (which corresponds to significant growth based on the 90% confidence intervals) from entry to exit is said to have made growth.</w:t>
        <w:br/>
        <w:t>Starting in FFY2022, children entering the Part C program are given the BDI-3.  Riverside Publishing is phasing out the BDI-2, and thus, it is necessary to start using the BDI-3 for children entering the Part C program.  For those children who entered with the BDI-2, they exit with the BDI-2.  There was a small number of children who both entered and exited in FFY2022, and thus, their BDI-3 scores were added to the scores for the children who entered and exited using the BDI-2.  As more children receive entry and exit scores with the BDI-3, a systematic analysis of the comparison between the BDI-2 and BDI-3 scores will be conducted.</w:t>
      </w:r>
    </w:p>
    <w:p w:rsidR="00270F92" w:rsidP="00741E58" w:rsidRDefault="00270F92" w14:paraId="76D8647E" w14:textId="78CCE65B"/>
    <w:p w:rsidR="00177098" w:rsidP="006D5F86" w:rsidRDefault="006D5F86" w14:paraId="3CC869D1" w14:textId="77777777">
      <w:pPr>
        <w:rPr>
          <w:rFonts w:cs="Arial"/>
          <w:b/>
          <w:bCs/>
        </w:rPr>
      </w:pPr>
      <w:bookmarkStart w:name="_Hlk109646926" w:id="77"/>
      <w:r w:rsidRPr="00F85A5B">
        <w:rPr>
          <w:rFonts w:cs="Arial"/>
          <w:b/>
          <w:bCs/>
        </w:rPr>
        <w:t xml:space="preserve">Optional: Has the State collected additional data </w:t>
      </w:r>
      <w:r w:rsidRPr="00F85A5B">
        <w:rPr>
          <w:rFonts w:cs="Arial"/>
          <w:b/>
          <w:bCs/>
          <w:i/>
          <w:iCs/>
        </w:rPr>
        <w:t>(i.e., benchmark, CQI, survey)</w:t>
      </w:r>
      <w:r w:rsidRPr="00F85A5B">
        <w:rPr>
          <w:rFonts w:cs="Arial"/>
          <w:b/>
          <w:bCs/>
        </w:rPr>
        <w:t xml:space="preserve"> that demonstrates progress toward the SiMR?</w:t>
      </w:r>
      <w:r w:rsidR="00CD071F">
        <w:rPr>
          <w:b/>
          <w:bCs/>
        </w:rPr>
        <w:t xml:space="preserve"> </w:t>
      </w:r>
      <w:r w:rsidRPr="00CD071F" w:rsidR="00CD071F">
        <w:rPr>
          <w:b/>
          <w:bCs/>
        </w:rPr>
        <w:t>(yes/no)</w:t>
      </w:r>
    </w:p>
    <w:bookmarkEnd w:id="77"/>
    <w:p w:rsidRPr="000123EB" w:rsidR="00831891" w:rsidP="00831891" w:rsidRDefault="00831891" w14:paraId="6A765DFA" w14:textId="1921A02D">
      <w:pPr>
        <w:rPr>
          <w:color w:val="000000" w:themeColor="text1"/>
        </w:rPr>
      </w:pPr>
      <w:r w:rsidRPr="00ED172B">
        <w:rPr>
          <w:color w:val="000000" w:themeColor="text1"/>
        </w:rPr>
        <w:lastRenderedPageBreak/>
        <w:t>NO</w:t>
      </w:r>
    </w:p>
    <w:bookmarkEnd w:id="78"/>
    <w:p w:rsidR="006F322B" w:rsidP="00741E58" w:rsidRDefault="006F322B" w14:paraId="5AF54FE1" w14:textId="1D928FAB">
      <w:pPr>
        <w:rPr>
          <w:b/>
          <w:bCs/>
        </w:rPr>
      </w:pPr>
    </w:p>
    <w:p w:rsidR="00C77A39" w:rsidP="00C77A39" w:rsidRDefault="00C77A39" w14:paraId="7345EC60" w14:textId="7CD24D28">
      <w:pPr>
        <w:spacing w:after="0"/>
        <w:rPr>
          <w:rFonts w:cs="Arial"/>
          <w:b/>
          <w:bCs/>
        </w:rPr>
      </w:pPr>
      <w:bookmarkStart w:name="_Hlk109646937" w:id="79"/>
      <w:r w:rsidRPr="00F85A5B">
        <w:rPr>
          <w:rFonts w:cs="Arial"/>
          <w:b/>
          <w:bCs/>
        </w:rPr>
        <w:t xml:space="preserve">Did the State identify any general data quality concerns, unrelated to COVID-19, that affected progress toward the SiMR during the reporting period? </w:t>
      </w:r>
      <w:r w:rsidRPr="00CD071F" w:rsidR="00CD071F">
        <w:rPr>
          <w:b/>
          <w:bCs/>
        </w:rPr>
        <w:t>(yes/no)</w:t>
      </w:r>
    </w:p>
    <w:bookmarkEnd w:id="79"/>
    <w:p w:rsidR="005838E8" w:rsidP="00C77A39" w:rsidRDefault="005838E8" w14:paraId="0DD31B03" w14:textId="7D01B3CB">
      <w:pPr>
        <w:spacing w:after="0"/>
        <w:rPr>
          <w:rFonts w:cs="Arial"/>
          <w:b/>
          <w:bCs/>
        </w:rPr>
      </w:pPr>
      <w:r w:rsidRPr="00ED172B">
        <w:rPr>
          <w:color w:val="000000" w:themeColor="text1"/>
        </w:rPr>
        <w:t>NO</w:t>
      </w:r>
    </w:p>
    <w:bookmarkEnd w:id="80"/>
    <w:p w:rsidR="005838E8" w:rsidP="00741E58" w:rsidRDefault="005838E8" w14:paraId="2806BED7" w14:textId="77777777">
      <w:pPr>
        <w:rPr>
          <w:b/>
          <w:bCs/>
        </w:rPr>
      </w:pPr>
    </w:p>
    <w:p w:rsidR="00FC7972" w:rsidP="00741E58" w:rsidRDefault="00FC7972" w14:paraId="2F92DA5E" w14:textId="040E23FA">
      <w:pPr>
        <w:rPr>
          <w:b/>
          <w:bCs/>
        </w:rPr>
      </w:pPr>
      <w:bookmarkStart w:name="_Hlk109646952" w:id="81"/>
      <w:r w:rsidRPr="00FC7972">
        <w:rPr>
          <w:b/>
          <w:bCs/>
        </w:rPr>
        <w:t>Did the State identify any data quality concerns directly related to the COVID-19 pandemic during the reporting period? (yes/no)</w:t>
      </w:r>
    </w:p>
    <w:bookmarkEnd w:id="81"/>
    <w:p w:rsidR="005838E8" w:rsidP="00741E58" w:rsidRDefault="005838E8" w14:paraId="315EE8A6" w14:textId="43B354C8">
      <w:pPr>
        <w:rPr>
          <w:b/>
          <w:bCs/>
        </w:rPr>
      </w:pPr>
      <w:r w:rsidRPr="00ED172B">
        <w:rPr>
          <w:color w:val="000000" w:themeColor="text1"/>
        </w:rPr>
        <w:t>NO</w:t>
      </w:r>
    </w:p>
    <w:bookmarkEnd w:id="82"/>
    <w:p w:rsidR="005838E8" w:rsidP="00741E58" w:rsidRDefault="005838E8" w14:paraId="763A4FBB" w14:textId="4A04ABFB">
      <w:pPr>
        <w:rPr>
          <w:b/>
          <w:bCs/>
        </w:rPr>
      </w:pPr>
    </w:p>
    <w:p w:rsidRPr="000315F0" w:rsidR="00562F31" w:rsidP="00562F31" w:rsidRDefault="00562F31" w14:paraId="27A9EDA7" w14:textId="77777777">
      <w:pPr>
        <w:pStyle w:val="Subhed"/>
      </w:pPr>
      <w:r w:rsidRPr="000315F0">
        <w:t>Section B:</w:t>
      </w:r>
      <w:r>
        <w:t xml:space="preserve"> </w:t>
      </w:r>
      <w:r w:rsidRPr="000315F0">
        <w:t>Implementation, Analysis and Evaluation</w:t>
      </w:r>
    </w:p>
    <w:p w:rsidR="0041306A" w:rsidP="0041306A" w:rsidRDefault="0041306A" w14:paraId="3DE8FFD0" w14:textId="77777777">
      <w:pPr>
        <w:rPr>
          <w:rFonts w:cs="Arial"/>
          <w:b/>
          <w:bCs/>
        </w:rPr>
      </w:pPr>
      <w:r>
        <w:rPr>
          <w:rFonts w:cs="Arial"/>
          <w:b/>
          <w:bCs/>
        </w:rPr>
        <w:t>Please provide a link to the State’s current evaluation plan.</w:t>
      </w:r>
    </w:p>
    <w:p w:rsidR="0041306A" w:rsidP="0041306A" w:rsidRDefault="0041306A" w14:paraId="2EAA92E6" w14:textId="1D331164">
      <w:pPr>
        <w:rPr>
          <w:color w:val="000000" w:themeColor="text1"/>
        </w:rPr>
      </w:pPr>
      <w:r>
        <w:rPr>
          <w:color w:val="000000" w:themeColor="text1"/>
        </w:rPr>
        <w:t>https://health.wyo.gov/wp-content/uploads/2024/01/FFY-2022-State-Systemic-Improvement-Plan-Documents.docx</w:t>
      </w:r>
    </w:p>
    <w:p w:rsidR="0041306A" w:rsidP="0041306A" w:rsidRDefault="0041306A" w14:paraId="60D24E34" w14:textId="77777777">
      <w:pPr>
        <w:rPr>
          <w:rFonts w:cs="Arial"/>
          <w:b/>
          <w:bCs/>
        </w:rPr>
      </w:pPr>
      <w:r>
        <w:rPr>
          <w:rFonts w:cs="Arial"/>
          <w:b/>
          <w:bCs/>
        </w:rPr>
        <w:t xml:space="preserve">Is the State’s evaluation plan new or revised since the previous submission? </w:t>
      </w:r>
      <w:r>
        <w:rPr>
          <w:b/>
          <w:bCs/>
        </w:rPr>
        <w:t>(yes/no)</w:t>
      </w:r>
    </w:p>
    <w:p w:rsidR="0041306A" w:rsidP="0041306A" w:rsidRDefault="0041306A" w14:paraId="7F0F1A1F" w14:textId="4B2EF83A">
      <w:pPr>
        <w:rPr>
          <w:color w:val="000000" w:themeColor="text1"/>
        </w:rPr>
      </w:pPr>
      <w:r>
        <w:rPr>
          <w:color w:val="000000" w:themeColor="text1"/>
        </w:rPr>
        <w:t>NO</w:t>
      </w:r>
    </w:p>
    <w:p w:rsidR="00EE4E0F" w:rsidP="003B71AB" w:rsidRDefault="00EE4E0F" w14:paraId="2D4D51DA" w14:textId="58145AD2">
      <w:pPr>
        <w:rPr>
          <w:rFonts w:cs="Arial"/>
          <w:b/>
          <w:bCs/>
        </w:rPr>
      </w:pPr>
    </w:p>
    <w:p w:rsidR="0041306A" w:rsidP="003B71AB" w:rsidRDefault="0041306A" w14:paraId="1FED1D02" w14:textId="77777777">
      <w:pPr>
        <w:rPr>
          <w:rFonts w:cs="Arial"/>
          <w:b/>
          <w:bCs/>
        </w:rPr>
      </w:pPr>
    </w:p>
    <w:p w:rsidRPr="00E30972" w:rsidR="003B71AB" w:rsidP="003B71AB" w:rsidRDefault="00A85B6E" w14:paraId="051DAFDE" w14:textId="4F021F29">
      <w:pPr>
        <w:rPr>
          <w:rFonts w:cs="Arial"/>
          <w:b/>
        </w:rPr>
      </w:pPr>
      <w:bookmarkStart w:name="_Hlk109647010" w:id="83"/>
      <w:r w:rsidRPr="008E5E4F">
        <w:rPr>
          <w:rFonts w:cs="Arial"/>
          <w:b/>
          <w:szCs w:val="16"/>
        </w:rPr>
        <w:t>Provide a summary of each infrastructure improvement strategy implemented in the reporting period.</w:t>
      </w:r>
    </w:p>
    <w:bookmarkEnd w:id="83"/>
    <w:p w:rsidRPr="009A49C9" w:rsidR="00EE4E0F" w:rsidP="00EE4E0F" w:rsidRDefault="00EE4E0F" w14:paraId="25F98C7D" w14:textId="49E84F34">
      <w:pPr>
        <w:rPr>
          <w:b/>
          <w:bCs/>
        </w:rPr>
      </w:pPr>
      <w:r w:rsidRPr="00ED172B">
        <w:rPr>
          <w:color w:val="000000" w:themeColor="text1"/>
        </w:rPr>
        <w:t xml:space="preserve">Coherent Improvement Strategy One: Pyramid Model </w:t>
        <w:br/>
        <w:t/>
        <w:br/>
        <w:t>Originally, input was sought through stakeholder meetings for this coherent improvement strategy and stakeholders provided valuable information to the WY EIEP. The EIEP contracted with the Pyramid Model Consortium (PMC) because the model has components which promote positive social-emotional interactions. The Pyramid Model (PM) is a framework into which care-givers, professionals, and systems can assess, align, and implement evidenced based strategies and practices that support children socially and emotionally. The PMC continued to support the work of implementing the model in Wyoming in the current reporting year by providing technical assistance on all aspects of implementation.</w:t>
        <w:br/>
        <w:t/>
        <w:br/>
        <w:t>A state leadership team (SLT) was formed to include WDH, EIEP staff, an early childhood specialist from the Wyoming Department of Education (WDE), a professional development specialist from the WDE, a representative from the Wyoming Head Start Collaboration Office. The purpose is to work with the PMC on scaling up the practices beyond Part C to impact more children and families. Throughout the reporting year, WDH, EIEP continued to consult with a Technical Assistance specialist from the National Center for Pyramid Model Innovations (NCPMI). As part of that work, other key personnel were added to the state leadership team: the Executive Director from Wyoming’s Parent Information Center, an outreach parent liaison from the Parent Information Center, the licensing/childcare supervisor from the Wyoming Department of Family Services, and the external evaluator for the SSIP.</w:t>
        <w:br/>
        <w:t>Although informal meetings and conversations with the state leadership team occurred from the beginning of the work with the PMC, the official kickoff meeting took place in November 2023. The meeting was facilitated by the technical assistance specialist from NCPMI. Topics for the on-site meeting included an overview of the SLT, the approach to implementation and scale-up of the model, effective meeting strategies, meeting logistics, overview of the Benchmarks of Quality (BOQ) and the State Implementation Guide (SIG), and discussion of next steps.</w:t>
        <w:br/>
        <w:t/>
        <w:br/>
        <w:t xml:space="preserve">Coherent Improvement Strategy 2. Evidence-Based Practices and Family Engagement (EBP/FE) </w:t>
        <w:br/>
        <w:t xml:space="preserve">Providers continue to access the four recorded trainings centered on the newly updated Wyoming Early Learning Standards: Foundations of Social-Emotional Development, Trauma-Informed Practices, Wyoming Early Learning Standards, and Executive Functioning/Bringing It All Together. </w:t>
        <w:br/>
        <w:t/>
        <w:br/>
        <w:t>The three WY EIEP Professional Development Series online modules were accessible to all local EIS providers. New and experienced family service coordinators continue to use the modules as the basis for training on Diagnostic Evaluations for Eligibility, IFSP Development and Ongoing Progress Monitoring, and IFSP Reviews. These modules are available online on an ongoing basis through a partnership with the University of Wyoming and the use of their Learning Management System.</w:t>
        <w:br/>
        <w:t/>
        <w:br/>
        <w:t>WDH, EIEP developed a training site to store and allow for easier access to past trainings, as providers reported difficulty in locating the multiple recordings in the past. The training site is in its final phases of development and will be accessible to EIS providers in 2024.</w:t>
        <w:br/>
        <w:t/>
        <w:br/>
        <w:t>WDH, EIEP chose a qualified trainer with experience in the area of family engagement to present a webinar series for EIS providers. Seven trainings were provided and topics included the assessment process, intake procedures, routines-based family assessments, writing functional IFSPs, and support-based home visits. This trainer also included specific training on working with families of children with hearing loss and those who use English as a second language. The training series occurred in the summer of 2023 and the webinars were recorded so that new providers will have access to the materials.</w:t>
        <w:br/>
        <w:t/>
        <w:br/>
        <w:t>WDH, EIEP continues a partnership with the University of Wyoming’s Project ECHO. Each spring and fall, Project ECHO hosts an early childhood series that is attended by EI providers</w:t>
        <w:br/>
        <w:t/>
        <w:br/>
        <w:t>The development of a toolbox of social-emotional resources was delayed due to time constraints of EIEP staff and other priorities. In 2023, volunteers initiated the process of gathering information containing local resources from EIS providers but not a lot of input was received. Additional stakeholder input was sought and it was decided that the initial toolbox could contain statewide resources in the area of social-emotional development and that is being drafted at this time. The local ICC vas very interested in this toolbox and volunteered to compile some resources. They advised the group not to duplicate work that other groups have already done. It was suggested by the council to look at the work of Wyoming Quality Counts, Wyoming 211, the Early Childhood State Advisory Council, and Project Aware (through the Wyoming Department of Education). WDH, EIEP will begin to compile these resources to share with the council at the next meeting in April 2024.</w:t>
        <w:br/>
        <w:t/>
        <w:br/>
        <w:t xml:space="preserve">Coherent Improvement Strategy 3. Assessment </w:t>
        <w:br/>
        <w:t xml:space="preserve">This strategy includes BDI training and technical assistance for providers in the area of data entry. </w:t>
        <w:br/>
        <w:t/>
        <w:br/>
        <w:t>Throughout 2022-23, the EIS providers continued to reliably use the BDI-2 to collect data for the child outcome reporting. Providers began using the BDI-3 for all child outcomes entries in July 2022, and the BDI-2 continued to be used for exits for children who were assessed using the BDI-2 upon entry. Trainings were provided on administration of the BDI to ensure fidelity and accuracy of data reported. WDH, EIEP met with regions to review the results of their report cards that summarized their performance in 2021-22. Included in these discussions were a review of their child outcomes social-emotional data. Virtual meetings were conducted to review and analyze Indicator 3 data.</w:t>
        <w:br/>
        <w:t/>
        <w:br/>
        <w:t>WDH, EIEP had previously identified ongoing training needs to administering the BDI to ensure providers are conducting the assessment with fidelity. Stakeholders also indicated the need for updated technical assistance guides for recording results in the state data system and the online scoring platform to ensure all entries and exits are recorded in a way that can later be analyzed. In 2021-22, the WDH, EIEP continued to provide technical assistance to the EIS providers on data collection. The Technical Assistance Guide was updated to include specific information about how to document Part C exit data when a child is transitioning to Part B/619. Trainings were provided during monthly data calls in 2022 on how to document child outcome information in both the state data system and the online scoring platform. These trainings were provided again in January 2023 to both Part C providers and preschool providers who document transition data for children who transition from Part C to Part B/619. The information provided included the purpose and significance of the child outcomes process, areas of measurement, and documentation of data and assessment information for Part C entry and exit scores. Data from the previous fiscal year were also reviewed so that providers could see how the state performed as a whole. In addition, regions are provided reports that include their child outcome scores over time. This information is disaggregated by various characteristics such as gender, disability, time in program, type of exit. The purpose of these reports is so that region staff better understand their child outcome data and come determine action steps for improvement. Virtual meetings are held with region staff to go over the reports.</w:t>
      </w:r>
    </w:p>
    <w:p w:rsidR="006237B0" w:rsidP="003B71AB" w:rsidRDefault="006237B0" w14:paraId="49B94502" w14:textId="7B5BB3EC">
      <w:pPr>
        <w:rPr>
          <w:rFonts w:cs="Arial"/>
          <w:b/>
          <w:bCs/>
        </w:rPr>
      </w:pPr>
    </w:p>
    <w:p w:rsidR="006237B0" w:rsidP="006237B0" w:rsidRDefault="00A85B6E" w14:paraId="60BDB0B8" w14:textId="7FA0C053">
      <w:pPr>
        <w:rPr>
          <w:rFonts w:cs="Arial"/>
          <w:b/>
          <w:bCs/>
        </w:rPr>
      </w:pPr>
      <w:bookmarkStart w:name="_Hlk109647019" w:id="84"/>
      <w:r w:rsidRPr="00A85B6E">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w:t>
      </w:r>
    </w:p>
    <w:bookmarkEnd w:id="84"/>
    <w:p w:rsidR="000379F6" w:rsidP="006237B0" w:rsidRDefault="00717461" w14:paraId="6C845F06" w14:textId="7D9487AF">
      <w:pPr>
        <w:rPr>
          <w:rFonts w:cs="Arial"/>
          <w:b/>
          <w:bCs/>
        </w:rPr>
      </w:pPr>
      <w:r w:rsidRPr="00ED172B">
        <w:rPr>
          <w:color w:val="000000" w:themeColor="text1"/>
        </w:rPr>
        <w:t xml:space="preserve">Strategy 1. Professional Development. The PM training began in spring 2023. Initial evaluations were administered at the conclusion of each live webinar as a measure of skills obtained by providers, and evaluations will be developed to measure effectiveness of coaching and the fidelity of provider’s use of PM practices in the future. </w:t>
        <w:br/>
        <w:t xml:space="preserve">Short-term outcome: providers will have increased knowledge to support positive social-emotional development for children ages birth to three and their families. Intermediate outcomes: Providers will implement new skills related to social-emotional development when working with families and improvements in social-emotional practices will be sustained. These outcomes relate to quality standards, professional development (PD), and technical assistance (TA), and quality standards. </w:t>
        <w:br/>
        <w:t xml:space="preserve">The measures in this strategy support achievement of the SiMR as new tools and strategies will be introduced to families and caregivers of children in the Part C program in order to support their social-emotional development; thus, showing a positive improvement over time in the social-emotional assessments given at exit of the program. By working closely with the SLT and practitioner coaches, and solving problems along the way through TA, this should contribute to sustainability of the program. Once a strong network has been set-up to utilize the model, WDH, EIEP can scale up to more provider organizations as the strategies for success will already be in place. </w:t>
        <w:br/>
        <w:t>Strategy 2. Evidence-Based Practices and Family Engagement</w:t>
        <w:br/>
        <w:t>Activity 1: Part C Early Childhood Social-Emotional Training Series</w:t>
        <w:br/>
        <w:t>A total of 103 individuals attended the trainings. 86% of respondents in the training evaluation said their knowledge increased as a result of the training, 83% said their skills increased, and 79% said they will change what they do on the job.</w:t>
        <w:br/>
        <w:t xml:space="preserve">Based on Providers Survey results, 43% of respondents said they are knowledgeable about the WY Early Learning Standards Emotional Development subdomain; 35% said they are knowledgeable about the Social Development subdomain. </w:t>
        <w:br/>
        <w:t xml:space="preserve">Activity 2: EIEP PD Module Series </w:t>
        <w:br/>
        <w:t xml:space="preserve">Feedback from providers indicated the modules are comprehensive and useful as a training tool. A total of 13 providers accessed the online modules. In post-training evaluations, 100% of respondents said their knowledge increased; 92% said they will change what they do on the job; 100% rated the overall topics/content as good/great; and 85% rated the quality and usefulness of the activities as good/great. </w:t>
        <w:br/>
        <w:t xml:space="preserve">Short-term outcomes: providers will have increased knowledge and skills in the use of WY Early Learning Standards and providers will have increased knowledge on use of tools to support family engagement. </w:t>
        <w:br/>
        <w:t>Strategies involved in working towards the achievement of the short-term outcomes support system change and are necessary for achievement of the SiMR and sustainability of systems improvement efforts.</w:t>
        <w:br/>
        <w:t>Intermediate outcomes: providers will reach fidelity in the use of the state’s chosen EBPs and families will benefit from provider tools and skills in the area of social-emotional development.</w:t>
        <w:br/>
        <w:t>These virtual trainings addressed key areas of the parent-child relationships, such as supportive relationships, reducing sources of stress, increasing family engagement, and cultural considerations.</w:t>
        <w:br/>
        <w:t>Activity 3: UW ECHO Trainings</w:t>
        <w:br/>
        <w:t xml:space="preserve">A total of 105 individuals attended four UW ECHO Early Childhood trainings that related to social-emotional development. Based on survey results, 95% said the training contributed to their understanding of early childhood education; 91% said they are confident in successfully implementing something from the sessions; and 95% said they were likely to use the knowledge they gained in the training. </w:t>
        <w:br/>
        <w:t>Short-term outcome: providers will have increased knowledge on use of tools to support family engagement. This relates to the quality standards and PD area of systems framework.</w:t>
        <w:br/>
        <w:t>Activity 4: Family Capacity Training</w:t>
        <w:br/>
        <w:t>A total of 71 individuals attended the trainings. 68% of respondents said their general knowledge increased as a result of the training, 70% said their skills increased, and 69% said they will change what they do on the job.</w:t>
        <w:br/>
        <w:t xml:space="preserve">The Part C Family Survey was modified in 2019-20, with input from stakeholders, to include three questions that address the area of social-emotional skills. Based on the 2022-23 results, 96% said early intervention services helped them understand their child’s social-emotional needs; 97% said they were given information on routines, activities, and physical settings that support their child’s needs; and 96% said that as a result of early intervention services, their child is better able to manage his/her emotions. </w:t>
        <w:br/>
        <w:t xml:space="preserve">The ICC reviewed the results and survey questions, and voted to continue to target these three areas on the survey. </w:t>
        <w:br/>
        <w:t>Activity 5: Toolbox of Social-Emotional Development Resources</w:t>
        <w:br/>
        <w:t>The toolbox is being developed and is anticipated to be released by summer 2024. Once the toolbox has been distributed to providers, the WDH, EIEP will gather information on whether providers like the toolbox and if providers state the resources in the toolbox impact their knowledge, skills, and what they do on the job. The format of the toolbox has changed slightly since the idea was initially introduced. Based on stakeholder input, the resource will consist of a compilation of social-emotional resources available to all providers.</w:t>
        <w:br/>
        <w:t xml:space="preserve">Short-term outcome: families will have increased knowledge on use of tools to support family engagement. </w:t>
        <w:br/>
        <w:t xml:space="preserve">With the new focus for the toolbox being effective strategies for working with children with difficult behavior and high social-emotional needs, strategies will focus on family engagement and skills for working directly with the child in different routines and situations in the home and in other community settings. This is related to the PD area of systems framework as providers are coming together as a group to share ideas for the toolbox, and will have access to new strategies to put into practice in their everyday work. </w:t>
        <w:br/>
        <w:t>Strategy 3. Assessment</w:t>
        <w:br/>
        <w:t>A total of 112 individuals attended the BDI trainings in 2022-23. In addition, 40 providers attended a January 2023 call to review information on how to document child outcome entry and exits in the statewide data system and the scoring platform. WDH, EIEP had found errors in documenting transition assessments when the child was transitioning from Part C to Part B and providers were given detailed written instructions and a recording from the call to review at a later date, if needed. Providers were engaged in the discussion and asked questions about the process. In this reporting period, the number of errors recording transitions was reduced.</w:t>
        <w:br/>
        <w:t>As a result of BDI trainings, 56% said their knowledge increased; 53% said their skills increased; and 52% said they have made changes in their practice.</w:t>
        <w:br/>
        <w:t>Short-term outcomes: providers will follow a consistent process for measuring child outcomes and recording results, and providers will implement child outcomes assessments with fidelity. Intermediate outcomes: increased completion data will be available for child outcomes and quality of child outcomes data will improve. Progress continues to improve on these two outcomes, but WDH, EIEP will continue to provide training and TA based on needs identified through analysis of the data. Larger group TA will be provided in the form of provider calls, as well as individual TA with regions through a review of their indicator data.</w:t>
        <w:br/>
        <w:t xml:space="preserve">These outcomes are related to the following areas of the systems framework: data, quality standards, and TA. Data and quality standards are key components in achievement of the SiMR. As more assessments are included in the data set for social-emotional outcomes, and the data set contains high quality data, combined with all of the other trainings offered, WDH, EIEP should see progress towards the SiMR. </w:t>
      </w:r>
    </w:p>
    <w:p w:rsidR="009C2256" w:rsidP="009C2256" w:rsidRDefault="009C2256" w14:paraId="372876BC" w14:textId="75D5A78F">
      <w:pPr>
        <w:rPr>
          <w:rFonts w:cs="Arial"/>
          <w:b/>
          <w:bCs/>
        </w:rPr>
      </w:pPr>
      <w:bookmarkStart w:name="_Hlk109647025" w:id="85"/>
      <w:r w:rsidRPr="009C2256">
        <w:rPr>
          <w:rFonts w:cs="Arial"/>
          <w:b/>
          <w:bCs/>
        </w:rPr>
        <w:t xml:space="preserve">Did the State implement any </w:t>
      </w:r>
      <w:r w:rsidRPr="009C2256">
        <w:rPr>
          <w:rFonts w:cs="Arial"/>
          <w:b/>
          <w:bCs/>
          <w:u w:val="single"/>
        </w:rPr>
        <w:t>new</w:t>
      </w:r>
      <w:r w:rsidRPr="009C2256">
        <w:rPr>
          <w:rFonts w:cs="Arial"/>
          <w:b/>
          <w:bCs/>
        </w:rPr>
        <w:t xml:space="preserve"> (newly identified) infrastructure improvement strategies during the reporting period?</w:t>
      </w:r>
      <w:r w:rsidR="00CD071F">
        <w:rPr>
          <w:b/>
          <w:bCs/>
        </w:rPr>
        <w:t xml:space="preserve"> </w:t>
      </w:r>
      <w:r w:rsidRPr="00CD071F" w:rsidR="00CD071F">
        <w:rPr>
          <w:b/>
          <w:bCs/>
        </w:rPr>
        <w:t>(yes/no)</w:t>
      </w:r>
    </w:p>
    <w:bookmarkEnd w:id="85"/>
    <w:p w:rsidRPr="000039B6" w:rsidR="000039B6" w:rsidP="009C2256" w:rsidRDefault="000039B6" w14:paraId="15FABCCC" w14:textId="764152CE">
      <w:pPr>
        <w:rPr>
          <w:b/>
          <w:bCs/>
        </w:rPr>
      </w:pPr>
      <w:r w:rsidRPr="00ED172B">
        <w:rPr>
          <w:color w:val="000000" w:themeColor="text1"/>
        </w:rPr>
        <w:t>NO</w:t>
      </w:r>
    </w:p>
    <w:bookmarkEnd w:id="86"/>
    <w:p w:rsidRPr="00EB4B7B" w:rsidR="00EB4B7B" w:rsidP="00EB4B7B" w:rsidRDefault="00EB4B7B" w14:paraId="0B9E8F82" w14:textId="77777777">
      <w:pPr>
        <w:rPr>
          <w:rFonts w:cs="Arial"/>
          <w:b/>
          <w:bCs/>
        </w:rPr>
      </w:pPr>
      <w:bookmarkStart w:name="_Hlk109647038" w:id="87"/>
      <w:r w:rsidRPr="00EB4B7B">
        <w:rPr>
          <w:rFonts w:cs="Arial"/>
          <w:b/>
          <w:bCs/>
        </w:rPr>
        <w:t xml:space="preserve">Provide a summary of the next steps for each infrastructure improvement strategy and the anticipated outcomes to be attained during the next reporting period. </w:t>
      </w:r>
    </w:p>
    <w:bookmarkEnd w:id="87"/>
    <w:p w:rsidRPr="005137B6" w:rsidR="00370225" w:rsidP="00370225" w:rsidRDefault="00370225" w14:paraId="2B44D59F" w14:textId="71C78214">
      <w:pPr>
        <w:rPr>
          <w:b/>
          <w:bCs/>
        </w:rPr>
      </w:pPr>
      <w:r w:rsidRPr="00ED172B">
        <w:rPr>
          <w:color w:val="000000" w:themeColor="text1"/>
        </w:rPr>
        <w:t xml:space="preserve">Strategy 1. Professional Development </w:t>
        <w:br/>
        <w:t xml:space="preserve">The ICC recommends continued collaboration with PMC and bringing other providers into Cohort 2. </w:t>
        <w:br/>
        <w:t>Ongoing work with PMC for trainings, fidelity, data collection tools, and evaluation plans will take place in the next reporting period. Training will consist of virtual trainings with qualified trainers, online modules, and virtual and/or on-site TA. Each region that is part of the cohort will identify practitioner coaches. Coaches will be trained on the model and its implementation, including fidelity measures, and act as the on-site TA resource, once training for that role is complete. In addition, implementation coaches will be identified through collaboration with early childhood partners. Once identified, coaches will receive training through PMC. Ongoing stakeholder input will be gathered in quarterly ICC meetings, and with stakeholders as needed.</w:t>
        <w:br/>
        <w:t xml:space="preserve">The SLT will continue to meet and grow, under the advisement of the PMC. Progress on the implementation of the model will be evaluated and the plan will be revised as needed. </w:t>
        <w:br/>
        <w:t>A qualified vendor to assist WDH, EIEP with implementation of the PM was selected through the RFP process and that vendor will support the EIEP and providers participating in implementation of the PM going forward.</w:t>
        <w:br/>
        <w:t>WDH, EIEP is planning an Early Childhood Conference for birth to five providers in June 2024. This two day conference will consist of the following topics for EIS providers: General Supervision, DMS 2.0, federal updates, Part C Eligibility, Plans of Safe Care (a federal mandate to refer children born with substance exposure to Part C), Positive Solution for Families (an evidence-based, parent and provider training and coaching series to support children with social-emotional needs), behavior strategies for young children, BDI assessment, Bridges Out of Poverty, addressing attachment needs in young children, and procedural safeguards. Many EIS providers have already registered to attend and WDH, EIEP anticipates the topics will be valuable to their work with young children.</w:t>
        <w:br/>
        <w:t xml:space="preserve">Outcomes anticipated to be achieved during the next reporting period are: providers will have increased knowledge to support positive social-emotional development for children birth to three and their families, and providers will implement new skills related to social-emotional development. </w:t>
        <w:br/>
        <w:t xml:space="preserve">Strategy 2. Evidence-Based Practices and Family Engagement </w:t>
        <w:br/>
        <w:t>Activity 1: Part C Early Childhood Social-Emotional Training Series: These recorded trainings will continue to be available. New FSCs and early interventionists will watch the trainings as well as experienced providers who want a refresher. Attendance and training evaluations to determine how satisfied participants are with the training and how useful participants perceive the training will be used.</w:t>
        <w:br/>
        <w:t>Activity 2: EIEP PD Module Series: This series will continue to be used as a required component of the initial training process for new providers. The modules cover the entire process from assessment to development of the IFSP to ongoing progress monitoring. Recently stakeholders expressed these modules are valuable in their practices. Pre/post tests will be administered to measure the increase in knowledge as a result of the modules.</w:t>
        <w:br/>
        <w:t xml:space="preserve">Activity 3: UW ECHO Trainings: EIEP will continue to encourage early childhood providers to take advantage of this resource. Participants will be surveyed to gather data on their satisfaction with the trainings, how useful they perceived the trainings to be, and on the impact to their practices. </w:t>
        <w:br/>
        <w:t>Activity 4: Family Capacity Training: this training was provided in the summer of 2023 and webinars were recorded so that it is available to all Part C providers in the future. The training addressed family engagement from the beginning of the evaluation process to developing the IFSP and carrying out the services in the family’s natural environment. It also included strategies for working with families of children with hearing loss and families who use English as a second language. Attendance will continue to be tracked and surveys will be used to determine how satisfied participants are with the training and how useful participants perceive the training to be.</w:t>
        <w:br/>
        <w:t>Activity 5: Toolbox of Social-Emotional Development Resources: The toolbox will be designed as a compilation of successful strategies for working with children with social-emotional needs. These strategies will be gathered from providers across the state and from statewide resources and reviewed by the ICC.</w:t>
        <w:br/>
        <w:t>The combination of these strategies provides a comprehensive approach to working towards meeting the short and intermediate outcomes. The short-term outcomes that WDH, EIEP anticipates will be met are: providers will have increased knowledge and skills in the use of the WY Early Learning Standards, and will have increased knowledge on the use of tools to support family engagement. Knowledge, experience, and skills will continue to grow over time, and there is not really an end point to this goal. Progress is anticipated to occur towards the intermediate outcome of providers benefitting from tools and skills in the area of social-emotional development.</w:t>
        <w:br/>
        <w:t>Strategy 3. Assessment</w:t>
        <w:br/>
        <w:t>EIEP will meet with individual providers to review their annual performance on their FFY 2022 report cards and schedule a session with a data team to provide an opportunity for regions to analyze their child outcomes data. Regions will be encouraged to look for root causes of their data trends, identify barriers to reaching the targets, and strategize processes for improvement with their fellow providers and WDH, EIEP staff.</w:t>
        <w:br/>
        <w:t/>
        <w:br/>
        <w:t xml:space="preserve">WDH, EIEP transitioned to a new data system on July 1, 2023 and will continue to provide TA to providers on the use of the new system to collect data. </w:t>
        <w:br/>
        <w:t/>
        <w:br/>
        <w:t>The transition to the BDI-3 assessment began in July 2022. Although the majority of the data for this reporting period was collected through the use of the BDI-2, there were some children whose entry and exit scores were obtained using the BDI-3. The training and TA that was provided on both tools emphasized how to accurately score the assessment and the tools and strategies for administering assessments with fidelity. Trainings are planned for the next reporting period as there are always new providers and others who need additional training. For children who were assessed using the BDI-3 at entry to the program, the BDI-3 will be used for the exit assessment. In response to using the BDI-3 and to address questions surrounding timelines for administration, the TA guide was updated in January 2024.</w:t>
        <w:br/>
        <w:t/>
        <w:br/>
        <w:t>Through an analysis of the data for this reporting period, the EIEP has uncovered a need for the development of procedures for collecting child outcomes entry and exit data. Previously, the EIEP has provided specific guidance surrounding the timelines for entry and exit, but input from providers indicates further, more detailed guidance is needed. The procedures will also address who is responsible for conducting the assessments. Examples of information provided in the guidance will be: when can the exit assessment be administered for Part C (i.e., can it take place after the child turns three), and who is responsible for assessments when a child transitions from Part C to Part B (is it Part C staff or preschool staff). The EIEP believes this will be helpful in streamlining procedures for providers. Timelines for data entry and other relevant topics identified by stakeholders will also be included in the guidance.</w:t>
        <w:br/>
        <w:t/>
        <w:br/>
        <w:t xml:space="preserve">EIEP anticipates the combination of these activities will result in progress towards the short- and intermediate-term outcomes: providers will follow a consistent process for measuring child outcomes and recording results; providers will implement child outcome assessments with fidelity; increased completion data will be available for child outcomes; and quality of the child outcomes data will improve. </w:t>
      </w:r>
    </w:p>
    <w:p w:rsidR="009C2256" w:rsidP="006237B0" w:rsidRDefault="009C2256" w14:paraId="2CFA4DC1" w14:textId="503EEA2B">
      <w:pPr>
        <w:rPr>
          <w:rFonts w:cs="Arial"/>
          <w:b/>
          <w:bCs/>
        </w:rPr>
      </w:pPr>
    </w:p>
    <w:p w:rsidR="0072398B" w:rsidP="0072398B" w:rsidRDefault="0072398B" w14:paraId="283AD2CC" w14:textId="1DD9E2BE">
      <w:pPr>
        <w:rPr>
          <w:rFonts w:cs="Arial"/>
          <w:b/>
          <w:bCs/>
        </w:rPr>
      </w:pPr>
      <w:bookmarkStart w:name="_Hlk109647044" w:id="88"/>
      <w:r w:rsidRPr="0072398B">
        <w:rPr>
          <w:rFonts w:cs="Arial"/>
          <w:b/>
          <w:bCs/>
        </w:rPr>
        <w:t>List the selected evidence-based practices implemented in the reporting period:</w:t>
      </w:r>
    </w:p>
    <w:bookmarkEnd w:id="88"/>
    <w:p w:rsidR="00582D95" w:rsidP="00582D95" w:rsidRDefault="00582D95" w14:paraId="741AB6F5" w14:textId="3EC0E8B5">
      <w:pPr>
        <w:rPr>
          <w:color w:val="000000" w:themeColor="text1"/>
        </w:rPr>
      </w:pPr>
      <w:r w:rsidRPr="00ED172B">
        <w:rPr>
          <w:color w:val="000000" w:themeColor="text1"/>
        </w:rPr>
        <w:t>Evidence-Based Practices were previously selected from the information and guidance provided by the Division for Early Childhood. These practices are:</w:t>
        <w:br/>
        <w:t>Family F4. Practitioners and the family work together to create outcomes or goals, develop individualized plans, and implement practices that address the family's priorities and concerns and the child's strengths and needs.</w:t>
        <w:br/>
        <w:t/>
        <w:br/>
        <w:t>Interaction INT2. Practitioners promote the child's social development by encouraging the child to initiate or sustain positive interactions with other children and adults during routines and activities through modeling, teaching feedback, and other types of guided support.</w:t>
      </w:r>
    </w:p>
    <w:p w:rsidRPr="005137B6" w:rsidR="00047DA0" w:rsidP="00582D95" w:rsidRDefault="00047DA0" w14:paraId="00FAC5EA" w14:textId="77777777">
      <w:pPr>
        <w:rPr>
          <w:b/>
          <w:bCs/>
        </w:rPr>
      </w:pPr>
    </w:p>
    <w:p w:rsidR="002679EA" w:rsidP="00AB24A4" w:rsidRDefault="00AB24A4" w14:paraId="79E6D61A" w14:textId="54FF2AF5">
      <w:pPr>
        <w:rPr>
          <w:rFonts w:cs="Arial"/>
          <w:b/>
          <w:bCs/>
        </w:rPr>
      </w:pPr>
      <w:bookmarkStart w:name="_Hlk109647049" w:id="89"/>
      <w:r w:rsidRPr="00AB24A4">
        <w:rPr>
          <w:rFonts w:cs="Arial"/>
          <w:b/>
          <w:bCs/>
        </w:rPr>
        <w:t>Provide a summary of each evidence-based practice.</w:t>
      </w:r>
    </w:p>
    <w:bookmarkEnd w:id="89"/>
    <w:p w:rsidRPr="005137B6" w:rsidR="002679EA" w:rsidP="002679EA" w:rsidRDefault="002679EA" w14:paraId="0AE8C012" w14:textId="0CF0516A">
      <w:pPr>
        <w:rPr>
          <w:b/>
          <w:bCs/>
        </w:rPr>
      </w:pPr>
      <w:r w:rsidRPr="00ED172B">
        <w:rPr>
          <w:color w:val="000000" w:themeColor="text1"/>
        </w:rPr>
        <w:t>The Pyramid Model focuses on positive caregiver-child interactions. The definition of the model is: “The Pyramid Model is a tiered (promotion, prevention, intervention) public health framework into which care-givers, professionals, and systems can assess, align, and implement evidence-based strategies and practices that support children socially and emotionally.”</w:t>
        <w:br/>
        <w:t/>
        <w:br/>
        <w:t xml:space="preserve">The Part C Early Childhood Social-Emotional Training Series provided by Niki Baldwin, Ph.D. were based on Wyoming’s Early Learning Standards, which contain relevant evidence-based practices, including family engagement. Simple strategies were reviewed to increase executive functioning in young children, and provide resources to families who are seeing challenging behaviors in their young children, which has a positive impact on caregiver- child relationships. </w:t>
        <w:br/>
        <w:t/>
        <w:br/>
        <w:t>The family engagement webinar series that was presented in the summer of 2023 emphasized the importance of the family’s input into the process from referral to exit. Resources were included with the webinars to emphasize family engagement, including addressing cultural differences and other specific topics.</w:t>
        <w:br/>
        <w:t/>
        <w:br/>
        <w:t xml:space="preserve">The WY EIEP Professional Development Series online modules that are required by new Family Service Coordinators and every three years thereafter continue to be available. There are three modules contained in this Professional Development Series. Module One: Diagnostic Evaluations for Eligibility, Module Two: IFSP Development, and Module Three: Ongoing Progress Monitoring and IFSP Reviews. Module One focuses on best practices for the intake process from referral to evaluation, best practices in evaluation and assessment in early intervention, procedures for determining and documenting team-based eligibility decisions, and procedural safeguards for families related to evaluation, assessment, and eligibility determination, and strategies for engaging them in team decision-making. </w:t>
        <w:br/>
        <w:t/>
        <w:br/>
        <w:t>Learning objectives for Module Two include how children learn and the impact on IFSP development; Part C requirements for the content of the IFSP; IFSP team member roles and responsibilities; the process for developing high-quality IFSPs, including writing functional outcomes for children and families; how to complete the IFSP forms; and supporting transition from early intervention to preschool and other community services at age three.</w:t>
        <w:br/>
        <w:t/>
        <w:br/>
        <w:t>Module Three covers progress monitoring, best practices for authentic assessment and the knowledge of age-expected development to inform progress monitoring, and IDEA Part C requirements for IFSP reviews. The information in all three modules is directly tied to the family EBP to work with the family to create outcomes or goals, develop individualized plans, and implement practices that address the family’s priorities and concerns and the child’s strengths and needs.</w:t>
      </w:r>
    </w:p>
    <w:p w:rsidRPr="00AB24A4" w:rsidR="00AB24A4" w:rsidP="00AB24A4" w:rsidRDefault="00AB24A4" w14:paraId="4B178C88" w14:textId="595701A4">
      <w:pPr>
        <w:rPr>
          <w:rFonts w:cs="Arial"/>
          <w:b/>
          <w:bCs/>
        </w:rPr>
      </w:pPr>
      <w:r w:rsidRPr="00AB24A4">
        <w:rPr>
          <w:rFonts w:cs="Arial"/>
          <w:b/>
          <w:bCs/>
        </w:rPr>
        <w:lastRenderedPageBreak/>
        <w:t xml:space="preserve"> </w:t>
      </w:r>
    </w:p>
    <w:p w:rsidR="00F05ED0" w:rsidP="00B8661E" w:rsidRDefault="00B8661E" w14:paraId="61132AC2" w14:textId="7757BBF4">
      <w:pPr>
        <w:rPr>
          <w:rFonts w:cs="Arial"/>
          <w:b/>
          <w:bCs/>
        </w:rPr>
      </w:pPr>
      <w:bookmarkStart w:name="_Hlk109647058" w:id="90"/>
      <w:r w:rsidRPr="00B8661E">
        <w:rPr>
          <w:rFonts w:cs="Arial"/>
          <w:b/>
          <w:bCs/>
        </w:rPr>
        <w:t xml:space="preserve">Provide a summary of how each evidence-based practices and activities or strategies that support its use, is intended to impact the SiMR by changing program/district policies, procedures, and/or practices, teacher/provider practices (e.g. behaviors), parent/caregiver outcomes, and/or child/outcomes. </w:t>
      </w:r>
    </w:p>
    <w:bookmarkEnd w:id="90"/>
    <w:p w:rsidRPr="005137B6" w:rsidR="00F05ED0" w:rsidP="00F05ED0" w:rsidRDefault="00F05ED0" w14:paraId="2FC32005" w14:textId="20E8C2E6">
      <w:pPr>
        <w:rPr>
          <w:b/>
          <w:bCs/>
        </w:rPr>
      </w:pPr>
      <w:r w:rsidRPr="00ED172B">
        <w:rPr>
          <w:color w:val="000000" w:themeColor="text1"/>
        </w:rPr>
        <w:t>The work with the Pyramid Model and the PMC is intended to impact the SiMR in several ways. There will be an increased specific focus on caregiver/child relationships, social- emotional development, and empowering families to implement strategies to manage difficult behaviors. Providers who have used the model report that it eases stress in the home, provides a positive, structured environment for the child to participate in daily routines, and eases caregiver stress. The model and it’s practices, tools and resources all address the Family EBP and the Interaction EBP: Practitioners and the family work together to create outcomes or goals, develop individualized plans, and implement practices that address the family's priorities and concerns and the child's strengths and needs, and practitioners promote the child's social development by encouraging the child to initiate or sustain positive interactions with other children and adults during routines and activities through modeling, teaching feedback, and other types of guided support. The Pyramid model will directly impact teacher/provider practices, as there are essential skills used as part of the model that provides a foundation for practices. Parent/caregiver outcomes are expected to improve as the priorities and concerns of the parent surrounding their child’s social-emotional development are addressed through these practices. Social-emotional outcomes are expected to improve as that is what has occurred for other programs using the model.</w:t>
        <w:br/>
        <w:t/>
        <w:br/>
        <w:t>As stated above, there are multiple avenues of professional development, technical assistance, and individualized support offered to address the EBPs of including the family in the process and positive interactions. The goal of the trainings provided during the reporting period was to support the early intervention provider's practices in implementing EBPs in order to support families in the area of social-emotional development and to ultimately improve child outcomes data as a result of improved practices. Providers did report their focus on social-emotional development for families they serve, their knowledge and skills increased, and they made changes in their practices. Improving practices over time would impact the SiMR as more children would be exiting the program with age-appropriate positive social-emotional skills. In fact, there was improvement in the SiMR in the FFY2022 reporting year when the entire states data is considered, rather than just the original pilot groups.</w:t>
        <w:br/>
        <w:t/>
        <w:br/>
        <w:t>Going forward, through the PD framework, additional resources, and continued technical assistance in the area of assessment, are intended to impact the SIMR by enhancing procedures and practices at the local level and changing provider practices. Providers will build on their skills for working with children with social-emotional needs through additional training and support. An initial cohort of providers will receive intensive training on the Pyramid Model and coaching support as they work towards fidelity, thereby increasing their use of EBPs which are intended to increase performance in the SiMR.</w:t>
      </w:r>
    </w:p>
    <w:p w:rsidRPr="00B8661E" w:rsidR="00B8661E" w:rsidP="00B8661E" w:rsidRDefault="00B8661E" w14:paraId="7723C486" w14:textId="5F1FC69C">
      <w:pPr>
        <w:rPr>
          <w:rFonts w:cs="Arial"/>
          <w:b/>
          <w:bCs/>
        </w:rPr>
      </w:pPr>
      <w:r w:rsidRPr="00B8661E">
        <w:rPr>
          <w:rFonts w:cs="Arial"/>
          <w:b/>
          <w:bCs/>
        </w:rPr>
        <w:t xml:space="preserve"> </w:t>
      </w:r>
    </w:p>
    <w:p w:rsidR="00F008FE" w:rsidP="00F008FE" w:rsidRDefault="00F008FE" w14:paraId="5B7E5005" w14:textId="3FBD6621">
      <w:pPr>
        <w:rPr>
          <w:rFonts w:cs="Arial"/>
          <w:b/>
          <w:bCs/>
        </w:rPr>
      </w:pPr>
      <w:bookmarkStart w:name="_Hlk109647063" w:id="91"/>
      <w:r w:rsidRPr="00F008FE">
        <w:rPr>
          <w:rFonts w:cs="Arial"/>
          <w:b/>
          <w:bCs/>
        </w:rPr>
        <w:t xml:space="preserve">Describe the data collected to monitor fidelity of implementation and to assess practice change. </w:t>
      </w:r>
    </w:p>
    <w:bookmarkEnd w:id="91"/>
    <w:p w:rsidRPr="005137B6" w:rsidR="0051509A" w:rsidP="0051509A" w:rsidRDefault="0051509A" w14:paraId="6371547D" w14:textId="42F6C7DD">
      <w:pPr>
        <w:rPr>
          <w:b/>
          <w:bCs/>
        </w:rPr>
      </w:pPr>
      <w:r w:rsidRPr="00ED172B">
        <w:rPr>
          <w:color w:val="000000" w:themeColor="text1"/>
        </w:rPr>
        <w:t>For the work on the Pyramid Model, tools are available and will be utilized to ensure the model is being implemented with fidelity. The implementation of the model in Wyoming is in the beginning stages at this time. Trainings provided by qualified trainers will address fidelity, and conversations are taking place at this time to discuss on-site technical assistance. The providers in Cohort One participated in the initial online and live webinar trainings, and began to implement the practices. When barriers are identified, or providers are struggling to incorporate the strategies into their work, on-site technical assistance will be provided.</w:t>
        <w:br/>
        <w:t/>
        <w:br/>
        <w:t>The instruments that will be used to measure fidelity for the implementation of the model are the Early Intervention Pyramid Practices Fidelity Instrument (EIPPFI) and the Part C Benchmarks of Quality (BOQ). These tools are used to assess the implementation of Pyramid Model practices by early interventionists in the coaching of family caregivers. The National Center for Pyramid Model Innovations (NCPMI) states that the fidelity tools will be used to identify coaching goals, provide feedback, and show growth in practice implementation. The data from the EIPPFI will be collected on a spreadsheet that provides analyses on what practices practitioners are demonstrating the use of and which practices they may need more support on to increase use. Providers will be able to use the tools to evaluate their own practice, and it can also be used by a practitioner coach who is providing support and coaching to providers on the implementation of the practices.</w:t>
        <w:br/>
        <w:t/>
        <w:br/>
        <w:t>The data from the SLT BOQ will also be collected on a spreadsheet provided by NCPMI that is intended to show progress over time. The initial BOQ was completed in January 2024, after the formation and initial meeting of the SLT. The initial data shows that 80% of the indicators are “Not in Place,” 20% of the indicators are “Emerging/Needs Improvement,” and 0% of the indicators are “In Place.”</w:t>
        <w:br/>
        <w:t/>
        <w:br/>
        <w:t>The annual Provider Survey offers insight as to the extent to which providers are implementing practices with fidelity. While this is a self-reported measure, and thus not as reliable as on external observational tool, it does provide information regarding what practices are being implemented in the field. Data from the recent administration of the survey is currently under review. EIEP staff will review the results of the survey and what providers are reporting, and use that information to develop additional trainings provided by EIEP staff, provide guidance, and develop follow up-trainings on topics where providers are seeking additional information.</w:t>
        <w:br/>
        <w:t/>
        <w:br/>
        <w:t>The state continued to monitor the fidelity of the administration and use of the BDI-2 and BDI-3 data. Records in the scoring platform for the BDI-2 are regularly monitored to ensure the files contain all of the needed information, that the purpose of the assessment was properly recorded, and that the areas of delay identified in the assessment are addressed through IFSP outcomes. All new Part C providers are required to participate in the training offered by the publisher before administering the tool. The training covers how to administer the assessment (interview, observation, practice), what to look for in a child’s response, how to score, among other items. Experienced providers are encouraged to attend the training at least once, as the publisher also addresses issues with “examiner drift” to ensure that the assessment is being administered according to the publisher’s specifications.</w:t>
      </w:r>
    </w:p>
    <w:p w:rsidRPr="00F008FE" w:rsidR="0051509A" w:rsidP="00F008FE" w:rsidRDefault="0051509A" w14:paraId="6003DDF2" w14:textId="77777777">
      <w:pPr>
        <w:rPr>
          <w:rFonts w:cs="Arial"/>
          <w:b/>
          <w:bCs/>
        </w:rPr>
      </w:pPr>
    </w:p>
    <w:p w:rsidRPr="006A6410" w:rsidR="00F255D2" w:rsidP="00F255D2" w:rsidRDefault="006A6410" w14:paraId="44008222" w14:textId="1DDFE8EC">
      <w:pPr>
        <w:rPr>
          <w:rFonts w:cs="Arial"/>
          <w:b/>
          <w:bCs/>
        </w:rPr>
      </w:pPr>
      <w:bookmarkStart w:name="_Hlk109647068" w:id="92"/>
      <w:r w:rsidRPr="00E30972">
        <w:rPr>
          <w:rFonts w:cs="Arial"/>
          <w:b/>
          <w:bCs/>
        </w:rPr>
        <w:t xml:space="preserve">Describe any additional data (e.g. progress monitoring) that was collected that supports the decision to continue the ongoing use of each evidence-based practice. </w:t>
      </w:r>
    </w:p>
    <w:bookmarkEnd w:id="92"/>
    <w:p w:rsidRPr="005137B6" w:rsidR="00107600" w:rsidP="00107600" w:rsidRDefault="00107600" w14:paraId="007AE64F" w14:textId="127A4D0F">
      <w:pPr>
        <w:rPr>
          <w:b/>
          <w:bCs/>
        </w:rPr>
      </w:pPr>
      <w:r w:rsidRPr="00ED172B">
        <w:rPr>
          <w:color w:val="000000" w:themeColor="text1"/>
        </w:rPr>
        <w:t>The Providers Survey and Part C Family Survey are additional data that the EIEP collects each year. The provider survey gathers information on the specific early intervention strategies that providers are using and on provider knowledge in the areas of eligibility, writing functional outcomes, and conducting parent interviews. Information is also gathered on provider practices for delivery of services to children/families and trainings the providers have attended.</w:t>
        <w:br/>
        <w:t/>
        <w:br/>
        <w:t xml:space="preserve">The Directors Survey was designed to gather information about the extent to which providers use data to make eligibility decisions surrounding social-emotional services/decisions surrounding the IFSP that relate to child outcomes and services. Included are questions related to the evaluation tools, parent interview tools, and behavioral screening tools that are used. Below are the results by coherent improvement strategies. </w:t>
        <w:br/>
        <w:t/>
        <w:br/>
        <w:t>Coherent Improvement Strategy 1. Professional Development (PD)</w:t>
        <w:br/>
        <w:t xml:space="preserve">From the 2022-23 Provider Survey results, 98% of providers said they focus on social-emotional well-being of the child during home visits. </w:t>
        <w:br/>
        <w:t/>
        <w:br/>
        <w:t>Coherent Improvement Strategy 2. Evidence Based Practices and Family Engagement</w:t>
        <w:br/>
        <w:t>From the 2022-23 Provider Survey results:</w:t>
        <w:br/>
        <w:t>98% of providers said they conduct RBIs.</w:t>
        <w:br/>
        <w:t>93% of providers said they are knowledgeable about writing functional outcomes.</w:t>
        <w:br/>
        <w:t xml:space="preserve">91% of providers said they conduct eligibility trainings. </w:t>
        <w:br/>
        <w:t/>
        <w:br/>
        <w:t>Coherent Improvement Strategy 3. Assessment</w:t>
        <w:br/>
        <w:t>From the 2022-23 Provider Survey results:</w:t>
        <w:br/>
        <w:t>85% of providers said they are using the results from the child outcomes data to improve services provision.</w:t>
        <w:br/>
        <w:t>As a result of the BDI trainings,</w:t>
        <w:br/>
        <w:t xml:space="preserve">56% said their knowledge increased, </w:t>
        <w:br/>
        <w:t>53% said their skills increased,</w:t>
        <w:br/>
        <w:t>55% said they made changes in their practice, and</w:t>
        <w:br/>
        <w:t>43% said the BDI trainings impacted their clients.</w:t>
      </w:r>
    </w:p>
    <w:p w:rsidR="00107600" w:rsidP="00F255D2" w:rsidRDefault="00107600" w14:paraId="72F94657" w14:textId="77777777">
      <w:pPr>
        <w:rPr>
          <w:rFonts w:cs="Arial"/>
          <w:b/>
          <w:bCs/>
        </w:rPr>
      </w:pPr>
    </w:p>
    <w:p w:rsidR="006A6410" w:rsidP="00064BA4" w:rsidRDefault="006A6410" w14:paraId="52E9D5CB" w14:textId="51235CAD">
      <w:pPr>
        <w:rPr>
          <w:rFonts w:cs="Arial"/>
          <w:b/>
          <w:bCs/>
        </w:rPr>
      </w:pPr>
      <w:bookmarkStart w:name="_Hlk109647074" w:id="93"/>
      <w:r w:rsidRPr="006A6410">
        <w:rPr>
          <w:rFonts w:cs="Arial"/>
          <w:b/>
          <w:bCs/>
        </w:rPr>
        <w:t xml:space="preserve">Provide a summary of the next steps for each evidence-based practices and the anticipated outcomes to be attained during the next reporting period. </w:t>
      </w:r>
    </w:p>
    <w:bookmarkEnd w:id="93"/>
    <w:p w:rsidRPr="005137B6" w:rsidR="00026ADD" w:rsidP="00026ADD" w:rsidRDefault="00026ADD" w14:paraId="5FC33224" w14:textId="66099ED0">
      <w:pPr>
        <w:rPr>
          <w:b/>
          <w:bCs/>
        </w:rPr>
      </w:pPr>
      <w:r w:rsidRPr="00ED172B">
        <w:rPr>
          <w:color w:val="000000" w:themeColor="text1"/>
        </w:rPr>
        <w:t>Family F4. Practitioners and the family work together to create outcomes or goals, develop individualized plans, and implement practices that address the family's priorities and concerns and the child's strengths and needs.</w:t>
        <w:br/>
        <w:t/>
        <w:br/>
        <w:t>This EBP is being addressed through the work with the Pyramid Model, and with other trainings provided with a focus on family engagement. The information provided during Part C trainings always loops back to the same theme- outcomes and services should be centered around the family unit. When family interviews are conducted, when observations are completed, when assessments are conducted, and when the data reviewed- this impacts family engagement. EIEP will continue to partner with the university on trainings via the ECHO network, access the recorded trainings on family engagement, and the social-emotional training series, and provide individual support to regional providers who have low scores in the social-emotional domain. The anticipated outcomes that will be achieved are: providers will have increased knowledge to support positive social-emotional development for children, providers will implement new skills related to social-emotional development when working with families, providers will have increased knowledge and skills in the use of the WY Early Learning Standards, and increased knowledge on the tools to support family engagement.</w:t>
        <w:br/>
        <w:t/>
        <w:br/>
        <w:t>Interaction INT2. Practitioners promote the child's social development by encouraging the child to initiate or sustain positive interactions with other children and adults during routines and activities through modeling, teaching feedback, and other types of guided support.</w:t>
        <w:br/>
        <w:t/>
        <w:br/>
        <w:t>This is the focus of the Pyramid Model. The model is built on positive caregiver-child interactions. Additional information and training will be provided through another series of statewide trainings on Family Engagement. Additional providers will be chosen through an application process for Cohort Two. The outcomes that are expected to be obtained are: providers will have increased knowledge to support positive social-emotional development for children, providers will implement new skills related to social-emotional development when working with families, providers will have increased knowledge and skills in the use of the WY Early Learning Standards, and increased knowledge on the tools to support family engagement.</w:t>
      </w:r>
    </w:p>
    <w:p w:rsidR="00026ADD" w:rsidP="00064BA4" w:rsidRDefault="00026ADD" w14:paraId="20BF17A9" w14:textId="77777777">
      <w:pPr>
        <w:rPr>
          <w:rFonts w:cs="Arial"/>
          <w:b/>
          <w:bCs/>
        </w:rPr>
      </w:pPr>
      <w:bookmarkStart w:name="_Hlk109647080" w:id="94"/>
    </w:p>
    <w:bookmarkEnd w:id="94"/>
    <w:p w:rsidRPr="006A3544" w:rsidR="00253D4F" w:rsidP="00253D4F" w:rsidRDefault="00253D4F" w14:paraId="0218F587" w14:textId="77777777">
      <w:pPr>
        <w:rPr>
          <w:b/>
          <w:bCs/>
          <w:szCs w:val="16"/>
        </w:rPr>
      </w:pPr>
      <w:r w:rsidRPr="006A3544">
        <w:rPr>
          <w:b/>
          <w:bCs/>
          <w:szCs w:val="16"/>
        </w:rPr>
        <w:t xml:space="preserve">Does the State intend to continue implementing the SSIP without modifications? </w:t>
      </w:r>
      <w:r w:rsidRPr="006A3544">
        <w:rPr>
          <w:rFonts w:cs="Arial"/>
          <w:b/>
          <w:bCs/>
        </w:rPr>
        <w:t>(yes/no)</w:t>
      </w:r>
    </w:p>
    <w:p w:rsidR="00540BB9" w:rsidP="00253D4F" w:rsidRDefault="00540BB9" w14:paraId="01CB62A6" w14:textId="77248C90">
      <w:r w:rsidRPr="00781112">
        <w:t>YES</w:t>
      </w:r>
    </w:p>
    <w:p w:rsidRPr="006A3544" w:rsidR="00253D4F" w:rsidP="00253D4F" w:rsidRDefault="00253D4F" w14:paraId="4FB94A40" w14:textId="77777777">
      <w:pPr>
        <w:rPr>
          <w:b/>
          <w:bCs/>
          <w:szCs w:val="16"/>
        </w:rPr>
      </w:pPr>
      <w:r w:rsidRPr="006A3544">
        <w:rPr>
          <w:b/>
          <w:bCs/>
          <w:szCs w:val="16"/>
        </w:rPr>
        <w:t>If yes, describe how evaluation data support the decision to implement without any modifications to the SSIP.</w:t>
      </w:r>
    </w:p>
    <w:p w:rsidR="00540BB9" w:rsidP="00540BB9" w:rsidRDefault="00540BB9" w14:paraId="7EED6261" w14:textId="35D542AA">
      <w:r w:rsidRPr="00781112">
        <w:t>The percentage of children exiting demonstrating age-appropriate social-emotional skills has increased in FFY2022 which suggests that the activities the WDH, EIEP is implementing are working.  However, there is still work to be done as the providers continue to report seeing increases in difficult behaviors in this population.  The WDH, EIEP believes that the current SSIP, with a renewed focus on some key EBPs will give providers the tools to support families requesting services in the area of social-emotional development and will address the lagging social-emotional skills. Further, the EIEP gathered feedback from stakeholders who voiced support for continued implementation as work in this area supports general sustainability. This is something that cements best practices in Wyoming for early intervention and assisting families to support children with social-emotional needs.</w:t>
      </w:r>
    </w:p>
    <w:p w:rsidR="00436802" w:rsidP="00F255D2" w:rsidRDefault="00436802" w14:paraId="38B47A1D" w14:textId="7EBD8053">
      <w:pPr>
        <w:rPr>
          <w:color w:val="000000" w:themeColor="text1"/>
        </w:rPr>
      </w:pPr>
    </w:p>
    <w:p w:rsidRPr="00B50A83" w:rsidR="00436802" w:rsidP="00F255D2" w:rsidRDefault="00436802" w14:paraId="46F0EF88" w14:textId="77777777">
      <w:pPr>
        <w:rPr>
          <w:b/>
          <w:bCs/>
        </w:rPr>
      </w:pPr>
    </w:p>
    <w:p w:rsidR="00436802" w:rsidP="000F3CCC" w:rsidRDefault="000F3CCC" w14:paraId="1C8F2A53" w14:textId="77777777">
      <w:pPr>
        <w:rPr>
          <w:rFonts w:cs="Arial"/>
          <w:b/>
          <w:bCs/>
        </w:rPr>
      </w:pPr>
      <w:r w:rsidRPr="000F3CCC">
        <w:rPr>
          <w:rFonts w:cs="Arial"/>
          <w:b/>
          <w:bCs/>
        </w:rPr>
        <w:t>Section C: Stakeholder Engagement</w:t>
      </w:r>
    </w:p>
    <w:p w:rsidR="00436802" w:rsidP="00436802" w:rsidRDefault="00436802" w14:paraId="3B57804E" w14:textId="4354CD0C">
      <w:pPr>
        <w:pStyle w:val="Bold"/>
        <w:rPr>
          <w:color w:val="000000" w:themeColor="text1"/>
        </w:rPr>
      </w:pPr>
      <w:r w:rsidRPr="00A10714">
        <w:rPr>
          <w:color w:val="000000" w:themeColor="text1"/>
        </w:rPr>
        <w:t>Description of Stakeholder Input</w:t>
      </w:r>
    </w:p>
    <w:p w:rsidR="00436802" w:rsidP="00436802" w:rsidRDefault="00436802" w14:paraId="4585765C" w14:textId="77777777">
      <w:pPr>
        <w:rPr>
          <w:color w:val="000000" w:themeColor="text1"/>
        </w:rPr>
      </w:pPr>
      <w:r w:rsidRPr="00ED172B">
        <w:rPr>
          <w:color w:val="000000" w:themeColor="text1"/>
        </w:rPr>
        <w:t>WDH, EIEP had discussions with EIS providers regarding the involvement of diverse groups of parents in completing the parent survey. The numbers of submissions were monitored and providers were encouraged to work with families to obtain a representative sample. WDH, EIEP gathered input from regions who had large survey numbers, in order to gain and share ideas with other providers and obtain participation from all groups. WDH, EIEP did see response rates increase from families on the reservation. The survey was provided in two languages (English and Spanish). WDH, EIEP met directly with the EIS providers on the reservation to discuss how to increase response rates. The EIS providers found that families are more likely to complete the survey if the providers bring it to them during a home visit or at another time that is convenient for them.</w:t>
        <w:br/>
        <w:t/>
        <w:br/>
        <w:t>Parent members of the ICC were engaged in the target setting process for this SPP/APR. They attended an ICC meeting that was focused on sharing data from the previous five years of work in the area of social-emotional outcomes for children. They asked questions and provided input into the discussions surrounding the outcomes of children in the program. In order to gain input on targets from a larger, more diverse group outside of the ICC, parents, caregivers, and providers were asked to complete a survey. The survey summarized data trends over the past six years and asked participants to provide input into the targets going forward. WDH, EIEP also has worked with parents of children in the program through our state Child Find Campaign. Interviews were conducted with several parents in different areas of the state, highlighting the parent’s experience with developmental screenings, evaluations, and services. WDH, EIEP found it very valuable to gain this insight and the purpose of the videos, which are shared statewide via a website and social media, are meant to empower parents with knowledge about the whole IFSP process.</w:t>
        <w:br/>
        <w:t/>
        <w:br/>
        <w:t xml:space="preserve">WDH, EIEP, also maintains a strong relationship with the Wyoming Parent Information Center (PIC). PIC representatives serve on the ICC as well as the additional specially selected stakeholder group. PIC has provided trainings in the past for EI providers on important topics such as the Prior Written Notice, emphasizing the importance of ensuring that parents are informed. WDH, EIEP attends the annual conference hosted by the Parent Information Center. This partnership allows WDH, EIEP to continue to gain an understanding of the needs of parents and hear from those in the field receiving EI services. One of the key stakeholder activities, which is described below, involved individual parents in training on data use from a partnership between DaSY, the Center for Parent Information and Resources (CIPR), PIC, and WDH, EIEP. </w:t>
        <w:br/>
        <w:t/>
        <w:br/>
        <w:t>Parent members of the ICC provide input into many aspects of the Part C system through regular ICC meetings. Overall state results on the APR indicators are shared with ICC members. Each indicator is reviewed, progress is examined, and the group discusses the progress towards targets. The data are compared to the previous year. The state results are compiled in a way where targets that were met are displayed in green; targets that were not met are displayed in red so ICC members are easily able to identify areas of need in the state. Parent members contribute to the development of improvement strategies and evaluating progress during discussions about the SSIP work which involves training the early childhood workforce on Evidence Based Practices and gathering data regarding the effectiveness of these practices.</w:t>
      </w:r>
    </w:p>
    <w:p w:rsidRPr="00ED172B" w:rsidR="00436802" w:rsidP="00436802" w:rsidRDefault="00436802" w14:paraId="10DD8D81" w14:textId="77777777">
      <w:pPr>
        <w:pStyle w:val="Bold"/>
        <w:rPr>
          <w:b w:val="0"/>
          <w:color w:val="000000" w:themeColor="text1"/>
        </w:rPr>
      </w:pPr>
      <w:r w:rsidRPr="00ED172B">
        <w:rPr>
          <w:rFonts w:cs="Arial"/>
          <w:b w:val="0"/>
          <w:color w:val="000000" w:themeColor="text1"/>
          <w:szCs w:val="16"/>
        </w:rPr>
        <w:t>WDH, EIEP works closely with the state's ICC and other various stakeholders. The ICC consists of parents, University of Wyoming staff, EIS Program directors, a state legislator, a state Medicaid staff physician, and members from the state's Department of Health, Department of Family Services, and Department of Education.</w:t>
        <w:br/>
        <w:t/>
        <w:br/>
        <w:t>The ICC was tasked with providing input on Wyoming's targets for the SPP/APR. The ICC met with WDH, EIEP in July and August 2021 to review and determine targets and voted to maintain targets. The ICC and various stakeholders which included early intervention providers conducted a variety of extensive activities towards the development and implementation of the State's Systemic Improvement Plan (SSIP). These stakeholders take an active and ongoing role in reviewing the SSIP data and implementation, which includes all the strategies currently being utilized, to ensure ongoing improvement. During the target setting exercises, parent members of the ICC were involved in the analysis of the data and participated in the process of setting targets. In order to increase the amount of stakeholder input from parents and providers across the state, target setting surveys were administered. Parents and other caregivers were provided information on the historical data and were asked to provide their opinion on targets given a number of choices. The targets for the SiMR were also reviewed with the specially selected subgroup focused on the SSIP. The subgroup has parent members. Each year, the ICC reviews the APR data in detail, including reviewing the data in relation to the previous year’s performance and the targets. Discussions surrounding the data include an analysis of the reasons for changes in performance, reviewing the appropriateness of the targets, and strategies for improvement.</w:t>
        <w:br/>
        <w:t/>
        <w:br/>
        <w:t>In the stakeholder meetings for a given indicator, stakeholders reviewed the historical data and the projections for where the State would be in 2025-26 if all things stayed the same. Stakeholders were provided with an overview of the advantages and disadvantages of predictive models as well as an overview of the mindset for target-setting. Stakeholders were told that they would be selecting the end target (2025-26) for a given indicator. The State would then calculate intervening targets between FFY2020 and FFY2025 whereby there would be no increase in the target the first year, then small increments, and then the largest increment from 2024-25 to 2025-26. The purpose of using small increments at the beginning and large increments at the end is to allow enough time for district and school staff members to implement new initiatives and to change practices so that they have an opportunity to realistically meet the intervening targets along their way to the rigorous end target. After this overview in the initial stakeholder meetings, the stakeholders then determined a challenging and achievable target for the 2025-26 school year. The State then calculated intervening targets and shared these intervening targets with the same as well as additional stakeholders to get final approval for all the targets.</w:t>
        <w:br/>
        <w:t/>
        <w:br/>
        <w:t>Progress on the SSIP and ongoing compliance for the other indicators is monitored and discussed with the ICC. The ICC provides input on the state's supervision system, and provides input on professional development and what is needed from the perspective of the field.</w:t>
        <w:br/>
        <w:t/>
        <w:br/>
        <w:t>Quarterly ICC meetings are open to the public. Notices of the meetings are posted in local newspapers at least twice prior to each meeting, as well as on the public website. Local providers are invited and encouraged to attend on-site meetings, and to bring any parent members who might be interested as well. Input is sought from the ICC as to the status of compliance, performance, and the SSIP. In January 2023, the ICC met to review the current data for this reporting period, and voted to make a slight change to the target for Social Emotional Child Outcomes Summary Statement Two, which is also the target for the SSIP. The previous target was slightly below what the SiMR indicated as a target (79.50% verses 80%) so the target was updated to reflect the number that would be reached in 2025, if the SiMR goal is met. In January 2024, after further discussions on current data with the ICC, no changes to the targets were made.</w:t>
        <w:br/>
        <w:t/>
        <w:br/>
        <w:t>During the reporting period, the ICC met four (4) times. During one meeting, WDH EIEP provided updates, and the council shared ideas for collaboration with the Department of Family Services’ Plans of Safe Care, which relates to the SSIP work and the social-emotional development of young children. In three additional meetings, WDH, EIEP provided updates on the SSIP work and gathered feedback. The APR data was reviewed with the ICC and they asked questions and provided discussion on all of the indicators.</w:t>
        <w:br/>
        <w:t/>
        <w:br/>
        <w:t>WDH, EIEP meets regularly with regional providers on topics that affect the APR data as a whole. WDH, EIEP reviews compliance indicators, documentation, and current status of the data with providers on monthly statewide calls as well as Part C specific calls. The providers as stakeholders ask questions and provide input as to what is needed for training and technical assistance.</w:t>
        <w:br/>
        <w:t/>
        <w:br/>
        <w:t/>
        <w:br/>
        <w:t>Stakeholder input was received through three avenues in this reporting year: the ICC, the providers participating in Cohort 1 for the Pyramid Model implementation, and the providers as a larger group. The details are described below. The specially selected stakeholder group did not meet during this reporting period, but if potential changes are considered to the implementation of the PM, the group will reconvene.</w:t>
      </w:r>
    </w:p>
    <w:p w:rsidRPr="000F3CCC" w:rsidR="000F3CCC" w:rsidP="000F3CCC" w:rsidRDefault="000F3CCC" w14:paraId="4CBCC65C" w14:textId="6D7AD6CB">
      <w:pPr>
        <w:rPr>
          <w:rFonts w:cs="Arial"/>
          <w:b/>
          <w:bCs/>
        </w:rPr>
      </w:pPr>
      <w:r w:rsidRPr="000F3CCC">
        <w:rPr>
          <w:rFonts w:cs="Arial"/>
          <w:b/>
          <w:bCs/>
        </w:rPr>
        <w:t xml:space="preserve"> </w:t>
      </w:r>
    </w:p>
    <w:p w:rsidRPr="000F3CCC" w:rsidR="000F3CCC" w:rsidP="000F3CCC" w:rsidRDefault="000F3CCC" w14:paraId="0112849A" w14:textId="77777777">
      <w:pPr>
        <w:rPr>
          <w:rFonts w:cs="Arial"/>
          <w:b/>
          <w:bCs/>
        </w:rPr>
      </w:pPr>
      <w:bookmarkStart w:name="_Hlk109647088" w:id="95"/>
      <w:r w:rsidRPr="000F3CCC">
        <w:rPr>
          <w:rFonts w:cs="Arial"/>
          <w:b/>
          <w:bCs/>
        </w:rPr>
        <w:t xml:space="preserve">Describe the specific strategies implemented to engage stakeholders in key improvement efforts. </w:t>
      </w:r>
    </w:p>
    <w:bookmarkEnd w:id="95"/>
    <w:p w:rsidRPr="00B50A83" w:rsidR="00D96943" w:rsidP="00D96943" w:rsidRDefault="00D96943" w14:paraId="7A97D15A" w14:textId="346F07A8">
      <w:pPr>
        <w:rPr>
          <w:b/>
          <w:bCs/>
        </w:rPr>
      </w:pPr>
      <w:r w:rsidRPr="00ED172B">
        <w:rPr>
          <w:color w:val="000000" w:themeColor="text1"/>
        </w:rPr>
        <w:t>WDH, EIEP works closely with the state's Early Intervention Council (ICC) and other various stakeholders. The ICC consists of parents, University of Wyoming staff, EIS Program directors, a state legislator, a state Medicaid staff physician, and members from the state's Department of Health, Department of Family Services, and Department of Education.</w:t>
        <w:br/>
        <w:t/>
        <w:br/>
        <w:t>Quarterly ICC meetings are open to the public. Notices of the meetings are posted in local newspapers at least twice prior to each meeting, as well as on the public website. Local providers are invited and encouraged to attend on-site meetings, and to bring any parent members who might be interested as well. During the ICC meetings, WDH, EIEP received input about the status of the SSIP work. When the SSIP was revised in FFY 2020, the specially formed stakeholder group viewed information presented by an Early Head Start program in the state who had been using the Pyramid Model for home visits for years. After this information had been received, it was presented to the larger ICC. The ICC voted to move forward with the Pyramid Model. Since that decision was made, the larger ICC reviewed the status of the SSIP at each quarterly meeting, asked questions, and made recommendations for the rollout of the model. Some of these recommendations were to not provide trainings with no follow up or support, and to not implement too many new strategies at once for the providers to learn, because providers are overwhelmed with meeting the requirements of the program during times of significant staffing shortages.</w:t>
        <w:br/>
        <w:t/>
        <w:br/>
        <w:t>Stakeholders also shared ideas for the toolbox of resources. The purpose is to provide positive strategies that have been proven to work well in working with children with social-emotional challenges. Initially, ideas from providers across the state would be compiled and distributed as a resource, but based on stakeholder input, the resource will instead be developed to include national resources that are available to all providers. After examining the local resources, it was concluded that some resources are specific to local communities, and the resource is going to be designed to be used by all providers. The stakeholders want to spread the message that “parents don’t have to do all of this by themselves”. Regarding checklists or other measures of assessing the skills of providers implementing new strategies via the Pyramid Model or other avenues, the group wasn’t in favor of using any of the checklists currently available that they viewed and EIEP will continue to seek out avenues for this measure to bring back to the group for consideration. The group also provided input on the selection of additional cohorts for the Pyramid Model work, and feels that an application process would be a way to get providers on board as they will see the value in participation.</w:t>
        <w:br/>
        <w:t/>
        <w:br/>
        <w:t xml:space="preserve">For the SSIP work going forward, this specially selected stakeholder subgroup will meet as needed. The members consist of one parent representative, a representative from Parents Helping Parents of Wyoming, an executive director from a large provider organization, an executive director from the reservation, two social-emotional experts currently working in the field with families from different geographical regions of the state, and an early learning specialist from the Wyoming Department of Education. </w:t>
        <w:br/>
        <w:t/>
        <w:br/>
        <w:t>EIEP has also sought ongoing stakeholder input surrounding the use of the BDI and challenges to implementation and reporting of data. When EIEP updated the technical assistance guide in 2020, it was sent to several stakeholders for input before being distributed statewide. The providers felt the specific guidance was very helpful, especially in the area of how to document transition information when children transition from Part C services to preschool. EIEP hosts monthly statewide data calls and monthly Part C calls, and child outcomes measures have been on the agenda in this reporting period.</w:t>
      </w:r>
    </w:p>
    <w:p w:rsidR="00476A20" w:rsidP="00DA6A6C" w:rsidRDefault="00476A20" w14:paraId="4F13D059" w14:textId="77777777">
      <w:pPr>
        <w:rPr>
          <w:rFonts w:cs="Arial"/>
          <w:b/>
          <w:bCs/>
        </w:rPr>
      </w:pPr>
    </w:p>
    <w:p w:rsidR="00476A20" w:rsidP="00DA6A6C" w:rsidRDefault="00DA6A6C" w14:paraId="7F1D30A2" w14:textId="49E86B13">
      <w:pPr>
        <w:rPr>
          <w:rFonts w:cs="Arial"/>
          <w:b/>
          <w:bCs/>
        </w:rPr>
      </w:pPr>
      <w:bookmarkStart w:name="_Hlk109647094" w:id="96"/>
      <w:r w:rsidRPr="00DA6A6C">
        <w:rPr>
          <w:rFonts w:cs="Arial"/>
          <w:b/>
          <w:bCs/>
        </w:rPr>
        <w:t>Were there any concerns expressed by stakeholders during engagement activities?</w:t>
      </w:r>
      <w:r w:rsidR="00CD071F">
        <w:rPr>
          <w:b/>
          <w:bCs/>
        </w:rPr>
        <w:t xml:space="preserve"> </w:t>
      </w:r>
      <w:r w:rsidRPr="00CD071F" w:rsidR="00CD071F">
        <w:rPr>
          <w:b/>
          <w:bCs/>
        </w:rPr>
        <w:t>(yes/no)</w:t>
      </w:r>
    </w:p>
    <w:bookmarkEnd w:id="96"/>
    <w:p w:rsidRPr="000420BE" w:rsidR="00DA6A6C" w:rsidP="00DA6A6C" w:rsidRDefault="000420BE" w14:paraId="6ABDC33E" w14:textId="3149C6FF">
      <w:pPr>
        <w:rPr>
          <w:b/>
          <w:bCs/>
        </w:rPr>
      </w:pPr>
      <w:r w:rsidRPr="00ED172B">
        <w:rPr>
          <w:color w:val="000000" w:themeColor="text1"/>
        </w:rPr>
        <w:t>YES</w:t>
      </w:r>
    </w:p>
    <w:p w:rsidRPr="003D4AAD" w:rsidR="003D4AAD" w:rsidP="003D4AAD" w:rsidRDefault="00436802" w14:paraId="3189F8DE" w14:textId="274B0BF2">
      <w:pPr>
        <w:rPr>
          <w:rFonts w:cs="Arial"/>
          <w:b/>
          <w:bCs/>
        </w:rPr>
      </w:pPr>
      <w:bookmarkStart w:name="_Hlk109647102" w:id="97"/>
      <w:r>
        <w:rPr>
          <w:rFonts w:cs="Arial"/>
          <w:b/>
          <w:bCs/>
        </w:rPr>
        <w:t xml:space="preserve">Describe how the State addressed the concerns expressed by stakeholders. </w:t>
      </w:r>
    </w:p>
    <w:bookmarkEnd w:id="97"/>
    <w:p w:rsidR="0072398B" w:rsidP="006237B0" w:rsidRDefault="004A571B" w14:paraId="18AA4CF0" w14:textId="426ABC15">
      <w:pPr>
        <w:rPr>
          <w:color w:val="000000" w:themeColor="text1"/>
        </w:rPr>
      </w:pPr>
      <w:r w:rsidRPr="00ED172B">
        <w:rPr>
          <w:color w:val="000000" w:themeColor="text1"/>
        </w:rPr>
        <w:t>Very few concerns were expressed during this reporting period. Several stakeholders who received training in Cohort One wanted more content as part of the training instead of the group discussions that were a large part of the live webinar training. WDH, EIEP will re-examine the training needs once a new contract is executed with the chosen vendor.</w:t>
      </w:r>
    </w:p>
    <w:p w:rsidRPr="006237B0" w:rsidR="004A571B" w:rsidP="006237B0" w:rsidRDefault="004A571B" w14:paraId="00BB8B73" w14:textId="77777777">
      <w:pPr>
        <w:rPr>
          <w:rFonts w:cs="Arial"/>
          <w:b/>
          <w:bCs/>
        </w:rPr>
      </w:pPr>
    </w:p>
    <w:p w:rsidR="004E393A" w:rsidP="004E393A" w:rsidRDefault="004E393A" w14:paraId="47232689" w14:textId="77777777">
      <w:pPr>
        <w:rPr>
          <w:rFonts w:cstheme="minorHAnsi"/>
          <w:b/>
          <w:bCs/>
        </w:rPr>
      </w:pPr>
      <w:r w:rsidRPr="00DF62C9">
        <w:rPr>
          <w:rFonts w:cstheme="minorHAnsi"/>
          <w:b/>
          <w:bCs/>
        </w:rPr>
        <w:t>Additional Implementation Activities</w:t>
      </w:r>
    </w:p>
    <w:p w:rsidR="004E393A" w:rsidP="004E393A" w:rsidRDefault="004E393A" w14:paraId="2A8A27BE" w14:textId="56086B53">
      <w:pPr>
        <w:rPr>
          <w:b/>
          <w:bCs/>
        </w:rPr>
      </w:pPr>
      <w:bookmarkStart w:name="_Hlk109647117" w:id="98"/>
      <w:r w:rsidRPr="00F85A5B">
        <w:rPr>
          <w:b/>
          <w:bCs/>
        </w:rPr>
        <w:t>List any activities not already described that the State intends to implement in the next fiscal year that are related to the SiMR.</w:t>
      </w:r>
    </w:p>
    <w:bookmarkEnd w:id="98"/>
    <w:p w:rsidRPr="00F85A5B" w:rsidR="00917FC3" w:rsidP="004E393A" w:rsidRDefault="00917FC3" w14:paraId="54FDC4CC" w14:textId="4E342817">
      <w:pPr>
        <w:rPr>
          <w:color w:val="000000" w:themeColor="text1"/>
        </w:rPr>
      </w:pPr>
      <w:r w:rsidRPr="00ED172B">
        <w:rPr>
          <w:color w:val="000000" w:themeColor="text1"/>
        </w:rPr>
        <w:t/>
      </w:r>
    </w:p>
    <w:p w:rsidRPr="00297898" w:rsidR="00297898" w:rsidP="00297898" w:rsidRDefault="00297898" w14:paraId="7E4D8D02" w14:textId="77777777">
      <w:pPr>
        <w:rPr>
          <w:rFonts w:cs="Arial"/>
          <w:b/>
          <w:bCs/>
        </w:rPr>
      </w:pPr>
      <w:bookmarkStart w:name="_Hlk109647119" w:id="99"/>
      <w:r w:rsidRPr="00297898">
        <w:rPr>
          <w:rFonts w:cs="Arial"/>
          <w:b/>
          <w:bCs/>
        </w:rPr>
        <w:t xml:space="preserve">Provide a timeline, anticipated data collection and measures, and expected outcomes for these activities that are related to the SiMR. </w:t>
      </w:r>
    </w:p>
    <w:bookmarkEnd w:id="99"/>
    <w:p w:rsidR="006237B0" w:rsidP="00067F9F" w:rsidRDefault="007B151D" w14:paraId="08124F49" w14:textId="4CDFC9D0">
      <w:pPr>
        <w:spacing w:before="0" w:after="0"/>
        <w:rPr>
          <w:color w:val="000000" w:themeColor="text1"/>
        </w:rPr>
      </w:pPr>
      <w:r w:rsidRPr="00ED172B">
        <w:rPr>
          <w:color w:val="000000" w:themeColor="text1"/>
        </w:rPr>
        <w:t>For the activities in the professional development action strand, providers who will participate in Cohort Two will be chosen through an application process with input from stakeholders. Once chosen, training will be scheduled in the next reporting period for Cohort Two. The trainings will be provided through virtual trainings, online learning modules, and on-site and/or virtual technical assistance. Data will be collected on the number of providers who attend each training. Eventually, data will also be collected on fidelity and those processes are being discussed at this time. The anticipated outcomes are that providers will have increased knowledge to support positive social-emotional development for children and that providers will implement new skills related to social-emotional development when working with families. It is anticipated that implementation coaches will be identified by April 2023, and that training through the PMC will be completed by December 2023.</w:t>
        <w:br/>
        <w:t/>
        <w:br/>
        <w:t>This strategy includes the following activities all geared towards increasing the knowledge and skills of providers and families via professional development: (1) Part C Early Childhood Social-Emotional Training Series, (2) EIEP PD Module Series on University of Wyoming (UW) Canvas, (3) University of Wyoming (UW) ECHO Trainings, (4) Family Capacity Training, (5) Toolbox of Social-Emotional Development Resources.</w:t>
        <w:br/>
        <w:t/>
        <w:br/>
        <w:t>Activities in the evidence-based practices and family engagement action strand were offered throughout the reporting period and continue to be available to providers. The Part C Early Childhood Social Emotional Training Series, the EIEP Professional Development Series modules, the UW ECHO trainings, and the family capacity training series are currently available to providers and will continue to be available on an ongoing basis. The toolbox of social-emotional resources is in the beginning stages of development, after changing the focus to national resources that can be used by all providers. The EIEP anticipates this resource will be completed and distributed to providers by July 2024.</w:t>
        <w:br/>
        <w:t/>
        <w:br/>
        <w:t>Data collection measures for these activities will be conducted throughout the next reporting period. The provider and director surveys will continue to be collected annually. This is typically administered towards the end of the calendar year. The director’s survey aims to gather information about eligibility decisions surrounding social-emotional services, and social-emotional decisions surrounding the IFSP. The provider survey gathers information about how providers report how they focus on the social-emotional wellbeing of the children they serve, their core knowledge in gathering information during the evaluation process, what supports are included in IFSPs, and the effectiveness of trainings offered by EIEP in implementing their practices. Questions surrounding social-emotional curriculum are also included to provide information to EIEP about current practices in the field. The EIEP will review the data from the most recent survey with an outside evaluator to determine next steps as far as training needs and individual technical assistance.</w:t>
        <w:br/>
        <w:t/>
        <w:br/>
        <w:t>All of these practices will impact the child outcomes data collected which will be analyzed continually by the EIEP. The data from this reporting period will be reviewed individually with each regional provider, and with the larger group of providers. The larger meeting will be an opportunity for providers to review and analyze their child outcomes data in order to identify root causes impacting progress, and develop strategies for moving forward. These activities are also anticipated to show progress towards the outcomes of increasing knowledge and skills of the providers in the use of the WY Early Learning Standards and tools to support family engagement.</w:t>
        <w:br/>
        <w:t/>
        <w:br/>
        <w:t>The timeline for work in the assessment strand is ongoing. Training on the administration of the BDI occurred in 2023 and will continue to be offered as needed throughout the next reporting period. Since the BDI-3 was implemented in July 2022, online trainings have been available to providers through Riverside Training Academy, an online training platform. Once providers log in and complete the training series, they continue to have access to the training materials should they need or want to revisit the materials. EIEP anticipates that all providers will be trained on the tool before it is implemented for entry and exit assessments, because the training materials are continuously available. EIEP will track attendance of the training through information provided by the publisher, and the effectiveness of the training will be evaluated at the end of the calendar year through the provider survey.</w:t>
        <w:br/>
        <w:t/>
        <w:br/>
        <w:t>Technical assistance documents will be updated as needed to include information on the BDI-3 as entry and exit scores will be collected using only the BDI-3 starting in July 2024. Currently, scores are still obtained using the BDI-2, if that is the assessment that was used when the child entered the program. EIEP will also develop process documents for the administration of the BDI, to include timelines for entry and exit, who is responsible for the entry and exit assessments, and other relevant information identified by stakeholders. These documents will be developed in collaboration with the preschool program for children transitioning to preschool. Although no formal data collection measures are planned to measure the effectiveness of these resources, EIEP will have stakeholders participate in the review of the documents before they are finalized. Training will occur on the material in the documents in the Part C provider calls and statewide data calls. Providers will have multiple opportunities to ask questions about the materials.</w:t>
        <w:br/>
        <w:t/>
        <w:br/>
        <w:t>The expected outcomes related to the work in the assessment strand are that providers will follow a consistent process for measuring child outcomes and recording results and that providers will implement child outcomes assessments with fidelity. These outcomes are anticipated to impact the SiMR results in a positive manner as data collection measures continue to improve.</w:t>
      </w:r>
    </w:p>
    <w:p w:rsidRPr="00F85A5B" w:rsidR="007B151D" w:rsidP="003B71AB" w:rsidRDefault="007B151D" w14:paraId="26E4FB73" w14:textId="77777777">
      <w:pPr>
        <w:rPr>
          <w:color w:val="000000" w:themeColor="text1"/>
        </w:rPr>
      </w:pPr>
    </w:p>
    <w:p w:rsidR="009E0726" w:rsidP="009E0726" w:rsidRDefault="009E0726" w14:paraId="6983483D" w14:textId="3FFCDF3A">
      <w:pPr>
        <w:rPr>
          <w:rFonts w:cs="Arial"/>
          <w:b/>
          <w:bCs/>
        </w:rPr>
      </w:pPr>
      <w:bookmarkStart w:name="_Hlk109647121" w:id="100"/>
      <w:r w:rsidRPr="009E0726">
        <w:rPr>
          <w:rFonts w:cs="Arial"/>
          <w:b/>
          <w:bCs/>
        </w:rPr>
        <w:t>Describe any newly identified barriers and include steps to address these barriers.</w:t>
      </w:r>
    </w:p>
    <w:bookmarkEnd w:id="100"/>
    <w:p w:rsidR="00F40121" w:rsidP="00F40121" w:rsidRDefault="00F40121" w14:paraId="6E8B2008" w14:textId="0F892B41">
      <w:pPr>
        <w:rPr>
          <w:color w:val="000000" w:themeColor="text1"/>
        </w:rPr>
      </w:pPr>
      <w:r w:rsidRPr="00ED172B">
        <w:rPr>
          <w:color w:val="000000" w:themeColor="text1"/>
        </w:rPr>
        <w:t>WDH, EIEP continues to receive TA from NCPMI. One major focus of the TA is the identification of implementation coaches for the PM. This was also discussed at the initial SLT meeting in November 2023. The identification of coaches is a key piece and it will be difficult to implement next steps until coaches are identified. To date, conversations have occurred with providers, representatives from Head Start, and the University of Wyoming. Discussions surrounding the utilization of the Professional Learning Collaborative in Wyoming to build a coaching network are being discussed at the time of submission.</w:t>
      </w:r>
    </w:p>
    <w:p w:rsidRPr="009E0726" w:rsidR="009B26D1" w:rsidP="009E0726" w:rsidRDefault="009B26D1" w14:paraId="630C787A" w14:textId="77777777">
      <w:pPr>
        <w:rPr>
          <w:rFonts w:cs="Arial"/>
          <w:b/>
          <w:bCs/>
        </w:rPr>
      </w:pPr>
    </w:p>
    <w:p w:rsidRPr="00261010" w:rsidR="00261010" w:rsidP="00261010" w:rsidRDefault="00261010" w14:paraId="2E2328D4" w14:textId="46BA2384">
      <w:pPr>
        <w:rPr>
          <w:rFonts w:cs="Arial"/>
          <w:b/>
          <w:bCs/>
        </w:rPr>
      </w:pPr>
      <w:bookmarkStart w:name="_Hlk109647123" w:id="101"/>
      <w:r w:rsidRPr="00261010">
        <w:rPr>
          <w:rFonts w:cs="Arial"/>
          <w:b/>
          <w:bCs/>
        </w:rPr>
        <w:t>Provide additional information about this indicator (optional).</w:t>
      </w:r>
    </w:p>
    <w:bookmarkEnd w:id="101"/>
    <w:p w:rsidR="00F40121" w:rsidP="00F40121" w:rsidRDefault="00F40121" w14:paraId="58D41C9E" w14:textId="2B949EC4">
      <w:pPr>
        <w:rPr>
          <w:color w:val="000000" w:themeColor="text1"/>
        </w:rPr>
      </w:pPr>
      <w:r w:rsidRPr="00ED172B">
        <w:rPr>
          <w:color w:val="000000" w:themeColor="text1"/>
        </w:rPr>
        <w:t/>
      </w:r>
    </w:p>
    <w:p w:rsidR="005838E8" w:rsidP="00741E58" w:rsidRDefault="005838E8" w14:paraId="304699EC" w14:textId="77777777">
      <w:pPr>
        <w:rPr>
          <w:b/>
          <w:bCs/>
        </w:rPr>
      </w:pPr>
    </w:p>
    <w:p w:rsidRPr="00F85A5B" w:rsidR="005838E8" w:rsidP="00F85A5B" w:rsidRDefault="005838E8" w14:paraId="2B6FC0CA" w14:textId="77777777">
      <w:pPr>
        <w:rPr>
          <w:b/>
          <w:bCs/>
        </w:rPr>
      </w:pPr>
    </w:p>
    <w:p w:rsidRPr="00A40EE1" w:rsidR="00F5460E" w:rsidP="00F5460E" w:rsidRDefault="00F5460E" w14:paraId="7B664953" w14:textId="677D6DE8">
      <w:pPr>
        <w:pStyle w:val="Heading2"/>
      </w:pPr>
      <w:r w:rsidRPr="00A40EE1">
        <w:lastRenderedPageBreak/>
        <w:t>1</w:t>
      </w:r>
      <w:r>
        <w:t>1</w:t>
      </w:r>
      <w:r w:rsidRPr="00A40EE1">
        <w:t xml:space="preserve"> - </w:t>
      </w:r>
      <w:r w:rsidRPr="00A10714">
        <w:t>Prior FFY Required Actions</w:t>
      </w:r>
    </w:p>
    <w:p w:rsidRPr="00ED172B" w:rsidR="00F5460E" w:rsidP="00F5460E" w:rsidRDefault="00F5460E" w14:paraId="1E17F2E2" w14:textId="3EADC4EE">
      <w:pPr>
        <w:rPr>
          <w:color w:val="000000" w:themeColor="text1"/>
        </w:rPr>
      </w:pPr>
      <w:r w:rsidRPr="00ED172B">
        <w:rPr>
          <w:color w:val="000000" w:themeColor="text1"/>
        </w:rPr>
        <w:t>None</w:t>
      </w:r>
    </w:p>
    <w:p w:rsidRPr="00A40EE1" w:rsidR="00F5460E" w:rsidP="00F5460E" w:rsidRDefault="00F5460E" w14:paraId="68A5FD13" w14:textId="2BE41878">
      <w:pPr>
        <w:pStyle w:val="Heading2"/>
      </w:pPr>
      <w:r w:rsidRPr="00A40EE1">
        <w:t>1</w:t>
      </w:r>
      <w:r w:rsidR="001C46CD">
        <w:t>1</w:t>
      </w:r>
      <w:r w:rsidRPr="00A40EE1">
        <w:t xml:space="preserve"> - OSEP Response</w:t>
      </w:r>
    </w:p>
    <w:p w:rsidRPr="00ED172B" w:rsidR="00F5460E" w:rsidP="00F5460E" w:rsidRDefault="00F5460E" w14:paraId="42EAAED9" w14:textId="7B889C41">
      <w:pPr>
        <w:rPr>
          <w:color w:val="000000" w:themeColor="text1"/>
        </w:rPr>
      </w:pPr>
      <w:r w:rsidRPr="00ED172B">
        <w:rPr>
          <w:color w:val="000000" w:themeColor="text1"/>
        </w:rPr>
        <w:t/>
      </w:r>
    </w:p>
    <w:p w:rsidRPr="00A40EE1" w:rsidR="00F5460E" w:rsidP="00F5460E" w:rsidRDefault="00F5460E" w14:paraId="404298B8" w14:textId="4D0869A2">
      <w:pPr>
        <w:pStyle w:val="Heading2"/>
      </w:pPr>
      <w:r w:rsidRPr="00A40EE1">
        <w:t>1</w:t>
      </w:r>
      <w:r w:rsidR="001C46CD">
        <w:t>1</w:t>
      </w:r>
      <w:r w:rsidRPr="00A40EE1">
        <w:t xml:space="preserve"> - Required Actions</w:t>
      </w:r>
    </w:p>
    <w:p w:rsidRPr="00ED172B" w:rsidR="00F5460E" w:rsidP="00F5460E" w:rsidRDefault="00F5460E" w14:paraId="55E9952C" w14:textId="0C53720F">
      <w:pPr>
        <w:rPr>
          <w:color w:val="000000" w:themeColor="text1"/>
        </w:rPr>
      </w:pPr>
      <w:r w:rsidRPr="00ED172B">
        <w:rPr>
          <w:color w:val="000000" w:themeColor="text1"/>
        </w:rPr>
        <w:t/>
      </w:r>
    </w:p>
    <w:p w:rsidR="00621DEC" w:rsidP="00F85A5B" w:rsidRDefault="00621DEC" w14:paraId="37B492A8" w14:textId="5F272293">
      <w:pPr>
        <w:pStyle w:val="Heading2"/>
        <w:rPr>
          <w:color w:val="000000" w:themeColor="text1"/>
          <w:sz w:val="22"/>
          <w:szCs w:val="28"/>
        </w:rPr>
      </w:pPr>
      <w:r>
        <w:rPr>
          <w:color w:val="000000" w:themeColor="text1"/>
        </w:rPr>
        <w:br w:type="page"/>
      </w:r>
    </w:p>
    <w:p w:rsidRPr="00ED172B" w:rsidR="00D77E41" w:rsidP="00D77E41" w:rsidRDefault="00D77E41" w14:paraId="76BEC9D6" w14:textId="69F0031E">
      <w:pPr>
        <w:pStyle w:val="Heading1"/>
        <w:rPr>
          <w:color w:val="000000" w:themeColor="text1"/>
        </w:rPr>
      </w:pPr>
      <w:r w:rsidRPr="00ED172B">
        <w:rPr>
          <w:color w:val="000000" w:themeColor="text1"/>
        </w:rPr>
        <w:lastRenderedPageBreak/>
        <w:t>Certification</w:t>
      </w:r>
    </w:p>
    <w:p w:rsidRPr="00ED172B" w:rsidR="00D77E41" w:rsidP="00186420" w:rsidRDefault="00D77E41" w14:paraId="10520843" w14:textId="77777777">
      <w:pPr>
        <w:rPr>
          <w:color w:val="000000" w:themeColor="text1"/>
        </w:rPr>
      </w:pPr>
      <w:r w:rsidRPr="00ED172B">
        <w:rPr>
          <w:b/>
          <w:color w:val="000000" w:themeColor="text1"/>
          <w:sz w:val="20"/>
          <w:szCs w:val="20"/>
        </w:rPr>
        <w:t>Instructions</w:t>
      </w:r>
    </w:p>
    <w:p w:rsidRPr="00ED172B" w:rsidR="00D77E41" w:rsidP="00D77E41" w:rsidRDefault="008E67B7" w14:paraId="3613AD02" w14:textId="11E354F6">
      <w:pPr>
        <w:autoSpaceDE w:val="0"/>
        <w:autoSpaceDN w:val="0"/>
        <w:adjustRightInd w:val="0"/>
        <w:rPr>
          <w:rFonts w:cs="Arial"/>
          <w:b/>
          <w:bCs/>
          <w:color w:val="000000" w:themeColor="text1"/>
          <w:szCs w:val="16"/>
        </w:rPr>
      </w:pPr>
      <w:r w:rsidRPr="00ED172B">
        <w:rPr>
          <w:rFonts w:cs="Arial"/>
          <w:b/>
          <w:bCs/>
          <w:color w:val="000000" w:themeColor="text1"/>
          <w:szCs w:val="16"/>
        </w:rPr>
        <w:t>Choose the appropriate selection and complete all the certification information fields. Then click the "Submit" button to submit your APR.</w:t>
      </w:r>
    </w:p>
    <w:p w:rsidRPr="00ED172B" w:rsidR="00D77E41" w:rsidP="00D77E41" w:rsidRDefault="00D77E41" w14:paraId="2BE1082F" w14:textId="77777777">
      <w:pPr>
        <w:rPr>
          <w:b/>
          <w:color w:val="000000" w:themeColor="text1"/>
        </w:rPr>
      </w:pPr>
      <w:r w:rsidRPr="00ED172B">
        <w:rPr>
          <w:b/>
          <w:color w:val="000000" w:themeColor="text1"/>
        </w:rPr>
        <w:t>Certify</w:t>
      </w:r>
    </w:p>
    <w:p w:rsidRPr="00ED172B" w:rsidR="00D77E41" w:rsidP="00D77E41" w:rsidRDefault="00D77E41" w14:paraId="26D9ED56" w14:textId="77777777">
      <w:pPr>
        <w:autoSpaceDE w:val="0"/>
        <w:autoSpaceDN w:val="0"/>
        <w:adjustRightInd w:val="0"/>
        <w:rPr>
          <w:rFonts w:cs="Arial"/>
          <w:b/>
          <w:bCs/>
          <w:color w:val="000000" w:themeColor="text1"/>
          <w:szCs w:val="16"/>
        </w:rPr>
      </w:pPr>
      <w:r w:rsidRPr="00ED172B">
        <w:rPr>
          <w:rFonts w:cs="Arial"/>
          <w:b/>
          <w:bCs/>
          <w:color w:val="000000" w:themeColor="text1"/>
          <w:szCs w:val="16"/>
        </w:rPr>
        <w:t>I certify that I am the Director of the State's Lead Agency under Part C of the IDEA, or his or her designee, and that the State's submission of its IDEA Part C State Performance Plan/Annual Performance Report is accurate.</w:t>
      </w:r>
    </w:p>
    <w:p w:rsidRPr="00ED172B" w:rsidR="00404159" w:rsidP="00D77E41" w:rsidRDefault="00D77E41" w14:paraId="09D4042A" w14:textId="77777777">
      <w:pPr>
        <w:autoSpaceDE w:val="0"/>
        <w:autoSpaceDN w:val="0"/>
        <w:adjustRightInd w:val="0"/>
        <w:rPr>
          <w:rFonts w:cs="Arial"/>
          <w:b/>
          <w:bCs/>
          <w:color w:val="000000" w:themeColor="text1"/>
          <w:szCs w:val="16"/>
        </w:rPr>
      </w:pPr>
      <w:r w:rsidRPr="00ED172B">
        <w:rPr>
          <w:rFonts w:cs="Arial"/>
          <w:b/>
          <w:bCs/>
          <w:color w:val="000000" w:themeColor="text1"/>
          <w:szCs w:val="16"/>
        </w:rPr>
        <w:t xml:space="preserve">Select the certifier’s role </w:t>
      </w:r>
    </w:p>
    <w:p w:rsidRPr="00ED172B" w:rsidR="00D77E41" w:rsidP="00D77E41" w:rsidRDefault="00860830" w14:paraId="71FBD425" w14:textId="593F2D58">
      <w:pPr>
        <w:autoSpaceDE w:val="0"/>
        <w:autoSpaceDN w:val="0"/>
        <w:adjustRightInd w:val="0"/>
        <w:rPr>
          <w:rFonts w:cs="Arial"/>
          <w:bCs/>
          <w:color w:val="000000" w:themeColor="text1"/>
          <w:szCs w:val="16"/>
        </w:rPr>
      </w:pPr>
      <w:r w:rsidRPr="00ED172B">
        <w:rPr>
          <w:rFonts w:cs="Arial"/>
          <w:bCs/>
          <w:color w:val="000000" w:themeColor="text1"/>
          <w:szCs w:val="16"/>
        </w:rPr>
        <w:t>Lead Agency Director</w:t>
      </w:r>
    </w:p>
    <w:p w:rsidRPr="00ED172B" w:rsidR="00D77E41" w:rsidRDefault="00D77E41" w14:paraId="43D7F85B" w14:textId="7316ED68">
      <w:pPr>
        <w:rPr>
          <w:b/>
          <w:color w:val="000000" w:themeColor="text1"/>
        </w:rPr>
      </w:pPr>
      <w:r w:rsidRPr="00ED172B">
        <w:rPr>
          <w:b/>
          <w:color w:val="000000" w:themeColor="text1"/>
        </w:rPr>
        <w:t>Name and title of the individual certifying the accuracy of the State's submission of its IDEA Part C State Performance Plan/Annual Performance Report.</w:t>
      </w:r>
    </w:p>
    <w:p w:rsidRPr="00ED172B" w:rsidR="00FD047C" w:rsidP="00D77E41" w:rsidRDefault="00D77E41" w14:paraId="36D2D64A" w14:textId="77777777">
      <w:pPr>
        <w:autoSpaceDE w:val="0"/>
        <w:autoSpaceDN w:val="0"/>
        <w:adjustRightInd w:val="0"/>
        <w:rPr>
          <w:rFonts w:cs="Arial"/>
          <w:b/>
          <w:bCs/>
          <w:color w:val="000000" w:themeColor="text1"/>
          <w:szCs w:val="16"/>
        </w:rPr>
      </w:pPr>
      <w:r w:rsidRPr="00ED172B">
        <w:rPr>
          <w:rFonts w:cs="Arial"/>
          <w:b/>
          <w:bCs/>
          <w:color w:val="000000" w:themeColor="text1"/>
          <w:szCs w:val="16"/>
        </w:rPr>
        <w:t xml:space="preserve">Name:  </w:t>
      </w:r>
    </w:p>
    <w:p w:rsidRPr="00ED172B" w:rsidR="00D77E41" w:rsidP="00D77E41" w:rsidRDefault="00860830" w14:paraId="4F5F890F" w14:textId="67BB69D9">
      <w:pPr>
        <w:autoSpaceDE w:val="0"/>
        <w:autoSpaceDN w:val="0"/>
        <w:adjustRightInd w:val="0"/>
        <w:rPr>
          <w:rFonts w:cs="Arial"/>
          <w:b/>
          <w:bCs/>
          <w:color w:val="000000" w:themeColor="text1"/>
          <w:szCs w:val="16"/>
        </w:rPr>
      </w:pPr>
      <w:r w:rsidRPr="00ED172B">
        <w:rPr>
          <w:rFonts w:cs="Arial"/>
          <w:bCs/>
          <w:color w:val="000000" w:themeColor="text1"/>
          <w:szCs w:val="16"/>
        </w:rPr>
        <w:t>Kim Caylor</w:t>
      </w:r>
    </w:p>
    <w:p w:rsidRPr="00ED172B" w:rsidR="00FD047C" w:rsidP="00D77E41" w:rsidRDefault="00D77E41" w14:paraId="5F5311BF" w14:textId="77777777">
      <w:pPr>
        <w:autoSpaceDE w:val="0"/>
        <w:autoSpaceDN w:val="0"/>
        <w:adjustRightInd w:val="0"/>
        <w:rPr>
          <w:rFonts w:cs="Arial"/>
          <w:b/>
          <w:bCs/>
          <w:color w:val="000000" w:themeColor="text1"/>
          <w:szCs w:val="16"/>
        </w:rPr>
      </w:pPr>
      <w:r w:rsidRPr="00ED172B">
        <w:rPr>
          <w:rFonts w:cs="Arial"/>
          <w:b/>
          <w:bCs/>
          <w:color w:val="000000" w:themeColor="text1"/>
          <w:szCs w:val="16"/>
        </w:rPr>
        <w:t xml:space="preserve">Title: </w:t>
      </w:r>
    </w:p>
    <w:p w:rsidRPr="00ED172B" w:rsidR="00D77E41" w:rsidP="00D77E41" w:rsidRDefault="00860830" w14:paraId="07D7540F" w14:textId="1BD8A4B8">
      <w:pPr>
        <w:autoSpaceDE w:val="0"/>
        <w:autoSpaceDN w:val="0"/>
        <w:adjustRightInd w:val="0"/>
        <w:rPr>
          <w:rFonts w:cs="Arial"/>
          <w:b/>
          <w:bCs/>
          <w:color w:val="000000" w:themeColor="text1"/>
          <w:szCs w:val="16"/>
        </w:rPr>
      </w:pPr>
      <w:r w:rsidRPr="00ED172B">
        <w:rPr>
          <w:rFonts w:cs="Arial"/>
          <w:bCs/>
          <w:color w:val="000000" w:themeColor="text1"/>
          <w:szCs w:val="16"/>
        </w:rPr>
        <w:t xml:space="preserve">Early Intervention and Education Program Unit Manager </w:t>
      </w:r>
    </w:p>
    <w:p w:rsidRPr="00ED172B" w:rsidR="00FD047C" w:rsidP="00D77E41" w:rsidRDefault="00D77E41" w14:paraId="7E4BD4EF" w14:textId="77777777">
      <w:pPr>
        <w:autoSpaceDE w:val="0"/>
        <w:autoSpaceDN w:val="0"/>
        <w:adjustRightInd w:val="0"/>
        <w:rPr>
          <w:rFonts w:cs="Arial"/>
          <w:b/>
          <w:bCs/>
          <w:color w:val="000000" w:themeColor="text1"/>
          <w:szCs w:val="16"/>
        </w:rPr>
      </w:pPr>
      <w:r w:rsidRPr="00ED172B">
        <w:rPr>
          <w:rFonts w:cs="Arial"/>
          <w:b/>
          <w:bCs/>
          <w:color w:val="000000" w:themeColor="text1"/>
          <w:szCs w:val="16"/>
        </w:rPr>
        <w:t xml:space="preserve">Email: </w:t>
      </w:r>
    </w:p>
    <w:p w:rsidRPr="00ED172B" w:rsidR="00D77E41" w:rsidP="00D77E41" w:rsidRDefault="00860830" w14:paraId="41D2DA4D" w14:textId="6133D61F">
      <w:pPr>
        <w:autoSpaceDE w:val="0"/>
        <w:autoSpaceDN w:val="0"/>
        <w:adjustRightInd w:val="0"/>
        <w:rPr>
          <w:rFonts w:cs="Arial"/>
          <w:b/>
          <w:bCs/>
          <w:color w:val="000000" w:themeColor="text1"/>
          <w:szCs w:val="16"/>
        </w:rPr>
      </w:pPr>
      <w:r w:rsidRPr="00ED172B">
        <w:rPr>
          <w:rFonts w:cs="Arial"/>
          <w:bCs/>
          <w:color w:val="000000" w:themeColor="text1"/>
          <w:szCs w:val="16"/>
        </w:rPr>
        <w:t>kim.caylor@wyo.gov</w:t>
      </w:r>
    </w:p>
    <w:p w:rsidRPr="00ED172B" w:rsidR="00FD047C" w:rsidP="00D77E41" w:rsidRDefault="00D77E41" w14:paraId="0B3F2655" w14:textId="77777777">
      <w:pPr>
        <w:autoSpaceDE w:val="0"/>
        <w:autoSpaceDN w:val="0"/>
        <w:adjustRightInd w:val="0"/>
        <w:rPr>
          <w:rFonts w:cs="Arial"/>
          <w:bCs/>
          <w:color w:val="000000" w:themeColor="text1"/>
          <w:szCs w:val="16"/>
        </w:rPr>
      </w:pPr>
      <w:r w:rsidRPr="00ED172B">
        <w:rPr>
          <w:rFonts w:cs="Arial"/>
          <w:b/>
          <w:color w:val="000000" w:themeColor="text1"/>
          <w:szCs w:val="16"/>
        </w:rPr>
        <w:t>Phone:</w:t>
      </w:r>
      <w:r w:rsidRPr="00ED172B" w:rsidR="00781A26">
        <w:rPr>
          <w:rFonts w:cs="Arial"/>
          <w:bCs/>
          <w:color w:val="000000" w:themeColor="text1"/>
          <w:szCs w:val="16"/>
        </w:rPr>
        <w:t xml:space="preserve"> </w:t>
      </w:r>
    </w:p>
    <w:p w:rsidRPr="00ED172B" w:rsidR="00D77E41" w:rsidP="00D77E41" w:rsidRDefault="00860830" w14:paraId="4532CFC2" w14:textId="1CAA54B5">
      <w:pPr>
        <w:autoSpaceDE w:val="0"/>
        <w:autoSpaceDN w:val="0"/>
        <w:adjustRightInd w:val="0"/>
        <w:rPr>
          <w:rFonts w:cs="Arial"/>
          <w:bCs/>
          <w:color w:val="000000" w:themeColor="text1"/>
          <w:szCs w:val="16"/>
        </w:rPr>
      </w:pPr>
      <w:r w:rsidRPr="00ED172B">
        <w:rPr>
          <w:rFonts w:cs="Arial"/>
          <w:bCs/>
          <w:color w:val="000000" w:themeColor="text1"/>
          <w:szCs w:val="16"/>
        </w:rPr>
        <w:t>3077777146</w:t>
      </w:r>
      <w:bookmarkEnd w:id="64"/>
    </w:p>
    <w:p w:rsidRPr="00ED172B" w:rsidR="00FD047C" w:rsidP="00FD047C" w:rsidRDefault="00FD047C" w14:paraId="4424A936" w14:textId="491BEDEB">
      <w:pPr>
        <w:autoSpaceDE w:val="0"/>
        <w:autoSpaceDN w:val="0"/>
        <w:adjustRightInd w:val="0"/>
        <w:rPr>
          <w:rFonts w:cs="Arial"/>
          <w:bCs/>
          <w:color w:val="000000" w:themeColor="text1"/>
          <w:szCs w:val="16"/>
        </w:rPr>
      </w:pPr>
      <w:r w:rsidRPr="00ED172B">
        <w:rPr>
          <w:rFonts w:cs="Arial"/>
          <w:b/>
          <w:color w:val="000000" w:themeColor="text1"/>
          <w:szCs w:val="16"/>
        </w:rPr>
        <w:t>Submitted on:</w:t>
      </w:r>
      <w:r w:rsidRPr="00ED172B">
        <w:rPr>
          <w:rFonts w:cs="Arial"/>
          <w:bCs/>
          <w:color w:val="000000" w:themeColor="text1"/>
          <w:szCs w:val="16"/>
        </w:rPr>
        <w:t xml:space="preserve"> </w:t>
      </w:r>
    </w:p>
    <w:p w:rsidR="00FD047C" w:rsidP="00FD047C" w:rsidRDefault="00FD047C" w14:paraId="4D7C4705" w14:textId="493C20F5">
      <w:pPr>
        <w:autoSpaceDE w:val="0"/>
        <w:autoSpaceDN w:val="0"/>
        <w:adjustRightInd w:val="0"/>
        <w:rPr>
          <w:rFonts w:cs="Arial"/>
          <w:bCs/>
          <w:color w:val="000000" w:themeColor="text1"/>
          <w:szCs w:val="16"/>
        </w:rPr>
      </w:pPr>
      <w:r w:rsidRPr="00ED172B">
        <w:rPr>
          <w:rFonts w:cs="Arial"/>
          <w:bCs/>
          <w:color w:val="000000" w:themeColor="text1"/>
          <w:szCs w:val="16"/>
        </w:rPr>
        <w:t>04/09/24 12:05:10 PM</w:t>
      </w:r>
    </w:p>
    <w:p w:rsidR="00224D8B" w:rsidP="003E037C" w:rsidRDefault="003E037C" w14:paraId="1B762252" w14:textId="78A74289">
      <w:pPr>
        <w:spacing w:before="0" w:after="200" w:line="276" w:lineRule="auto"/>
        <w:rPr>
          <w:rFonts w:cs="Arial"/>
          <w:bCs/>
          <w:color w:val="000000" w:themeColor="text1"/>
          <w:szCs w:val="16"/>
        </w:rPr>
      </w:pPr>
      <w:r>
        <w:rPr>
          <w:rFonts w:cs="Arial"/>
          <w:bCs/>
          <w:color w:val="000000" w:themeColor="text1"/>
          <w:szCs w:val="16"/>
        </w:rPr>
        <w:br w:type="page"/>
      </w:r>
    </w:p>
    <w:p w:rsidRPr="000135C2" w:rsidR="000135C2" w:rsidP="000135C2" w:rsidRDefault="000135C2" w14:paraId="4E835CB1" w14:textId="2655EDF5">
      <w:pPr>
        <w:pStyle w:val="Heading1"/>
        <w:rPr>
          <w:color w:val="000000" w:themeColor="text1"/>
        </w:rPr>
      </w:pPr>
      <w:r w:rsidRPr="000135C2">
        <w:rPr>
          <w:color w:val="000000" w:themeColor="text1"/>
        </w:rPr>
        <w:lastRenderedPageBreak/>
        <w:t>Determination Enclosures</w:t>
      </w:r>
    </w:p>
    <w:p w:rsidRPr="0035538B" w:rsidR="00BD55C7" w:rsidP="00A255FA" w:rsidRDefault="000135C2" w14:paraId="2087E2B2" w14:textId="2B2050DE">
      <w:pPr>
        <w:pStyle w:val="Heading2"/>
      </w:pPr>
      <w:r w:rsidRPr="000135C2">
        <w:t>RDA Matrix</w:t>
      </w:r>
    </w:p>
    <w:p w:rsidRPr="000D7F9F" w:rsidR="00A255FA" w:rsidP="000D7F9F" w:rsidRDefault="00A255FA" w14:paraId="696C928A" w14:textId="77777777">
      <w:pPr>
        <w:rPr>
          <w:b/>
          <w:bCs/>
          <w:sz w:val="18"/>
          <w:szCs w:val="18"/>
        </w:rPr>
      </w:pPr>
    </w:p>
    <w:p w:rsidRPr="0035538B" w:rsidR="00A14B29" w:rsidP="00A255FA" w:rsidRDefault="00A255FA" w14:paraId="0A547133" w14:textId="04FDD654">
      <w:pPr>
        <w:jc w:val="center"/>
        <w:rPr>
          <w:b/>
          <w:bCs/>
          <w:sz w:val="32"/>
          <w:szCs w:val="32"/>
        </w:rPr>
      </w:pPr>
      <w:r w:rsidRPr="0035538B">
        <w:rPr>
          <w:b/>
          <w:bCs/>
          <w:sz w:val="32"/>
          <w:szCs w:val="32"/>
        </w:rPr>
        <w:t>Wyoming</w:t>
      </w:r>
    </w:p>
    <w:p w:rsidRPr="00824D00" w:rsidR="000135C2" w:rsidP="000135C2" w:rsidRDefault="000135C2" w14:paraId="4DD0EA3B" w14:textId="4D7C4353">
      <w:pPr>
        <w:jc w:val="center"/>
        <w:rPr>
          <w:sz w:val="32"/>
          <w:szCs w:val="32"/>
        </w:rPr>
      </w:pPr>
      <w:r w:rsidRPr="00824D00">
        <w:rPr>
          <w:sz w:val="32"/>
          <w:szCs w:val="32"/>
        </w:rPr>
        <w:t>2024 Part C Results-Driven Accountability Matrix</w:t>
      </w:r>
    </w:p>
    <w:p w:rsidRPr="00210AC6" w:rsidR="000135C2" w:rsidP="000135C2" w:rsidRDefault="000135C2" w14:paraId="62B6A556" w14:textId="24D69987">
      <w:pPr>
        <w:rPr>
          <w:rFonts w:cs="Arial"/>
          <w:b/>
          <w:bCs/>
          <w:szCs w:val="16"/>
        </w:rPr>
      </w:pPr>
      <w:r w:rsidRPr="00210AC6">
        <w:rPr>
          <w:rFonts w:cs="Arial"/>
          <w:b/>
          <w:bCs/>
          <w:szCs w:val="16"/>
        </w:rPr>
        <w:t xml:space="preserve">Results-Driven Accountability Percentage and Determination </w:t>
      </w:r>
      <w:r w:rsidRPr="00976350" w:rsidR="00976350">
        <w:rPr>
          <w:rFonts w:cs="Arial"/>
          <w:szCs w:val="16"/>
        </w:rPr>
        <w:t>(1)</w:t>
      </w:r>
    </w:p>
    <w:tbl>
      <w:tblPr>
        <w:tblStyle w:val="TableGrid1"/>
        <w:tblW w:w="5009" w:type="pct"/>
        <w:tblLook w:val="04A0" w:firstRow="1" w:lastRow="0" w:firstColumn="1" w:lastColumn="0" w:noHBand="0" w:noVBand="1"/>
        <w:tblCaption w:val="CENNSRSTRDACFFYSTAT"/>
      </w:tblPr>
      <w:tblGrid>
        <w:gridCol w:w="5404"/>
        <w:gridCol w:w="5405"/>
      </w:tblGrid>
      <w:tr w:rsidRPr="00210AC6" w:rsidR="000135C2" w:rsidTr="00C452AB" w14:paraId="250D2641" w14:textId="77777777">
        <w:trPr>
          <w:tblHeader/>
        </w:trPr>
        <w:tc>
          <w:tcPr>
            <w:tcW w:w="2500" w:type="pct"/>
          </w:tcPr>
          <w:p w:rsidRPr="00210AC6" w:rsidR="000135C2" w:rsidP="00C452AB" w:rsidRDefault="000135C2" w14:paraId="13F1AE29" w14:textId="77777777">
            <w:pPr>
              <w:rPr>
                <w:rFonts w:cs="Arial"/>
                <w:b/>
                <w:bCs/>
                <w:szCs w:val="16"/>
              </w:rPr>
            </w:pPr>
            <w:r w:rsidRPr="00210AC6">
              <w:rPr>
                <w:rFonts w:cs="Arial"/>
                <w:b/>
                <w:bCs/>
                <w:szCs w:val="16"/>
              </w:rPr>
              <w:t>Percentage (%)</w:t>
            </w:r>
          </w:p>
        </w:tc>
        <w:tc>
          <w:tcPr>
            <w:tcW w:w="2500" w:type="pct"/>
          </w:tcPr>
          <w:p w:rsidRPr="00210AC6" w:rsidR="000135C2" w:rsidP="00C452AB" w:rsidRDefault="000135C2" w14:paraId="39B30D2C" w14:textId="77777777">
            <w:pPr>
              <w:rPr>
                <w:rFonts w:cs="Arial"/>
                <w:b/>
                <w:bCs/>
                <w:szCs w:val="16"/>
              </w:rPr>
            </w:pPr>
            <w:r w:rsidRPr="00210AC6">
              <w:rPr>
                <w:rFonts w:cs="Arial"/>
                <w:b/>
                <w:bCs/>
                <w:szCs w:val="16"/>
              </w:rPr>
              <w:t>Determination</w:t>
            </w:r>
          </w:p>
        </w:tc>
      </w:tr>
      <w:tr w:rsidRPr="00210AC6" w:rsidR="00EA2984" w:rsidTr="00C452AB" w14:paraId="3F9DCD5A" w14:textId="77777777">
        <w:tc>
          <w:tcPr>
            <w:tcW w:w="2500" w:type="pct"/>
          </w:tcPr>
          <w:p w:rsidRPr="00210AC6" w:rsidR="00EA2984" w:rsidP="00EA2984" w:rsidRDefault="00EA2984" w14:paraId="04815A38" w14:textId="3638D13B">
            <w:pPr>
              <w:rPr>
                <w:rFonts w:cs="Arial"/>
                <w:szCs w:val="16"/>
              </w:rPr>
            </w:pPr>
            <w:r w:rsidRPr="00E9436C">
              <w:t>81.25%</w:t>
            </w:r>
          </w:p>
        </w:tc>
        <w:tc>
          <w:tcPr>
            <w:tcW w:w="2500" w:type="pct"/>
          </w:tcPr>
          <w:p w:rsidRPr="00210AC6" w:rsidR="00EA2984" w:rsidP="00EA2984" w:rsidRDefault="00EA2984" w14:paraId="716EB835" w14:textId="1F97A48D">
            <w:pPr>
              <w:rPr>
                <w:rFonts w:cs="Arial"/>
                <w:szCs w:val="16"/>
              </w:rPr>
            </w:pPr>
            <w:r w:rsidRPr="00E9436C">
              <w:t>Meets Requirements</w:t>
            </w:r>
          </w:p>
        </w:tc>
      </w:tr>
    </w:tbl>
    <w:p w:rsidRPr="00210AC6" w:rsidR="000135C2" w:rsidP="000135C2" w:rsidRDefault="000135C2" w14:paraId="23DBD887" w14:textId="77777777">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CENNSRSTCMPCFFYSTAT"/>
      </w:tblPr>
      <w:tblGrid>
        <w:gridCol w:w="2724"/>
        <w:gridCol w:w="2724"/>
        <w:gridCol w:w="2722"/>
        <w:gridCol w:w="2631"/>
      </w:tblGrid>
      <w:tr w:rsidRPr="00210AC6" w:rsidR="000135C2" w:rsidTr="005E363D" w14:paraId="44510F9C" w14:textId="77777777">
        <w:trPr>
          <w:tblHeader/>
        </w:trPr>
        <w:tc>
          <w:tcPr>
            <w:tcW w:w="1261" w:type="pct"/>
          </w:tcPr>
          <w:p w:rsidRPr="00210AC6" w:rsidR="000135C2" w:rsidP="00C452AB" w:rsidRDefault="00720FA0" w14:paraId="440E7CEC" w14:textId="6F64F1A1">
            <w:pPr>
              <w:rPr>
                <w:rFonts w:cs="Arial"/>
                <w:b/>
                <w:bCs/>
                <w:szCs w:val="16"/>
              </w:rPr>
            </w:pPr>
            <w:r>
              <w:rPr>
                <w:rFonts w:cs="Arial"/>
                <w:b/>
                <w:bCs/>
                <w:szCs w:val="16"/>
              </w:rPr>
              <w:t>Section</w:t>
            </w:r>
          </w:p>
        </w:tc>
        <w:tc>
          <w:tcPr>
            <w:tcW w:w="1261" w:type="pct"/>
          </w:tcPr>
          <w:p w:rsidRPr="00210AC6" w:rsidR="000135C2" w:rsidP="00C452AB" w:rsidRDefault="000135C2" w14:paraId="7ADB4751" w14:textId="77777777">
            <w:pPr>
              <w:rPr>
                <w:rFonts w:cs="Arial"/>
                <w:b/>
                <w:bCs/>
                <w:szCs w:val="16"/>
              </w:rPr>
            </w:pPr>
            <w:r w:rsidRPr="00210AC6">
              <w:rPr>
                <w:rFonts w:cs="Arial"/>
                <w:b/>
                <w:bCs/>
                <w:szCs w:val="16"/>
              </w:rPr>
              <w:t>Total Points Available</w:t>
            </w:r>
          </w:p>
        </w:tc>
        <w:tc>
          <w:tcPr>
            <w:tcW w:w="1260" w:type="pct"/>
          </w:tcPr>
          <w:p w:rsidRPr="00210AC6" w:rsidR="000135C2" w:rsidP="00C452AB" w:rsidRDefault="000135C2" w14:paraId="494BE99C" w14:textId="77777777">
            <w:pPr>
              <w:rPr>
                <w:rFonts w:cs="Arial"/>
                <w:b/>
                <w:bCs/>
                <w:szCs w:val="16"/>
              </w:rPr>
            </w:pPr>
            <w:r w:rsidRPr="00210AC6">
              <w:rPr>
                <w:rFonts w:cs="Arial"/>
                <w:b/>
                <w:bCs/>
                <w:szCs w:val="16"/>
              </w:rPr>
              <w:t>Points Earned</w:t>
            </w:r>
          </w:p>
        </w:tc>
        <w:tc>
          <w:tcPr>
            <w:tcW w:w="1218" w:type="pct"/>
          </w:tcPr>
          <w:p w:rsidRPr="00210AC6" w:rsidR="000135C2" w:rsidP="00C452AB" w:rsidRDefault="000135C2" w14:paraId="004DD0D4" w14:textId="77777777">
            <w:pPr>
              <w:rPr>
                <w:rFonts w:cs="Arial"/>
                <w:b/>
                <w:bCs/>
                <w:szCs w:val="16"/>
              </w:rPr>
            </w:pPr>
            <w:r w:rsidRPr="00210AC6">
              <w:rPr>
                <w:rFonts w:cs="Arial"/>
                <w:b/>
                <w:bCs/>
                <w:szCs w:val="16"/>
              </w:rPr>
              <w:t>Score (%)</w:t>
            </w:r>
          </w:p>
        </w:tc>
      </w:tr>
      <w:tr w:rsidRPr="00210AC6" w:rsidR="005E363D" w:rsidTr="005E363D" w14:paraId="397054B2" w14:textId="77777777">
        <w:tc>
          <w:tcPr>
            <w:tcW w:w="1261" w:type="pct"/>
          </w:tcPr>
          <w:p w:rsidRPr="00210AC6" w:rsidR="005E363D" w:rsidP="005E363D" w:rsidRDefault="005E363D" w14:paraId="74D0AF28" w14:textId="77777777">
            <w:pPr>
              <w:rPr>
                <w:rFonts w:cs="Arial"/>
                <w:b/>
                <w:bCs/>
                <w:szCs w:val="16"/>
              </w:rPr>
            </w:pPr>
            <w:r w:rsidRPr="00210AC6">
              <w:rPr>
                <w:rFonts w:cs="Arial"/>
                <w:b/>
                <w:bCs/>
                <w:szCs w:val="16"/>
              </w:rPr>
              <w:t>Results</w:t>
            </w:r>
          </w:p>
        </w:tc>
        <w:tc>
          <w:tcPr>
            <w:tcW w:w="1261" w:type="pct"/>
          </w:tcPr>
          <w:p w:rsidRPr="00210AC6" w:rsidR="005E363D" w:rsidP="005E363D" w:rsidRDefault="005E363D" w14:paraId="04DC97CF" w14:textId="64F9E371">
            <w:pPr>
              <w:rPr>
                <w:rFonts w:cs="Arial"/>
                <w:noProof/>
                <w:szCs w:val="16"/>
              </w:rPr>
            </w:pPr>
            <w:r w:rsidRPr="009E3CB1">
              <w:t>8</w:t>
            </w:r>
          </w:p>
        </w:tc>
        <w:tc>
          <w:tcPr>
            <w:tcW w:w="1260" w:type="pct"/>
          </w:tcPr>
          <w:p w:rsidRPr="00210AC6" w:rsidR="005E363D" w:rsidP="005E363D" w:rsidRDefault="005E363D" w14:paraId="1DB8807F" w14:textId="14C73F50">
            <w:pPr>
              <w:rPr>
                <w:rFonts w:cs="Arial"/>
                <w:szCs w:val="16"/>
              </w:rPr>
            </w:pPr>
            <w:r w:rsidRPr="009E3CB1">
              <w:t>5</w:t>
            </w:r>
          </w:p>
        </w:tc>
        <w:tc>
          <w:tcPr>
            <w:tcW w:w="1218" w:type="pct"/>
          </w:tcPr>
          <w:p w:rsidRPr="00210AC6" w:rsidR="005E363D" w:rsidP="005E363D" w:rsidRDefault="005E363D" w14:paraId="4A2646A0" w14:textId="15C11718">
            <w:pPr>
              <w:rPr>
                <w:rFonts w:cs="Arial"/>
                <w:szCs w:val="16"/>
              </w:rPr>
            </w:pPr>
            <w:r w:rsidRPr="009E3CB1">
              <w:t>62.50%</w:t>
            </w:r>
          </w:p>
        </w:tc>
      </w:tr>
      <w:tr w:rsidRPr="00210AC6" w:rsidR="005E363D" w:rsidTr="005E363D" w14:paraId="3B79C149" w14:textId="77777777">
        <w:tc>
          <w:tcPr>
            <w:tcW w:w="1261" w:type="pct"/>
          </w:tcPr>
          <w:p w:rsidRPr="00210AC6" w:rsidR="005E363D" w:rsidP="005E363D" w:rsidRDefault="005E363D" w14:paraId="256E1213" w14:textId="77777777">
            <w:pPr>
              <w:rPr>
                <w:rFonts w:cs="Arial"/>
                <w:b/>
                <w:bCs/>
                <w:szCs w:val="16"/>
              </w:rPr>
            </w:pPr>
            <w:r w:rsidRPr="00210AC6">
              <w:rPr>
                <w:rFonts w:cs="Arial"/>
                <w:b/>
                <w:bCs/>
                <w:szCs w:val="16"/>
              </w:rPr>
              <w:t>Compliance</w:t>
            </w:r>
          </w:p>
        </w:tc>
        <w:tc>
          <w:tcPr>
            <w:tcW w:w="1261" w:type="pct"/>
          </w:tcPr>
          <w:p w:rsidRPr="00210AC6" w:rsidR="005E363D" w:rsidP="005E363D" w:rsidRDefault="005E363D" w14:paraId="0AB81B7A" w14:textId="28118D00">
            <w:pPr>
              <w:rPr>
                <w:rFonts w:cs="Arial"/>
                <w:szCs w:val="16"/>
              </w:rPr>
            </w:pPr>
            <w:r w:rsidRPr="009E3CB1">
              <w:t>14</w:t>
            </w:r>
          </w:p>
        </w:tc>
        <w:tc>
          <w:tcPr>
            <w:tcW w:w="1260" w:type="pct"/>
          </w:tcPr>
          <w:p w:rsidRPr="00210AC6" w:rsidR="005E363D" w:rsidP="005E363D" w:rsidRDefault="005E363D" w14:paraId="5402D01D" w14:textId="1557C1A3">
            <w:pPr>
              <w:rPr>
                <w:rFonts w:cs="Arial"/>
                <w:szCs w:val="16"/>
              </w:rPr>
            </w:pPr>
            <w:r w:rsidRPr="009E3CB1">
              <w:t>14</w:t>
            </w:r>
          </w:p>
        </w:tc>
        <w:tc>
          <w:tcPr>
            <w:tcW w:w="1218" w:type="pct"/>
          </w:tcPr>
          <w:p w:rsidRPr="00210AC6" w:rsidR="005E363D" w:rsidP="005E363D" w:rsidRDefault="005E363D" w14:paraId="0AF6DC9A" w14:textId="17AC6D6F">
            <w:pPr>
              <w:rPr>
                <w:rFonts w:cs="Arial"/>
                <w:szCs w:val="16"/>
              </w:rPr>
            </w:pPr>
            <w:r w:rsidRPr="009E3CB1">
              <w:t>100.00%</w:t>
            </w:r>
          </w:p>
        </w:tc>
      </w:tr>
    </w:tbl>
    <w:p w:rsidR="006362E6" w:rsidP="000135C2" w:rsidRDefault="006362E6" w14:paraId="41A7EDC9" w14:textId="77777777">
      <w:pPr>
        <w:rPr>
          <w:rFonts w:cs="Arial"/>
          <w:b/>
          <w:bCs/>
          <w:szCs w:val="16"/>
        </w:rPr>
      </w:pPr>
    </w:p>
    <w:p w:rsidR="000135C2" w:rsidP="000135C2" w:rsidRDefault="000135C2" w14:paraId="48F8CFFB" w14:textId="6812358A">
      <w:pPr>
        <w:rPr>
          <w:rFonts w:cs="Arial"/>
          <w:b/>
          <w:bCs/>
          <w:szCs w:val="16"/>
        </w:rPr>
      </w:pPr>
      <w:r w:rsidRPr="00210AC6">
        <w:rPr>
          <w:rFonts w:cs="Arial"/>
          <w:b/>
          <w:bCs/>
          <w:szCs w:val="16"/>
        </w:rPr>
        <w:t>2024 Part C Results Matrix</w:t>
      </w:r>
    </w:p>
    <w:p w:rsidRPr="00210AC6" w:rsidR="00E34D8D" w:rsidP="000135C2" w:rsidRDefault="00E34D8D" w14:paraId="7F8D5EA3" w14:textId="77777777">
      <w:pPr>
        <w:rPr>
          <w:rFonts w:cs="Arial"/>
          <w:b/>
          <w:bCs/>
          <w:szCs w:val="16"/>
        </w:rPr>
      </w:pPr>
    </w:p>
    <w:p w:rsidRPr="004255C0" w:rsidR="004255C0" w:rsidP="004255C0" w:rsidRDefault="004255C0" w14:paraId="47413CEB" w14:textId="77777777">
      <w:pPr>
        <w:rPr>
          <w:rFonts w:cs="Arial"/>
          <w:b/>
          <w:bCs/>
          <w:szCs w:val="16"/>
        </w:rPr>
      </w:pPr>
      <w:r w:rsidRPr="004255C0">
        <w:rPr>
          <w:rFonts w:cs="Arial"/>
          <w:b/>
          <w:bCs/>
          <w:szCs w:val="16"/>
        </w:rPr>
        <w:t>I. Data Quality</w:t>
      </w:r>
    </w:p>
    <w:p w:rsidRPr="00210AC6" w:rsidR="000135C2" w:rsidP="004255C0" w:rsidRDefault="004255C0" w14:paraId="0C4FAE72" w14:textId="2CCACD40">
      <w:pPr>
        <w:rPr>
          <w:rFonts w:cs="Arial"/>
          <w:b/>
          <w:bCs/>
          <w:szCs w:val="16"/>
        </w:rPr>
      </w:pPr>
      <w:r w:rsidRPr="004255C0">
        <w:rPr>
          <w:rFonts w:cs="Arial"/>
          <w:b/>
          <w:bCs/>
          <w:szCs w:val="16"/>
        </w:rPr>
        <w:t>(a) Data Completeness: The percent of children included in your State’s 2021 Outcomes Data (Indicator C3)</w:t>
      </w:r>
    </w:p>
    <w:tbl>
      <w:tblPr>
        <w:tblStyle w:val="TableGrid1"/>
        <w:tblW w:w="5000" w:type="pct"/>
        <w:tblLayout w:type="fixed"/>
        <w:tblLook w:val="04A0" w:firstRow="1" w:lastRow="0" w:firstColumn="1" w:lastColumn="0" w:noHBand="0" w:noVBand="1"/>
        <w:tblCaption w:val="C03CPDQ"/>
      </w:tblPr>
      <w:tblGrid>
        <w:gridCol w:w="8004"/>
        <w:gridCol w:w="2786"/>
      </w:tblGrid>
      <w:tr w:rsidRPr="00210AC6" w:rsidR="0025401C" w:rsidTr="0025401C" w14:paraId="5DB158AC" w14:textId="77777777">
        <w:trPr>
          <w:trHeight w:val="332"/>
        </w:trPr>
        <w:tc>
          <w:tcPr>
            <w:tcW w:w="3709" w:type="pct"/>
          </w:tcPr>
          <w:p w:rsidRPr="00210AC6" w:rsidR="0025401C" w:rsidP="008B3495" w:rsidRDefault="0025401C" w14:paraId="099E3031" w14:textId="7E92C028">
            <w:pPr>
              <w:rPr>
                <w:rFonts w:cs="Arial"/>
                <w:b/>
                <w:bCs/>
                <w:szCs w:val="16"/>
              </w:rPr>
            </w:pPr>
            <w:r w:rsidRPr="00DC3177">
              <w:t>Number of Children Reported in Indicator C3 (i.e., outcome data)</w:t>
            </w:r>
          </w:p>
        </w:tc>
        <w:tc>
          <w:tcPr>
            <w:tcW w:w="1291" w:type="pct"/>
          </w:tcPr>
          <w:p w:rsidRPr="00210AC6" w:rsidR="0025401C" w:rsidP="008B3495" w:rsidRDefault="0025401C" w14:paraId="14AB8BB0" w14:textId="3C5B9E51">
            <w:pPr>
              <w:rPr>
                <w:rFonts w:cs="Arial"/>
                <w:szCs w:val="16"/>
              </w:rPr>
            </w:pPr>
            <w:r w:rsidRPr="00CF63C0">
              <w:rPr>
                <w:rFonts w:cs="Arial"/>
                <w:szCs w:val="16"/>
              </w:rPr>
              <w:t>464</w:t>
            </w:r>
          </w:p>
        </w:tc>
      </w:tr>
      <w:tr w:rsidRPr="00210AC6" w:rsidR="0025401C" w:rsidTr="0025401C" w14:paraId="6F64E3BE" w14:textId="77777777">
        <w:trPr>
          <w:trHeight w:val="332"/>
        </w:trPr>
        <w:tc>
          <w:tcPr>
            <w:tcW w:w="3709" w:type="pct"/>
          </w:tcPr>
          <w:p w:rsidRPr="00210AC6" w:rsidR="0025401C" w:rsidP="008B3495" w:rsidRDefault="0025401C" w14:paraId="77A3B864" w14:textId="3D9C0E86">
            <w:pPr>
              <w:rPr>
                <w:rFonts w:cs="Arial"/>
                <w:b/>
                <w:bCs/>
                <w:szCs w:val="16"/>
              </w:rPr>
            </w:pPr>
            <w:r w:rsidRPr="00DC3177">
              <w:t>Number of Children Reported Exiting in 618 Data (i.e., 618 exiting data)</w:t>
            </w:r>
          </w:p>
        </w:tc>
        <w:tc>
          <w:tcPr>
            <w:tcW w:w="1291" w:type="pct"/>
          </w:tcPr>
          <w:p w:rsidRPr="00210AC6" w:rsidR="0025401C" w:rsidP="008B3495" w:rsidRDefault="0025401C" w14:paraId="5EE5C279" w14:textId="04907E5F">
            <w:pPr>
              <w:rPr>
                <w:rFonts w:cs="Arial"/>
                <w:szCs w:val="16"/>
              </w:rPr>
            </w:pPr>
            <w:r w:rsidRPr="00E9667F">
              <w:rPr>
                <w:rFonts w:cs="Arial"/>
                <w:szCs w:val="16"/>
              </w:rPr>
              <w:t>987</w:t>
            </w:r>
          </w:p>
        </w:tc>
      </w:tr>
      <w:tr w:rsidRPr="00210AC6" w:rsidR="0025401C" w:rsidTr="0025401C" w14:paraId="18255402" w14:textId="77777777">
        <w:trPr>
          <w:trHeight w:val="278"/>
        </w:trPr>
        <w:tc>
          <w:tcPr>
            <w:tcW w:w="3709" w:type="pct"/>
          </w:tcPr>
          <w:p w:rsidRPr="00210AC6" w:rsidR="0025401C" w:rsidP="008B3495" w:rsidRDefault="0025401C" w14:paraId="0C81F52D" w14:textId="5DE6FAEA">
            <w:pPr>
              <w:rPr>
                <w:rFonts w:cs="Arial"/>
                <w:b/>
                <w:bCs/>
                <w:szCs w:val="16"/>
              </w:rPr>
            </w:pPr>
            <w:r w:rsidRPr="00DC3177">
              <w:t>Percentage of Children Exiting who are Included in Outcome Data (%)</w:t>
            </w:r>
          </w:p>
        </w:tc>
        <w:tc>
          <w:tcPr>
            <w:tcW w:w="1291" w:type="pct"/>
          </w:tcPr>
          <w:p w:rsidRPr="00210AC6" w:rsidR="0025401C" w:rsidP="008B3495" w:rsidRDefault="0025401C" w14:paraId="70A76A47" w14:textId="3C259405">
            <w:pPr>
              <w:rPr>
                <w:rFonts w:cs="Arial"/>
                <w:szCs w:val="16"/>
              </w:rPr>
            </w:pPr>
            <w:r w:rsidRPr="00376AC6">
              <w:rPr>
                <w:rFonts w:cs="Arial"/>
                <w:szCs w:val="16"/>
              </w:rPr>
              <w:t>47.01</w:t>
            </w:r>
          </w:p>
        </w:tc>
      </w:tr>
      <w:tr w:rsidRPr="00210AC6" w:rsidR="0025401C" w:rsidTr="0025401C" w14:paraId="35DCFD1D" w14:textId="77777777">
        <w:trPr>
          <w:trHeight w:val="242"/>
        </w:trPr>
        <w:tc>
          <w:tcPr>
            <w:tcW w:w="3709" w:type="pct"/>
          </w:tcPr>
          <w:p w:rsidRPr="00210AC6" w:rsidR="0025401C" w:rsidP="00C452AB" w:rsidRDefault="0025401C" w14:paraId="6B149A9B" w14:textId="57CC85C4">
            <w:pPr>
              <w:rPr>
                <w:rFonts w:cs="Arial"/>
                <w:b/>
                <w:bCs/>
                <w:szCs w:val="16"/>
              </w:rPr>
            </w:pPr>
            <w:r w:rsidRPr="00083FA7">
              <w:rPr>
                <w:rFonts w:cs="Arial"/>
                <w:b/>
                <w:bCs/>
                <w:szCs w:val="16"/>
              </w:rPr>
              <w:t xml:space="preserve">Data Completeness Score </w:t>
            </w:r>
            <w:r w:rsidRPr="009170B4" w:rsidR="00976350">
              <w:rPr>
                <w:rFonts w:cs="Arial"/>
                <w:szCs w:val="16"/>
              </w:rPr>
              <w:t>(</w:t>
            </w:r>
            <w:r w:rsidR="00976350">
              <w:rPr>
                <w:szCs w:val="16"/>
              </w:rPr>
              <w:t>p</w:t>
            </w:r>
            <w:r w:rsidRPr="001D4A43" w:rsidR="00976350">
              <w:rPr>
                <w:szCs w:val="16"/>
              </w:rPr>
              <w:t>lease see Appendix A for a detailed description of this calculation</w:t>
            </w:r>
            <w:r w:rsidR="00976350">
              <w:rPr>
                <w:szCs w:val="16"/>
              </w:rPr>
              <w:t>)</w:t>
            </w:r>
          </w:p>
        </w:tc>
        <w:tc>
          <w:tcPr>
            <w:tcW w:w="1291" w:type="pct"/>
          </w:tcPr>
          <w:p w:rsidRPr="00210AC6" w:rsidR="0025401C" w:rsidP="00C452AB" w:rsidRDefault="0025401C" w14:paraId="107C09E6" w14:textId="375E5281">
            <w:pPr>
              <w:rPr>
                <w:rFonts w:cs="Arial"/>
                <w:szCs w:val="16"/>
              </w:rPr>
            </w:pPr>
            <w:r w:rsidRPr="0025401C">
              <w:rPr>
                <w:rFonts w:cs="Arial"/>
                <w:szCs w:val="16"/>
              </w:rPr>
              <w:t>1</w:t>
            </w:r>
          </w:p>
        </w:tc>
      </w:tr>
    </w:tbl>
    <w:p w:rsidR="006362E6" w:rsidP="007C3ED8" w:rsidRDefault="006362E6" w14:paraId="774C49BA" w14:textId="0261CB20">
      <w:pPr>
        <w:rPr>
          <w:rFonts w:cs="Arial"/>
          <w:b/>
          <w:bCs/>
          <w:szCs w:val="16"/>
        </w:rPr>
      </w:pPr>
      <w:r w:rsidRPr="004255C0">
        <w:rPr>
          <w:rFonts w:cs="Arial"/>
          <w:b/>
          <w:bCs/>
          <w:szCs w:val="16"/>
        </w:rPr>
        <w:t>(b) Data Anomalies: Anomalies in your State’s FFY 2021 Outcomes Data</w:t>
      </w:r>
    </w:p>
    <w:tbl>
      <w:tblPr>
        <w:tblStyle w:val="TableGrid1"/>
        <w:tblW w:w="5000" w:type="pct"/>
        <w:tblLayout w:type="fixed"/>
        <w:tblLook w:val="04A0" w:firstRow="1" w:lastRow="0" w:firstColumn="1" w:lastColumn="0" w:noHBand="0" w:noVBand="1"/>
        <w:tblCaption w:val="C03ANOMSCRDQ"/>
      </w:tblPr>
      <w:tblGrid>
        <w:gridCol w:w="8004"/>
        <w:gridCol w:w="2786"/>
      </w:tblGrid>
      <w:tr w:rsidRPr="00210AC6" w:rsidR="006362E6" w:rsidTr="00087E4F" w14:paraId="33F31A15" w14:textId="77777777">
        <w:trPr>
          <w:trHeight w:val="242"/>
        </w:trPr>
        <w:tc>
          <w:tcPr>
            <w:tcW w:w="3709" w:type="pct"/>
          </w:tcPr>
          <w:p w:rsidRPr="00210AC6" w:rsidR="006362E6" w:rsidP="005032AF" w:rsidRDefault="006362E6" w14:paraId="20D4245E" w14:textId="5C34931B">
            <w:pPr>
              <w:tabs>
                <w:tab w:val="left" w:pos="2580"/>
              </w:tabs>
              <w:rPr>
                <w:rFonts w:cs="Arial"/>
                <w:b/>
                <w:bCs/>
                <w:szCs w:val="16"/>
              </w:rPr>
            </w:pPr>
            <w:r w:rsidRPr="00083FA7">
              <w:rPr>
                <w:rFonts w:cs="Arial"/>
                <w:b/>
                <w:bCs/>
                <w:szCs w:val="16"/>
              </w:rPr>
              <w:t xml:space="preserve">Data Anomalies Score </w:t>
            </w:r>
            <w:r w:rsidRPr="009170B4" w:rsidR="00976350">
              <w:rPr>
                <w:rFonts w:cs="Arial"/>
                <w:szCs w:val="16"/>
              </w:rPr>
              <w:t>(</w:t>
            </w:r>
            <w:r w:rsidR="00976350">
              <w:rPr>
                <w:szCs w:val="16"/>
              </w:rPr>
              <w:t>p</w:t>
            </w:r>
            <w:r w:rsidRPr="001D4A43" w:rsidR="00976350">
              <w:rPr>
                <w:szCs w:val="16"/>
              </w:rPr>
              <w:t xml:space="preserve">lease see Appendix </w:t>
            </w:r>
            <w:r w:rsidR="00976350">
              <w:rPr>
                <w:szCs w:val="16"/>
              </w:rPr>
              <w:t>B</w:t>
            </w:r>
            <w:r w:rsidRPr="001D4A43" w:rsidR="00976350">
              <w:rPr>
                <w:szCs w:val="16"/>
              </w:rPr>
              <w:t xml:space="preserve"> for a detailed description of this calculation</w:t>
            </w:r>
            <w:r w:rsidR="00976350">
              <w:rPr>
                <w:szCs w:val="16"/>
              </w:rPr>
              <w:t>)</w:t>
            </w:r>
          </w:p>
        </w:tc>
        <w:tc>
          <w:tcPr>
            <w:tcW w:w="1291" w:type="pct"/>
          </w:tcPr>
          <w:p w:rsidRPr="00210AC6" w:rsidR="006362E6" w:rsidP="00087E4F" w:rsidRDefault="006362E6" w14:paraId="0583FFA5" w14:textId="2964D452">
            <w:pPr>
              <w:rPr>
                <w:rFonts w:cs="Arial"/>
                <w:szCs w:val="16"/>
              </w:rPr>
            </w:pPr>
            <w:r w:rsidRPr="0025401C">
              <w:rPr>
                <w:rFonts w:cs="Arial"/>
                <w:szCs w:val="16"/>
              </w:rPr>
              <w:t>1</w:t>
            </w:r>
          </w:p>
        </w:tc>
      </w:tr>
    </w:tbl>
    <w:p w:rsidR="006362E6" w:rsidP="007C3ED8" w:rsidRDefault="006362E6" w14:paraId="5A12DDCF" w14:textId="77777777">
      <w:pPr>
        <w:rPr>
          <w:rFonts w:cs="Arial"/>
          <w:b/>
          <w:bCs/>
          <w:szCs w:val="16"/>
        </w:rPr>
      </w:pPr>
    </w:p>
    <w:p w:rsidRPr="007C3ED8" w:rsidR="007C3ED8" w:rsidP="007C3ED8" w:rsidRDefault="007C3ED8" w14:paraId="0A05DE8A" w14:textId="24FB5C5B">
      <w:pPr>
        <w:rPr>
          <w:rFonts w:cs="Arial"/>
          <w:b/>
          <w:bCs/>
          <w:szCs w:val="16"/>
        </w:rPr>
      </w:pPr>
      <w:r w:rsidRPr="007C3ED8">
        <w:rPr>
          <w:rFonts w:cs="Arial"/>
          <w:b/>
          <w:bCs/>
          <w:szCs w:val="16"/>
        </w:rPr>
        <w:t>II. Child Performance</w:t>
      </w:r>
    </w:p>
    <w:p w:rsidRPr="00210AC6" w:rsidR="000135C2" w:rsidP="007C3ED8" w:rsidRDefault="007C3ED8" w14:paraId="61D2FD1A" w14:textId="2332C5FE">
      <w:pPr>
        <w:rPr>
          <w:rFonts w:cs="Arial"/>
          <w:b/>
          <w:bCs/>
          <w:szCs w:val="16"/>
        </w:rPr>
      </w:pPr>
      <w:r w:rsidRPr="007C3ED8">
        <w:rPr>
          <w:rFonts w:cs="Arial"/>
          <w:b/>
          <w:bCs/>
          <w:szCs w:val="16"/>
        </w:rPr>
        <w:t>(a) Data Comparison: Comparing your State’s 2022 Outcomes Data to other States’ 2022 Outcomes Data</w:t>
      </w:r>
    </w:p>
    <w:tbl>
      <w:tblPr>
        <w:tblStyle w:val="TableGrid1"/>
        <w:tblW w:w="5000" w:type="pct"/>
        <w:tblLayout w:type="fixed"/>
        <w:tblLook w:val="04A0" w:firstRow="1" w:lastRow="0" w:firstColumn="1" w:lastColumn="0" w:noHBand="0" w:noVBand="1"/>
        <w:tblCaption w:val="C03COMPDQ"/>
      </w:tblPr>
      <w:tblGrid>
        <w:gridCol w:w="8004"/>
        <w:gridCol w:w="2786"/>
      </w:tblGrid>
      <w:tr w:rsidRPr="00210AC6" w:rsidR="007C3ED8" w:rsidTr="00C452AB" w14:paraId="026E94FD" w14:textId="77777777">
        <w:trPr>
          <w:trHeight w:val="242"/>
        </w:trPr>
        <w:tc>
          <w:tcPr>
            <w:tcW w:w="3709" w:type="pct"/>
          </w:tcPr>
          <w:p w:rsidRPr="00210AC6" w:rsidR="007C3ED8" w:rsidP="00C452AB" w:rsidRDefault="007C3ED8" w14:paraId="1410ED5E" w14:textId="67FC6A04">
            <w:pPr>
              <w:rPr>
                <w:rFonts w:cs="Arial"/>
                <w:b/>
                <w:bCs/>
                <w:szCs w:val="16"/>
              </w:rPr>
            </w:pPr>
            <w:r w:rsidRPr="00083FA7">
              <w:rPr>
                <w:rFonts w:cs="Arial"/>
                <w:b/>
                <w:bCs/>
                <w:szCs w:val="16"/>
              </w:rPr>
              <w:t xml:space="preserve">Data Comparison Score </w:t>
            </w:r>
            <w:r w:rsidRPr="00B02EBE" w:rsidR="00976350">
              <w:rPr>
                <w:rFonts w:cs="Arial"/>
                <w:szCs w:val="16"/>
              </w:rPr>
              <w:t>(</w:t>
            </w:r>
            <w:r w:rsidR="00976350">
              <w:rPr>
                <w:szCs w:val="16"/>
              </w:rPr>
              <w:t>p</w:t>
            </w:r>
            <w:r w:rsidRPr="001D4A43" w:rsidR="00976350">
              <w:rPr>
                <w:szCs w:val="16"/>
              </w:rPr>
              <w:t xml:space="preserve">lease see Appendix </w:t>
            </w:r>
            <w:r w:rsidR="00976350">
              <w:rPr>
                <w:szCs w:val="16"/>
              </w:rPr>
              <w:t>C</w:t>
            </w:r>
            <w:r w:rsidRPr="001D4A43" w:rsidR="00976350">
              <w:rPr>
                <w:szCs w:val="16"/>
              </w:rPr>
              <w:t xml:space="preserve"> for a detailed description of this calculation</w:t>
            </w:r>
            <w:r w:rsidR="00976350">
              <w:rPr>
                <w:szCs w:val="16"/>
              </w:rPr>
              <w:t>)</w:t>
            </w:r>
          </w:p>
        </w:tc>
        <w:tc>
          <w:tcPr>
            <w:tcW w:w="1291" w:type="pct"/>
          </w:tcPr>
          <w:p w:rsidRPr="00210AC6" w:rsidR="007C3ED8" w:rsidP="00C452AB" w:rsidRDefault="002E1B30" w14:paraId="686EEC5D" w14:textId="0E149195">
            <w:pPr>
              <w:rPr>
                <w:rFonts w:cs="Arial"/>
                <w:szCs w:val="16"/>
              </w:rPr>
            </w:pPr>
            <w:r w:rsidRPr="002E1B30">
              <w:rPr>
                <w:rFonts w:cs="Arial"/>
                <w:szCs w:val="16"/>
              </w:rPr>
              <w:t>2</w:t>
            </w:r>
          </w:p>
        </w:tc>
      </w:tr>
    </w:tbl>
    <w:p w:rsidR="00E34D8D" w:rsidP="00E34D8D" w:rsidRDefault="00E34D8D" w14:paraId="3C981E99" w14:textId="2204B6F4">
      <w:pPr>
        <w:rPr>
          <w:rFonts w:cs="Arial"/>
          <w:b/>
          <w:bCs/>
          <w:szCs w:val="16"/>
        </w:rPr>
      </w:pPr>
      <w:r w:rsidRPr="00094EAD">
        <w:rPr>
          <w:rFonts w:cs="Arial"/>
          <w:b/>
          <w:bCs/>
          <w:szCs w:val="16"/>
        </w:rPr>
        <w:t>(b) Performance Change Over Time: Comparing your State’s FFY 2022 data to your State’s FFY 2021 data</w:t>
      </w:r>
    </w:p>
    <w:tbl>
      <w:tblPr>
        <w:tblStyle w:val="TableGrid1"/>
        <w:tblW w:w="5000" w:type="pct"/>
        <w:tblLayout w:type="fixed"/>
        <w:tblLook w:val="04A0" w:firstRow="1" w:lastRow="0" w:firstColumn="1" w:lastColumn="0" w:noHBand="0" w:noVBand="1"/>
        <w:tblCaption w:val="C03PRMDQ"/>
      </w:tblPr>
      <w:tblGrid>
        <w:gridCol w:w="8004"/>
        <w:gridCol w:w="2786"/>
      </w:tblGrid>
      <w:tr w:rsidRPr="00210AC6" w:rsidR="00E34D8D" w:rsidTr="00087E4F" w14:paraId="56526381" w14:textId="77777777">
        <w:trPr>
          <w:trHeight w:val="242"/>
        </w:trPr>
        <w:tc>
          <w:tcPr>
            <w:tcW w:w="3709" w:type="pct"/>
          </w:tcPr>
          <w:p w:rsidRPr="00210AC6" w:rsidR="00E34D8D" w:rsidP="00087E4F" w:rsidRDefault="00E34D8D" w14:paraId="32DAB930" w14:textId="597C1B48">
            <w:pPr>
              <w:rPr>
                <w:rFonts w:cs="Arial"/>
                <w:b/>
                <w:bCs/>
                <w:szCs w:val="16"/>
              </w:rPr>
            </w:pPr>
            <w:r>
              <w:rPr>
                <w:rFonts w:cs="Arial"/>
                <w:b/>
                <w:bCs/>
                <w:szCs w:val="16"/>
              </w:rPr>
              <w:t xml:space="preserve">Performance Change Score </w:t>
            </w:r>
            <w:r w:rsidRPr="00B02EBE" w:rsidR="00976350">
              <w:rPr>
                <w:rFonts w:cs="Arial"/>
                <w:szCs w:val="16"/>
              </w:rPr>
              <w:t>(</w:t>
            </w:r>
            <w:r w:rsidR="00976350">
              <w:rPr>
                <w:szCs w:val="16"/>
              </w:rPr>
              <w:t>p</w:t>
            </w:r>
            <w:r w:rsidRPr="001D4A43" w:rsidR="00976350">
              <w:rPr>
                <w:szCs w:val="16"/>
              </w:rPr>
              <w:t xml:space="preserve">lease see Appendix </w:t>
            </w:r>
            <w:r w:rsidR="00976350">
              <w:rPr>
                <w:szCs w:val="16"/>
              </w:rPr>
              <w:t>D</w:t>
            </w:r>
            <w:r w:rsidRPr="001D4A43" w:rsidR="00976350">
              <w:rPr>
                <w:szCs w:val="16"/>
              </w:rPr>
              <w:t xml:space="preserve"> for a detailed description of this calculation</w:t>
            </w:r>
            <w:r w:rsidR="00976350">
              <w:rPr>
                <w:szCs w:val="16"/>
              </w:rPr>
              <w:t>)</w:t>
            </w:r>
          </w:p>
        </w:tc>
        <w:tc>
          <w:tcPr>
            <w:tcW w:w="1291" w:type="pct"/>
          </w:tcPr>
          <w:p w:rsidRPr="00210AC6" w:rsidR="00E34D8D" w:rsidP="00087E4F" w:rsidRDefault="00E34D8D" w14:paraId="0BFF259B" w14:textId="4AC2A256">
            <w:pPr>
              <w:rPr>
                <w:rFonts w:cs="Arial"/>
                <w:szCs w:val="16"/>
              </w:rPr>
            </w:pPr>
            <w:r w:rsidRPr="00F83692">
              <w:rPr>
                <w:rFonts w:cs="Arial"/>
                <w:szCs w:val="16"/>
              </w:rPr>
              <w:t>1</w:t>
            </w:r>
          </w:p>
        </w:tc>
      </w:tr>
    </w:tbl>
    <w:p w:rsidRPr="00210AC6" w:rsidR="00E34D8D" w:rsidP="000135C2" w:rsidRDefault="00E34D8D" w14:paraId="38DC31DA" w14:textId="77777777">
      <w:pPr>
        <w:rPr>
          <w:rFonts w:cs="Arial"/>
          <w:b/>
          <w:bCs/>
          <w:szCs w:val="16"/>
        </w:rPr>
      </w:pPr>
    </w:p>
    <w:tbl>
      <w:tblPr>
        <w:tblStyle w:val="TableGrid1"/>
        <w:tblW w:w="5000" w:type="pct"/>
        <w:tblLayout w:type="fixed"/>
        <w:tblLook w:val="04A0" w:firstRow="1" w:lastRow="0" w:firstColumn="1" w:lastColumn="0" w:noHBand="0" w:noVBand="1"/>
        <w:tblCaption w:val="C03SSPDQ"/>
      </w:tblPr>
      <w:tblGrid>
        <w:gridCol w:w="1542"/>
        <w:gridCol w:w="1543"/>
        <w:gridCol w:w="1543"/>
        <w:gridCol w:w="1541"/>
        <w:gridCol w:w="1541"/>
        <w:gridCol w:w="1541"/>
        <w:gridCol w:w="1539"/>
      </w:tblGrid>
      <w:tr w:rsidRPr="00210AC6" w:rsidR="00174585" w:rsidTr="00B03B19" w14:paraId="78016CFA" w14:textId="77777777">
        <w:trPr>
          <w:tblHeader/>
        </w:trPr>
        <w:tc>
          <w:tcPr>
            <w:tcW w:w="715" w:type="pct"/>
          </w:tcPr>
          <w:p w:rsidRPr="00174585" w:rsidR="00174585" w:rsidP="00174585" w:rsidRDefault="00174585" w14:paraId="6B2EF5DA" w14:textId="72656DE0">
            <w:pPr>
              <w:rPr>
                <w:rFonts w:cs="Arial"/>
                <w:b/>
                <w:bCs/>
                <w:szCs w:val="16"/>
              </w:rPr>
            </w:pPr>
            <w:r w:rsidRPr="00174585">
              <w:rPr>
                <w:b/>
                <w:bCs/>
              </w:rPr>
              <w:t>Summary Statement Performance</w:t>
            </w:r>
          </w:p>
        </w:tc>
        <w:tc>
          <w:tcPr>
            <w:tcW w:w="715" w:type="pct"/>
          </w:tcPr>
          <w:p w:rsidRPr="00174585" w:rsidR="00174585" w:rsidP="00174585" w:rsidRDefault="00174585" w14:paraId="0E1D3F85" w14:textId="38351CC1">
            <w:pPr>
              <w:rPr>
                <w:rFonts w:cs="Arial"/>
                <w:b/>
                <w:bCs/>
                <w:szCs w:val="16"/>
              </w:rPr>
            </w:pPr>
            <w:r w:rsidRPr="00174585">
              <w:rPr>
                <w:b/>
                <w:bCs/>
              </w:rPr>
              <w:t>Outcome A: Positive Social Relationships SS1 (%)</w:t>
            </w:r>
          </w:p>
        </w:tc>
        <w:tc>
          <w:tcPr>
            <w:tcW w:w="715" w:type="pct"/>
          </w:tcPr>
          <w:p w:rsidRPr="00174585" w:rsidR="00174585" w:rsidP="00174585" w:rsidRDefault="00174585" w14:paraId="3D8BC598" w14:textId="689CE969">
            <w:pPr>
              <w:rPr>
                <w:rFonts w:cs="Arial"/>
                <w:b/>
                <w:bCs/>
                <w:szCs w:val="16"/>
              </w:rPr>
            </w:pPr>
            <w:r w:rsidRPr="00174585">
              <w:rPr>
                <w:b/>
                <w:bCs/>
              </w:rPr>
              <w:t>Outcome A: Positive Social Relationships SS2 (%)</w:t>
            </w:r>
          </w:p>
        </w:tc>
        <w:tc>
          <w:tcPr>
            <w:tcW w:w="714" w:type="pct"/>
          </w:tcPr>
          <w:p w:rsidRPr="00174585" w:rsidR="00174585" w:rsidP="00174585" w:rsidRDefault="00174585" w14:paraId="68C42C33" w14:textId="352BC3DB">
            <w:pPr>
              <w:rPr>
                <w:rFonts w:cs="Arial"/>
                <w:b/>
                <w:bCs/>
                <w:szCs w:val="16"/>
              </w:rPr>
            </w:pPr>
            <w:r w:rsidRPr="00174585">
              <w:rPr>
                <w:b/>
                <w:bCs/>
              </w:rPr>
              <w:t>Outcome B: Knowledge and Skill</w:t>
            </w:r>
            <w:r w:rsidR="00691386">
              <w:rPr>
                <w:b/>
                <w:bCs/>
              </w:rPr>
              <w:t>s</w:t>
            </w:r>
            <w:r w:rsidR="00747E4D">
              <w:rPr>
                <w:b/>
                <w:bCs/>
              </w:rPr>
              <w:t xml:space="preserve"> </w:t>
            </w:r>
            <w:r w:rsidR="00691386">
              <w:rPr>
                <w:b/>
                <w:bCs/>
              </w:rPr>
              <w:t>SS1 (%)</w:t>
            </w:r>
          </w:p>
        </w:tc>
        <w:tc>
          <w:tcPr>
            <w:tcW w:w="714" w:type="pct"/>
          </w:tcPr>
          <w:p w:rsidRPr="00174585" w:rsidR="00174585" w:rsidP="00174585" w:rsidRDefault="00691386" w14:paraId="76C98EFE" w14:textId="6B058B9D">
            <w:pPr>
              <w:rPr>
                <w:rFonts w:cs="Arial"/>
                <w:b/>
                <w:bCs/>
                <w:szCs w:val="16"/>
              </w:rPr>
            </w:pPr>
            <w:r>
              <w:rPr>
                <w:b/>
                <w:bCs/>
              </w:rPr>
              <w:t>Outcome B: Knowledge and Skills</w:t>
            </w:r>
            <w:r w:rsidR="00747E4D">
              <w:rPr>
                <w:b/>
                <w:bCs/>
              </w:rPr>
              <w:t xml:space="preserve"> </w:t>
            </w:r>
            <w:r>
              <w:rPr>
                <w:rFonts w:cs="Arial"/>
                <w:b/>
                <w:bCs/>
                <w:szCs w:val="16"/>
              </w:rPr>
              <w:t>SS2 (%)</w:t>
            </w:r>
          </w:p>
        </w:tc>
        <w:tc>
          <w:tcPr>
            <w:tcW w:w="714" w:type="pct"/>
          </w:tcPr>
          <w:p w:rsidRPr="00174585" w:rsidR="00174585" w:rsidP="00174585" w:rsidRDefault="00174585" w14:paraId="039A9FF7" w14:textId="4EC9E4D2">
            <w:pPr>
              <w:rPr>
                <w:rFonts w:cs="Arial"/>
                <w:b/>
                <w:bCs/>
                <w:szCs w:val="16"/>
              </w:rPr>
            </w:pPr>
            <w:r w:rsidRPr="00174585">
              <w:rPr>
                <w:b/>
                <w:bCs/>
              </w:rPr>
              <w:t>Outcome C: Actions to Meet Needs SS1 (%)</w:t>
            </w:r>
          </w:p>
        </w:tc>
        <w:tc>
          <w:tcPr>
            <w:tcW w:w="713" w:type="pct"/>
          </w:tcPr>
          <w:p w:rsidRPr="00174585" w:rsidR="00174585" w:rsidP="00174585" w:rsidRDefault="00174585" w14:paraId="5DF76C45" w14:textId="325C1D96">
            <w:pPr>
              <w:rPr>
                <w:rFonts w:cs="Arial"/>
                <w:b/>
                <w:bCs/>
                <w:szCs w:val="16"/>
              </w:rPr>
            </w:pPr>
            <w:r w:rsidRPr="00174585">
              <w:rPr>
                <w:b/>
                <w:bCs/>
              </w:rPr>
              <w:t>Outcome C: Actions to Meet Needs</w:t>
            </w:r>
            <w:r w:rsidR="00747E4D">
              <w:rPr>
                <w:b/>
                <w:bCs/>
              </w:rPr>
              <w:t xml:space="preserve"> </w:t>
            </w:r>
            <w:r w:rsidRPr="00174585">
              <w:rPr>
                <w:b/>
                <w:bCs/>
              </w:rPr>
              <w:t>SS2 (%)</w:t>
            </w:r>
          </w:p>
        </w:tc>
      </w:tr>
      <w:tr w:rsidRPr="00210AC6" w:rsidR="00B03B19" w:rsidTr="00B03B19" w14:paraId="7236D15C" w14:textId="77777777">
        <w:tc>
          <w:tcPr>
            <w:tcW w:w="715" w:type="pct"/>
          </w:tcPr>
          <w:p w:rsidRPr="00A96CE2" w:rsidR="00B03B19" w:rsidP="00B03B19" w:rsidRDefault="00B03B19" w14:paraId="69BEB1D2" w14:textId="4A1F3C88">
            <w:pPr>
              <w:rPr>
                <w:rFonts w:cs="Arial"/>
                <w:b/>
                <w:bCs/>
                <w:szCs w:val="16"/>
              </w:rPr>
            </w:pPr>
            <w:r w:rsidRPr="00A96CE2">
              <w:rPr>
                <w:b/>
                <w:bCs/>
              </w:rPr>
              <w:t xml:space="preserve">FFY 2022 </w:t>
            </w:r>
          </w:p>
        </w:tc>
        <w:tc>
          <w:tcPr>
            <w:tcW w:w="715" w:type="pct"/>
          </w:tcPr>
          <w:p w:rsidRPr="00210AC6" w:rsidR="00B03B19" w:rsidP="00B03B19" w:rsidRDefault="00B03B19" w14:paraId="6EA65C2C" w14:textId="7C1F88CF">
            <w:pPr>
              <w:rPr>
                <w:rFonts w:cs="Arial"/>
                <w:szCs w:val="16"/>
              </w:rPr>
            </w:pPr>
            <w:r w:rsidRPr="00A46401">
              <w:t>60.00%</w:t>
            </w:r>
          </w:p>
        </w:tc>
        <w:tc>
          <w:tcPr>
            <w:tcW w:w="715" w:type="pct"/>
          </w:tcPr>
          <w:p w:rsidRPr="00210AC6" w:rsidR="00B03B19" w:rsidP="00B03B19" w:rsidRDefault="00B03B19" w14:paraId="542CEEB9" w14:textId="37E21014">
            <w:pPr>
              <w:rPr>
                <w:rFonts w:cs="Arial"/>
                <w:szCs w:val="16"/>
              </w:rPr>
            </w:pPr>
            <w:r w:rsidRPr="00A46401">
              <w:t>75.43%</w:t>
            </w:r>
          </w:p>
        </w:tc>
        <w:tc>
          <w:tcPr>
            <w:tcW w:w="714" w:type="pct"/>
          </w:tcPr>
          <w:p w:rsidRPr="00210AC6" w:rsidR="00B03B19" w:rsidP="00B03B19" w:rsidRDefault="00B03B19" w14:paraId="082867DD" w14:textId="7F23B051">
            <w:pPr>
              <w:rPr>
                <w:rFonts w:cs="Arial"/>
                <w:szCs w:val="16"/>
              </w:rPr>
            </w:pPr>
            <w:r w:rsidRPr="00A46401">
              <w:t>73.67%</w:t>
            </w:r>
          </w:p>
        </w:tc>
        <w:tc>
          <w:tcPr>
            <w:tcW w:w="714" w:type="pct"/>
          </w:tcPr>
          <w:p w:rsidRPr="00210AC6" w:rsidR="00B03B19" w:rsidP="00B03B19" w:rsidRDefault="00B03B19" w14:paraId="798EA0C8" w14:textId="2776FB61">
            <w:pPr>
              <w:rPr>
                <w:rFonts w:cs="Arial"/>
                <w:szCs w:val="16"/>
              </w:rPr>
            </w:pPr>
            <w:r w:rsidRPr="00A46401">
              <w:t>56.90%</w:t>
            </w:r>
          </w:p>
        </w:tc>
        <w:tc>
          <w:tcPr>
            <w:tcW w:w="714" w:type="pct"/>
          </w:tcPr>
          <w:p w:rsidRPr="00210AC6" w:rsidR="00B03B19" w:rsidP="00B03B19" w:rsidRDefault="00B03B19" w14:paraId="53B8C0FF" w14:textId="1ABA1A1C">
            <w:pPr>
              <w:rPr>
                <w:rFonts w:cs="Arial"/>
                <w:szCs w:val="16"/>
              </w:rPr>
            </w:pPr>
            <w:r w:rsidRPr="00A46401">
              <w:t>79.79%</w:t>
            </w:r>
          </w:p>
        </w:tc>
        <w:tc>
          <w:tcPr>
            <w:tcW w:w="713" w:type="pct"/>
          </w:tcPr>
          <w:p w:rsidRPr="00210AC6" w:rsidR="00B03B19" w:rsidP="00B03B19" w:rsidRDefault="00B03B19" w14:paraId="71D0CC34" w14:textId="38E23520">
            <w:pPr>
              <w:rPr>
                <w:rFonts w:cs="Arial"/>
                <w:szCs w:val="16"/>
              </w:rPr>
            </w:pPr>
            <w:r w:rsidRPr="00A46401">
              <w:t>79.53%</w:t>
            </w:r>
          </w:p>
        </w:tc>
      </w:tr>
      <w:tr w:rsidRPr="00210AC6" w:rsidR="00A96CE2" w:rsidTr="00B03B19" w14:paraId="135D1E67" w14:textId="77777777">
        <w:tc>
          <w:tcPr>
            <w:tcW w:w="715" w:type="pct"/>
          </w:tcPr>
          <w:p w:rsidRPr="00A96CE2" w:rsidR="00A96CE2" w:rsidP="00A96CE2" w:rsidRDefault="00A96CE2" w14:paraId="69E847AA" w14:textId="2B61FD82">
            <w:pPr>
              <w:rPr>
                <w:rFonts w:cs="Arial"/>
                <w:b/>
                <w:bCs/>
                <w:szCs w:val="16"/>
              </w:rPr>
            </w:pPr>
            <w:r w:rsidRPr="00A96CE2">
              <w:rPr>
                <w:b/>
                <w:bCs/>
              </w:rPr>
              <w:t xml:space="preserve">FFY 2021 </w:t>
            </w:r>
          </w:p>
        </w:tc>
        <w:tc>
          <w:tcPr>
            <w:tcW w:w="715" w:type="pct"/>
          </w:tcPr>
          <w:p w:rsidRPr="00210AC6" w:rsidR="00A96CE2" w:rsidP="00A96CE2" w:rsidRDefault="00A96CE2" w14:paraId="0F12421E" w14:textId="435DC4F0">
            <w:pPr>
              <w:rPr>
                <w:rFonts w:cs="Arial"/>
                <w:szCs w:val="16"/>
              </w:rPr>
            </w:pPr>
            <w:r w:rsidRPr="00902025">
              <w:t>55.84%</w:t>
            </w:r>
          </w:p>
        </w:tc>
        <w:tc>
          <w:tcPr>
            <w:tcW w:w="715" w:type="pct"/>
          </w:tcPr>
          <w:p w:rsidRPr="00210AC6" w:rsidR="00A96CE2" w:rsidP="00A96CE2" w:rsidRDefault="00A96CE2" w14:paraId="4A7F27F4" w14:textId="16E8DAC9">
            <w:pPr>
              <w:rPr>
                <w:rFonts w:cs="Arial"/>
                <w:szCs w:val="16"/>
              </w:rPr>
            </w:pPr>
            <w:r w:rsidRPr="00902025">
              <w:t>70.87%</w:t>
            </w:r>
          </w:p>
        </w:tc>
        <w:tc>
          <w:tcPr>
            <w:tcW w:w="714" w:type="pct"/>
          </w:tcPr>
          <w:p w:rsidRPr="00210AC6" w:rsidR="00A96CE2" w:rsidP="00A96CE2" w:rsidRDefault="00A96CE2" w14:paraId="0B2C982E" w14:textId="60B64CC6">
            <w:pPr>
              <w:rPr>
                <w:rFonts w:cs="Arial"/>
                <w:szCs w:val="16"/>
              </w:rPr>
            </w:pPr>
            <w:r w:rsidRPr="00902025">
              <w:t>73.61%</w:t>
            </w:r>
          </w:p>
        </w:tc>
        <w:tc>
          <w:tcPr>
            <w:tcW w:w="714" w:type="pct"/>
          </w:tcPr>
          <w:p w:rsidRPr="00210AC6" w:rsidR="00A96CE2" w:rsidP="00A96CE2" w:rsidRDefault="00A96CE2" w14:paraId="48D6DCB3" w14:textId="035BCB73">
            <w:pPr>
              <w:rPr>
                <w:rFonts w:cs="Arial"/>
                <w:szCs w:val="16"/>
              </w:rPr>
            </w:pPr>
            <w:r w:rsidRPr="00902025">
              <w:t>54.13%</w:t>
            </w:r>
          </w:p>
        </w:tc>
        <w:tc>
          <w:tcPr>
            <w:tcW w:w="714" w:type="pct"/>
          </w:tcPr>
          <w:p w:rsidRPr="00210AC6" w:rsidR="00A96CE2" w:rsidP="00A96CE2" w:rsidRDefault="00A96CE2" w14:paraId="75DD9D82" w14:textId="41901A3C">
            <w:pPr>
              <w:rPr>
                <w:rFonts w:cs="Arial"/>
                <w:szCs w:val="16"/>
              </w:rPr>
            </w:pPr>
            <w:r w:rsidRPr="00902025">
              <w:t>91.36%</w:t>
            </w:r>
          </w:p>
        </w:tc>
        <w:tc>
          <w:tcPr>
            <w:tcW w:w="713" w:type="pct"/>
          </w:tcPr>
          <w:p w:rsidRPr="00210AC6" w:rsidR="00A96CE2" w:rsidP="00A96CE2" w:rsidRDefault="00A96CE2" w14:paraId="51F0864D" w14:textId="7593AA05">
            <w:pPr>
              <w:rPr>
                <w:rFonts w:cs="Arial"/>
                <w:szCs w:val="16"/>
              </w:rPr>
            </w:pPr>
            <w:r w:rsidRPr="00902025">
              <w:t>80.91%</w:t>
            </w:r>
          </w:p>
        </w:tc>
      </w:tr>
    </w:tbl>
    <w:p w:rsidR="004A7ECD" w:rsidP="000135C2" w:rsidRDefault="004A7ECD" w14:paraId="3193F46C" w14:textId="77777777">
      <w:pPr>
        <w:rPr>
          <w:rFonts w:cs="Arial"/>
          <w:b/>
          <w:bCs/>
          <w:szCs w:val="16"/>
        </w:rPr>
      </w:pPr>
    </w:p>
    <w:p w:rsidRPr="00D731C8" w:rsidR="004A7ECD" w:rsidRDefault="00976350" w14:paraId="74389200" w14:textId="276077B0">
      <w:pPr>
        <w:spacing w:before="0" w:after="200" w:line="276" w:lineRule="auto"/>
        <w:rPr>
          <w:rFonts w:cs="Arial"/>
          <w:b/>
          <w:bCs/>
          <w:szCs w:val="16"/>
        </w:rPr>
      </w:pPr>
      <w:r w:rsidRPr="00D731C8">
        <w:rPr>
          <w:b/>
          <w:bCs/>
          <w:szCs w:val="16"/>
        </w:rPr>
        <w:t xml:space="preserve">(1) For a detailed explanation of how the Compliance Score, Results Score, and the Results-Driven Accountability Percentage and Determination were calculated, review "How the Department Made Determinations under Section 616(d) of the </w:t>
      </w:r>
      <w:r w:rsidRPr="00D731C8">
        <w:rPr>
          <w:b/>
          <w:bCs/>
          <w:i/>
          <w:szCs w:val="16"/>
        </w:rPr>
        <w:t>Individuals with Disabilities Education Act</w:t>
      </w:r>
      <w:r w:rsidRPr="00D731C8">
        <w:rPr>
          <w:b/>
          <w:bCs/>
          <w:szCs w:val="16"/>
        </w:rPr>
        <w:t xml:space="preserve"> in 2024: Part </w:t>
      </w:r>
      <w:r w:rsidR="00AB65CA">
        <w:rPr>
          <w:b/>
          <w:bCs/>
          <w:szCs w:val="16"/>
        </w:rPr>
        <w:t>C</w:t>
      </w:r>
      <w:r w:rsidRPr="00D731C8">
        <w:rPr>
          <w:b/>
          <w:bCs/>
          <w:szCs w:val="16"/>
        </w:rPr>
        <w:t>."</w:t>
      </w:r>
      <w:r w:rsidRPr="00D731C8" w:rsidR="004A7ECD">
        <w:rPr>
          <w:rFonts w:cs="Arial"/>
          <w:b/>
          <w:bCs/>
          <w:szCs w:val="16"/>
        </w:rPr>
        <w:br w:type="page"/>
      </w:r>
    </w:p>
    <w:p w:rsidRPr="00210AC6" w:rsidR="00A14B29" w:rsidP="000135C2" w:rsidRDefault="000135C2" w14:paraId="250C6640" w14:textId="711AA564">
      <w:pPr>
        <w:rPr>
          <w:rFonts w:cs="Arial"/>
          <w:b/>
          <w:bCs/>
          <w:szCs w:val="16"/>
        </w:rPr>
      </w:pPr>
      <w:r w:rsidRPr="00210AC6">
        <w:rPr>
          <w:rFonts w:cs="Arial"/>
          <w:b/>
          <w:bCs/>
          <w:szCs w:val="16"/>
        </w:rPr>
        <w:lastRenderedPageBreak/>
        <w:t>2024 Part C Compliance Matrix</w:t>
      </w:r>
    </w:p>
    <w:tbl>
      <w:tblPr>
        <w:tblStyle w:val="TableGrid1"/>
        <w:tblW w:w="5004" w:type="pct"/>
        <w:tblLayout w:type="fixed"/>
        <w:tblLook w:val="04A0" w:firstRow="1" w:lastRow="0" w:firstColumn="1" w:lastColumn="0" w:noHBand="0" w:noVBand="1"/>
        <w:tblCaption w:val="CENNSRSTCFFYCMP"/>
      </w:tblPr>
      <w:tblGrid>
        <w:gridCol w:w="5408"/>
        <w:gridCol w:w="1797"/>
        <w:gridCol w:w="1797"/>
        <w:gridCol w:w="1797"/>
      </w:tblGrid>
      <w:tr w:rsidRPr="00210AC6" w:rsidR="000135C2" w:rsidTr="00C452AB" w14:paraId="5773F686" w14:textId="77777777">
        <w:trPr>
          <w:tblHeader/>
        </w:trPr>
        <w:tc>
          <w:tcPr>
            <w:tcW w:w="2504" w:type="pct"/>
          </w:tcPr>
          <w:p w:rsidRPr="00210AC6" w:rsidR="000135C2" w:rsidP="00C452AB" w:rsidRDefault="000135C2" w14:paraId="0362FF60" w14:textId="092F6E5A">
            <w:pPr>
              <w:rPr>
                <w:rFonts w:cs="Arial"/>
                <w:b/>
                <w:bCs/>
                <w:szCs w:val="16"/>
              </w:rPr>
            </w:pPr>
            <w:r w:rsidRPr="00210AC6">
              <w:rPr>
                <w:rFonts w:cs="Arial"/>
                <w:b/>
                <w:bCs/>
                <w:szCs w:val="16"/>
              </w:rPr>
              <w:t xml:space="preserve">Part C Compliance Indicator </w:t>
            </w:r>
            <w:r w:rsidR="00976350">
              <w:rPr>
                <w:rFonts w:cs="Arial"/>
                <w:szCs w:val="16"/>
              </w:rPr>
              <w:t>(2)</w:t>
            </w:r>
          </w:p>
        </w:tc>
        <w:tc>
          <w:tcPr>
            <w:tcW w:w="832" w:type="pct"/>
          </w:tcPr>
          <w:p w:rsidRPr="00210AC6" w:rsidR="000135C2" w:rsidP="00C452AB" w:rsidRDefault="000135C2" w14:paraId="07EBA62C" w14:textId="77777777">
            <w:pPr>
              <w:rPr>
                <w:rFonts w:cs="Arial"/>
                <w:b/>
                <w:bCs/>
                <w:szCs w:val="16"/>
              </w:rPr>
            </w:pPr>
            <w:r w:rsidRPr="00210AC6">
              <w:rPr>
                <w:rFonts w:cs="Arial"/>
                <w:b/>
                <w:bCs/>
                <w:szCs w:val="16"/>
              </w:rPr>
              <w:t xml:space="preserve">Performance (%) </w:t>
            </w:r>
          </w:p>
        </w:tc>
        <w:tc>
          <w:tcPr>
            <w:tcW w:w="832" w:type="pct"/>
          </w:tcPr>
          <w:p w:rsidRPr="00210AC6" w:rsidR="000135C2" w:rsidP="00C452AB" w:rsidRDefault="000135C2" w14:paraId="7652A479" w14:textId="7A79808D">
            <w:pPr>
              <w:rPr>
                <w:rFonts w:cs="Arial"/>
                <w:b/>
                <w:bCs/>
                <w:szCs w:val="16"/>
              </w:rPr>
            </w:pPr>
            <w:r w:rsidRPr="00210AC6">
              <w:rPr>
                <w:rFonts w:cs="Arial"/>
                <w:b/>
                <w:bCs/>
                <w:szCs w:val="16"/>
              </w:rPr>
              <w:t xml:space="preserve">Full Correction of Findings of Noncompliance Identified in FFY 2021 </w:t>
            </w:r>
            <w:r w:rsidR="00976350">
              <w:rPr>
                <w:rFonts w:cs="Arial"/>
                <w:szCs w:val="16"/>
              </w:rPr>
              <w:t>(3)</w:t>
            </w:r>
          </w:p>
        </w:tc>
        <w:tc>
          <w:tcPr>
            <w:tcW w:w="832" w:type="pct"/>
          </w:tcPr>
          <w:p w:rsidRPr="00210AC6" w:rsidR="000135C2" w:rsidP="00C452AB" w:rsidRDefault="000135C2" w14:paraId="5B7CA287" w14:textId="77777777">
            <w:pPr>
              <w:rPr>
                <w:rFonts w:cs="Arial"/>
                <w:b/>
                <w:bCs/>
                <w:szCs w:val="16"/>
              </w:rPr>
            </w:pPr>
            <w:r w:rsidRPr="00210AC6">
              <w:rPr>
                <w:rFonts w:cs="Arial"/>
                <w:b/>
                <w:bCs/>
                <w:szCs w:val="16"/>
              </w:rPr>
              <w:t>Score</w:t>
            </w:r>
          </w:p>
        </w:tc>
      </w:tr>
      <w:tr w:rsidRPr="00210AC6" w:rsidR="00CD6106" w:rsidTr="00C452AB" w14:paraId="0F78BCB1" w14:textId="77777777">
        <w:tc>
          <w:tcPr>
            <w:tcW w:w="2504" w:type="pct"/>
          </w:tcPr>
          <w:p w:rsidRPr="00744585" w:rsidR="00CD6106" w:rsidP="00CD6106" w:rsidRDefault="00CD6106" w14:paraId="16C55896" w14:textId="39ECCBBA">
            <w:pPr>
              <w:rPr>
                <w:rFonts w:cs="Arial"/>
                <w:b/>
                <w:bCs/>
                <w:szCs w:val="16"/>
              </w:rPr>
            </w:pPr>
            <w:r w:rsidRPr="00744585">
              <w:rPr>
                <w:b/>
                <w:bCs/>
              </w:rPr>
              <w:t>Indicator 1: Timely service provision</w:t>
            </w:r>
          </w:p>
        </w:tc>
        <w:tc>
          <w:tcPr>
            <w:tcW w:w="832" w:type="pct"/>
          </w:tcPr>
          <w:p w:rsidRPr="00210AC6" w:rsidR="00CD6106" w:rsidP="00CD6106" w:rsidRDefault="00CD6106" w14:paraId="2BE4272B" w14:textId="2224AC6A">
            <w:pPr>
              <w:rPr>
                <w:rFonts w:cs="Arial"/>
                <w:szCs w:val="16"/>
              </w:rPr>
            </w:pPr>
            <w:r w:rsidRPr="00507C8C">
              <w:t>99.43%</w:t>
            </w:r>
          </w:p>
        </w:tc>
        <w:tc>
          <w:tcPr>
            <w:tcW w:w="832" w:type="pct"/>
          </w:tcPr>
          <w:p w:rsidRPr="00210AC6" w:rsidR="00CD6106" w:rsidP="00CD6106" w:rsidRDefault="00CD6106" w14:paraId="6ABF6AB2" w14:textId="6D5B638F">
            <w:pPr>
              <w:rPr>
                <w:rFonts w:cs="Arial"/>
                <w:szCs w:val="16"/>
              </w:rPr>
            </w:pPr>
            <w:r w:rsidRPr="00952E24">
              <w:t>N/A</w:t>
            </w:r>
          </w:p>
        </w:tc>
        <w:tc>
          <w:tcPr>
            <w:tcW w:w="832" w:type="pct"/>
          </w:tcPr>
          <w:p w:rsidRPr="00210AC6" w:rsidR="00CD6106" w:rsidP="00CD6106" w:rsidRDefault="00CD6106" w14:paraId="4C6D12D8" w14:textId="0B3C844F">
            <w:pPr>
              <w:rPr>
                <w:rFonts w:cs="Arial"/>
                <w:szCs w:val="16"/>
              </w:rPr>
            </w:pPr>
            <w:r w:rsidRPr="00A55644">
              <w:t>2</w:t>
            </w:r>
          </w:p>
        </w:tc>
      </w:tr>
      <w:tr w:rsidRPr="00210AC6" w:rsidR="00CD6106" w:rsidTr="00C452AB" w14:paraId="49964228" w14:textId="77777777">
        <w:tc>
          <w:tcPr>
            <w:tcW w:w="2504" w:type="pct"/>
          </w:tcPr>
          <w:p w:rsidRPr="00744585" w:rsidR="00CD6106" w:rsidP="00CD6106" w:rsidRDefault="00CD6106" w14:paraId="25EB8C13" w14:textId="46B7DF5A">
            <w:pPr>
              <w:rPr>
                <w:rFonts w:cs="Arial"/>
                <w:b/>
                <w:bCs/>
                <w:szCs w:val="16"/>
              </w:rPr>
            </w:pPr>
            <w:r w:rsidRPr="00744585">
              <w:rPr>
                <w:b/>
                <w:bCs/>
              </w:rPr>
              <w:t>Indicator 7: 45-day timeline</w:t>
            </w:r>
          </w:p>
        </w:tc>
        <w:tc>
          <w:tcPr>
            <w:tcW w:w="832" w:type="pct"/>
          </w:tcPr>
          <w:p w:rsidRPr="00210AC6" w:rsidR="00CD6106" w:rsidP="00CD6106" w:rsidRDefault="00CD6106" w14:paraId="58696A1A" w14:textId="6B178415">
            <w:pPr>
              <w:rPr>
                <w:rFonts w:cs="Arial"/>
                <w:szCs w:val="16"/>
              </w:rPr>
            </w:pPr>
            <w:r w:rsidRPr="00507C8C">
              <w:t>99.52%</w:t>
            </w:r>
          </w:p>
        </w:tc>
        <w:tc>
          <w:tcPr>
            <w:tcW w:w="832" w:type="pct"/>
          </w:tcPr>
          <w:p w:rsidRPr="00210AC6" w:rsidR="00CD6106" w:rsidP="00CD6106" w:rsidRDefault="00CD6106" w14:paraId="5F183FEF" w14:textId="40ACE9C9">
            <w:pPr>
              <w:rPr>
                <w:rFonts w:cs="Arial"/>
                <w:szCs w:val="16"/>
              </w:rPr>
            </w:pPr>
            <w:r w:rsidRPr="00952E24">
              <w:t>YES</w:t>
            </w:r>
          </w:p>
        </w:tc>
        <w:tc>
          <w:tcPr>
            <w:tcW w:w="832" w:type="pct"/>
          </w:tcPr>
          <w:p w:rsidRPr="00210AC6" w:rsidR="00CD6106" w:rsidP="00CD6106" w:rsidRDefault="00CD6106" w14:paraId="4059A185" w14:textId="15F2592F">
            <w:pPr>
              <w:rPr>
                <w:rFonts w:cs="Arial"/>
                <w:szCs w:val="16"/>
              </w:rPr>
            </w:pPr>
            <w:r w:rsidRPr="00A55644">
              <w:t>2</w:t>
            </w:r>
          </w:p>
        </w:tc>
      </w:tr>
      <w:tr w:rsidRPr="00210AC6" w:rsidR="00CD6106" w:rsidTr="00C452AB" w14:paraId="3178E6C8" w14:textId="77777777">
        <w:tc>
          <w:tcPr>
            <w:tcW w:w="2504" w:type="pct"/>
          </w:tcPr>
          <w:p w:rsidRPr="00744585" w:rsidR="00CD6106" w:rsidP="00CD6106" w:rsidRDefault="00CD6106" w14:paraId="2474E661" w14:textId="014447CB">
            <w:pPr>
              <w:rPr>
                <w:rFonts w:cs="Arial"/>
                <w:b/>
                <w:bCs/>
                <w:szCs w:val="16"/>
              </w:rPr>
            </w:pPr>
            <w:r w:rsidRPr="00744585">
              <w:rPr>
                <w:b/>
                <w:bCs/>
              </w:rPr>
              <w:t>Indicator 8A: Timely transition plan</w:t>
            </w:r>
          </w:p>
        </w:tc>
        <w:tc>
          <w:tcPr>
            <w:tcW w:w="832" w:type="pct"/>
          </w:tcPr>
          <w:p w:rsidRPr="00210AC6" w:rsidR="00CD6106" w:rsidP="00CD6106" w:rsidRDefault="00CD6106" w14:paraId="33B6D5A8" w14:textId="433954B6">
            <w:pPr>
              <w:rPr>
                <w:rFonts w:cs="Arial"/>
                <w:szCs w:val="16"/>
              </w:rPr>
            </w:pPr>
            <w:r w:rsidRPr="00507C8C">
              <w:t>99.61%</w:t>
            </w:r>
          </w:p>
        </w:tc>
        <w:tc>
          <w:tcPr>
            <w:tcW w:w="832" w:type="pct"/>
          </w:tcPr>
          <w:p w:rsidRPr="00210AC6" w:rsidR="00CD6106" w:rsidP="00CD6106" w:rsidRDefault="00CD6106" w14:paraId="082F4D46" w14:textId="2147F3C3">
            <w:pPr>
              <w:rPr>
                <w:rFonts w:cs="Arial"/>
                <w:szCs w:val="16"/>
              </w:rPr>
            </w:pPr>
            <w:r w:rsidRPr="00952E24">
              <w:t>N/A</w:t>
            </w:r>
          </w:p>
        </w:tc>
        <w:tc>
          <w:tcPr>
            <w:tcW w:w="832" w:type="pct"/>
          </w:tcPr>
          <w:p w:rsidRPr="00210AC6" w:rsidR="00CD6106" w:rsidP="00CD6106" w:rsidRDefault="00CD6106" w14:paraId="19B43599" w14:textId="6DAFB7B2">
            <w:pPr>
              <w:rPr>
                <w:rFonts w:cs="Arial"/>
                <w:szCs w:val="16"/>
              </w:rPr>
            </w:pPr>
            <w:r w:rsidRPr="00A55644">
              <w:t>2</w:t>
            </w:r>
          </w:p>
        </w:tc>
      </w:tr>
      <w:tr w:rsidRPr="00210AC6" w:rsidR="00CD6106" w:rsidTr="00C452AB" w14:paraId="36A4B7FF" w14:textId="77777777">
        <w:tc>
          <w:tcPr>
            <w:tcW w:w="2504" w:type="pct"/>
          </w:tcPr>
          <w:p w:rsidRPr="00744585" w:rsidR="00CD6106" w:rsidP="00CD6106" w:rsidRDefault="00CD6106" w14:paraId="063A42FA" w14:textId="409F9B89">
            <w:pPr>
              <w:rPr>
                <w:rFonts w:cs="Arial"/>
                <w:b/>
                <w:bCs/>
                <w:szCs w:val="16"/>
              </w:rPr>
            </w:pPr>
            <w:r w:rsidRPr="00744585">
              <w:rPr>
                <w:b/>
                <w:bCs/>
              </w:rPr>
              <w:t>Indicator 8B: Transition notification</w:t>
            </w:r>
          </w:p>
        </w:tc>
        <w:tc>
          <w:tcPr>
            <w:tcW w:w="832" w:type="pct"/>
          </w:tcPr>
          <w:p w:rsidRPr="00210AC6" w:rsidR="00CD6106" w:rsidP="00CD6106" w:rsidRDefault="00CD6106" w14:paraId="04282CC4" w14:textId="363A58FC">
            <w:pPr>
              <w:rPr>
                <w:rFonts w:cs="Arial"/>
                <w:szCs w:val="16"/>
              </w:rPr>
            </w:pPr>
            <w:r w:rsidRPr="00507C8C">
              <w:t>100.00%</w:t>
            </w:r>
          </w:p>
        </w:tc>
        <w:tc>
          <w:tcPr>
            <w:tcW w:w="832" w:type="pct"/>
          </w:tcPr>
          <w:p w:rsidRPr="00210AC6" w:rsidR="00CD6106" w:rsidP="00CD6106" w:rsidRDefault="00CD6106" w14:paraId="144A1AAC" w14:textId="3EFE5F13">
            <w:pPr>
              <w:rPr>
                <w:rFonts w:cs="Arial"/>
                <w:szCs w:val="16"/>
              </w:rPr>
            </w:pPr>
            <w:r w:rsidRPr="00952E24">
              <w:t>N/A</w:t>
            </w:r>
          </w:p>
        </w:tc>
        <w:tc>
          <w:tcPr>
            <w:tcW w:w="832" w:type="pct"/>
          </w:tcPr>
          <w:p w:rsidRPr="00210AC6" w:rsidR="00CD6106" w:rsidP="00CD6106" w:rsidRDefault="00CD6106" w14:paraId="79EDE630" w14:textId="396018F4">
            <w:pPr>
              <w:rPr>
                <w:rFonts w:cs="Arial"/>
                <w:szCs w:val="16"/>
              </w:rPr>
            </w:pPr>
            <w:r w:rsidRPr="00A55644">
              <w:t>2</w:t>
            </w:r>
          </w:p>
        </w:tc>
      </w:tr>
      <w:tr w:rsidRPr="00210AC6" w:rsidR="00CD6106" w:rsidTr="00C452AB" w14:paraId="03F7FEC0" w14:textId="77777777">
        <w:tc>
          <w:tcPr>
            <w:tcW w:w="2504" w:type="pct"/>
          </w:tcPr>
          <w:p w:rsidRPr="00744585" w:rsidR="00CD6106" w:rsidP="00CD6106" w:rsidRDefault="00CD6106" w14:paraId="68339584" w14:textId="21FB775D">
            <w:pPr>
              <w:rPr>
                <w:rFonts w:cs="Arial"/>
                <w:b/>
                <w:bCs/>
                <w:szCs w:val="16"/>
              </w:rPr>
            </w:pPr>
            <w:r w:rsidRPr="00744585">
              <w:rPr>
                <w:b/>
                <w:bCs/>
              </w:rPr>
              <w:t>Indicator 8C: Timely transition conference</w:t>
            </w:r>
          </w:p>
        </w:tc>
        <w:tc>
          <w:tcPr>
            <w:tcW w:w="832" w:type="pct"/>
          </w:tcPr>
          <w:p w:rsidRPr="00210AC6" w:rsidR="00CD6106" w:rsidP="00CD6106" w:rsidRDefault="00CD6106" w14:paraId="1DFBC7AA" w14:textId="4ADC5371">
            <w:pPr>
              <w:rPr>
                <w:rFonts w:cs="Arial"/>
                <w:szCs w:val="16"/>
              </w:rPr>
            </w:pPr>
            <w:r w:rsidRPr="00507C8C">
              <w:t>98.90%</w:t>
            </w:r>
          </w:p>
        </w:tc>
        <w:tc>
          <w:tcPr>
            <w:tcW w:w="832" w:type="pct"/>
          </w:tcPr>
          <w:p w:rsidRPr="00210AC6" w:rsidR="00CD6106" w:rsidP="00CD6106" w:rsidRDefault="00CD6106" w14:paraId="5F278F03" w14:textId="64084F84">
            <w:pPr>
              <w:rPr>
                <w:rFonts w:cs="Arial"/>
                <w:szCs w:val="16"/>
              </w:rPr>
            </w:pPr>
            <w:r w:rsidRPr="00952E24">
              <w:t>N/A</w:t>
            </w:r>
          </w:p>
        </w:tc>
        <w:tc>
          <w:tcPr>
            <w:tcW w:w="832" w:type="pct"/>
          </w:tcPr>
          <w:p w:rsidRPr="00210AC6" w:rsidR="00CD6106" w:rsidP="00CD6106" w:rsidRDefault="00CD6106" w14:paraId="0BA64028" w14:textId="34BADFBB">
            <w:pPr>
              <w:rPr>
                <w:rFonts w:cs="Arial"/>
                <w:szCs w:val="16"/>
              </w:rPr>
            </w:pPr>
            <w:r w:rsidRPr="00A55644">
              <w:t>2</w:t>
            </w:r>
          </w:p>
        </w:tc>
      </w:tr>
      <w:tr w:rsidRPr="00210AC6" w:rsidR="00CD6106" w:rsidTr="00CD6106" w14:paraId="32E4E6F4" w14:textId="77777777">
        <w:tc>
          <w:tcPr>
            <w:tcW w:w="2504" w:type="pct"/>
          </w:tcPr>
          <w:p w:rsidRPr="00744585" w:rsidR="00CD6106" w:rsidP="00CD6106" w:rsidRDefault="00CD6106" w14:paraId="5BF4B269" w14:textId="077DB3CA">
            <w:pPr>
              <w:rPr>
                <w:rFonts w:cs="Arial"/>
                <w:b/>
                <w:bCs/>
                <w:szCs w:val="16"/>
              </w:rPr>
            </w:pPr>
            <w:r w:rsidRPr="00744585">
              <w:rPr>
                <w:b/>
                <w:bCs/>
              </w:rPr>
              <w:t>Timely and Accurate State-Reported Data</w:t>
            </w:r>
          </w:p>
        </w:tc>
        <w:tc>
          <w:tcPr>
            <w:tcW w:w="832" w:type="pct"/>
          </w:tcPr>
          <w:p w:rsidRPr="00210AC6" w:rsidR="00CD6106" w:rsidP="00CD6106" w:rsidRDefault="00CD6106" w14:paraId="556D5BDB" w14:textId="6626AD04">
            <w:pPr>
              <w:rPr>
                <w:rFonts w:cs="Arial"/>
                <w:szCs w:val="16"/>
              </w:rPr>
            </w:pPr>
            <w:r w:rsidRPr="00507C8C">
              <w:t>100.00%</w:t>
            </w:r>
          </w:p>
        </w:tc>
        <w:tc>
          <w:tcPr>
            <w:tcW w:w="832" w:type="pct"/>
            <w:shd w:val="clear" w:color="auto" w:fill="BFBFBF" w:themeFill="background1" w:themeFillShade="BF"/>
          </w:tcPr>
          <w:p w:rsidRPr="00210AC6" w:rsidR="00CD6106" w:rsidP="00CD6106" w:rsidRDefault="00CD6106" w14:paraId="5F69C81C" w14:textId="724484CE">
            <w:pPr>
              <w:rPr>
                <w:rFonts w:cs="Arial"/>
                <w:szCs w:val="16"/>
              </w:rPr>
            </w:pPr>
          </w:p>
        </w:tc>
        <w:tc>
          <w:tcPr>
            <w:tcW w:w="832" w:type="pct"/>
          </w:tcPr>
          <w:p w:rsidRPr="00210AC6" w:rsidR="00CD6106" w:rsidP="00CD6106" w:rsidRDefault="00CD6106" w14:paraId="782EB50F" w14:textId="48C7E70F">
            <w:pPr>
              <w:rPr>
                <w:rFonts w:cs="Arial"/>
                <w:szCs w:val="16"/>
              </w:rPr>
            </w:pPr>
            <w:r w:rsidRPr="00A55644">
              <w:t>2</w:t>
            </w:r>
          </w:p>
        </w:tc>
      </w:tr>
      <w:tr w:rsidRPr="00210AC6" w:rsidR="00CD6106" w:rsidTr="00CD6106" w14:paraId="7F568EB3" w14:textId="77777777">
        <w:tc>
          <w:tcPr>
            <w:tcW w:w="2504" w:type="pct"/>
          </w:tcPr>
          <w:p w:rsidRPr="00744585" w:rsidR="00CD6106" w:rsidP="00CD6106" w:rsidRDefault="00CD6106" w14:paraId="127CE4B4" w14:textId="176F6137">
            <w:pPr>
              <w:rPr>
                <w:rFonts w:cs="Arial"/>
                <w:b/>
                <w:bCs/>
                <w:szCs w:val="16"/>
              </w:rPr>
            </w:pPr>
            <w:r w:rsidRPr="00744585">
              <w:rPr>
                <w:b/>
                <w:bCs/>
              </w:rPr>
              <w:t>Timely State Complaint Decisions</w:t>
            </w:r>
          </w:p>
        </w:tc>
        <w:tc>
          <w:tcPr>
            <w:tcW w:w="832" w:type="pct"/>
          </w:tcPr>
          <w:p w:rsidRPr="00210AC6" w:rsidR="00CD6106" w:rsidP="00CD6106" w:rsidRDefault="00CD6106" w14:paraId="5C5E7A7F" w14:textId="544E66B7">
            <w:pPr>
              <w:rPr>
                <w:rFonts w:cs="Arial"/>
                <w:szCs w:val="16"/>
              </w:rPr>
            </w:pPr>
            <w:r w:rsidRPr="00507C8C">
              <w:t>N/A</w:t>
            </w:r>
          </w:p>
        </w:tc>
        <w:tc>
          <w:tcPr>
            <w:tcW w:w="832" w:type="pct"/>
            <w:shd w:val="clear" w:color="auto" w:fill="BFBFBF" w:themeFill="background1" w:themeFillShade="BF"/>
          </w:tcPr>
          <w:p w:rsidRPr="00210AC6" w:rsidR="00CD6106" w:rsidP="00CD6106" w:rsidRDefault="00CD6106" w14:paraId="2F8E4150" w14:textId="77777777">
            <w:pPr>
              <w:rPr>
                <w:rFonts w:cs="Arial"/>
                <w:szCs w:val="16"/>
              </w:rPr>
            </w:pPr>
          </w:p>
        </w:tc>
        <w:tc>
          <w:tcPr>
            <w:tcW w:w="832" w:type="pct"/>
            <w:shd w:val="clear" w:color="auto" w:fill="auto"/>
          </w:tcPr>
          <w:p w:rsidRPr="00210AC6" w:rsidR="00CD6106" w:rsidP="00CD6106" w:rsidRDefault="00CD6106" w14:paraId="7F6C7878" w14:textId="71F5AE25">
            <w:pPr>
              <w:rPr>
                <w:rFonts w:cs="Arial"/>
                <w:szCs w:val="16"/>
              </w:rPr>
            </w:pPr>
            <w:r w:rsidRPr="00A55644">
              <w:t>N/A</w:t>
            </w:r>
          </w:p>
        </w:tc>
      </w:tr>
      <w:tr w:rsidRPr="00210AC6" w:rsidR="00CD6106" w:rsidTr="00CD6106" w14:paraId="6477FACC" w14:textId="77777777">
        <w:tc>
          <w:tcPr>
            <w:tcW w:w="2504" w:type="pct"/>
          </w:tcPr>
          <w:p w:rsidRPr="00744585" w:rsidR="00CD6106" w:rsidP="00CD6106" w:rsidRDefault="00CD6106" w14:paraId="36AD53A7" w14:textId="10A96C7C">
            <w:pPr>
              <w:rPr>
                <w:rFonts w:cs="Arial"/>
                <w:b/>
                <w:bCs/>
                <w:szCs w:val="16"/>
              </w:rPr>
            </w:pPr>
            <w:r w:rsidRPr="00744585">
              <w:rPr>
                <w:b/>
                <w:bCs/>
              </w:rPr>
              <w:t>Timely Due Process Hearing Decisions</w:t>
            </w:r>
          </w:p>
        </w:tc>
        <w:tc>
          <w:tcPr>
            <w:tcW w:w="832" w:type="pct"/>
          </w:tcPr>
          <w:p w:rsidRPr="00210AC6" w:rsidR="00CD6106" w:rsidP="00CD6106" w:rsidRDefault="00CD6106" w14:paraId="326EF36D" w14:textId="1E4E29EA">
            <w:pPr>
              <w:rPr>
                <w:rFonts w:cs="Arial"/>
                <w:szCs w:val="16"/>
              </w:rPr>
            </w:pPr>
            <w:r w:rsidRPr="00507C8C">
              <w:t>N/A</w:t>
            </w:r>
          </w:p>
        </w:tc>
        <w:tc>
          <w:tcPr>
            <w:tcW w:w="832" w:type="pct"/>
            <w:shd w:val="clear" w:color="auto" w:fill="BFBFBF" w:themeFill="background1" w:themeFillShade="BF"/>
          </w:tcPr>
          <w:p w:rsidRPr="00210AC6" w:rsidR="00CD6106" w:rsidP="00CD6106" w:rsidRDefault="00CD6106" w14:paraId="657D7A8E" w14:textId="77777777">
            <w:pPr>
              <w:rPr>
                <w:rFonts w:cs="Arial"/>
                <w:szCs w:val="16"/>
              </w:rPr>
            </w:pPr>
          </w:p>
        </w:tc>
        <w:tc>
          <w:tcPr>
            <w:tcW w:w="832" w:type="pct"/>
            <w:shd w:val="clear" w:color="auto" w:fill="auto"/>
          </w:tcPr>
          <w:p w:rsidRPr="00210AC6" w:rsidR="00CD6106" w:rsidP="00CD6106" w:rsidRDefault="00CD6106" w14:paraId="19D39140" w14:textId="66532830">
            <w:pPr>
              <w:rPr>
                <w:rFonts w:cs="Arial"/>
                <w:szCs w:val="16"/>
              </w:rPr>
            </w:pPr>
            <w:r w:rsidRPr="00A55644">
              <w:t>N/A</w:t>
            </w:r>
          </w:p>
        </w:tc>
      </w:tr>
      <w:tr w:rsidRPr="00210AC6" w:rsidR="00CD6106" w:rsidTr="00CD6106" w14:paraId="2D259B5E" w14:textId="77777777">
        <w:tc>
          <w:tcPr>
            <w:tcW w:w="2504" w:type="pct"/>
          </w:tcPr>
          <w:p w:rsidRPr="00744585" w:rsidR="00CD6106" w:rsidP="00CD6106" w:rsidRDefault="00CD6106" w14:paraId="69DD46F0" w14:textId="59E403D9">
            <w:pPr>
              <w:rPr>
                <w:rFonts w:cs="Arial"/>
                <w:b/>
                <w:bCs/>
                <w:szCs w:val="16"/>
              </w:rPr>
            </w:pPr>
            <w:r w:rsidRPr="00744585">
              <w:rPr>
                <w:b/>
                <w:bCs/>
              </w:rPr>
              <w:t>Longstanding Noncompliance</w:t>
            </w:r>
          </w:p>
        </w:tc>
        <w:tc>
          <w:tcPr>
            <w:tcW w:w="832" w:type="pct"/>
            <w:shd w:val="clear" w:color="auto" w:fill="BFBFBF" w:themeFill="background1" w:themeFillShade="BF"/>
          </w:tcPr>
          <w:p w:rsidRPr="00210AC6" w:rsidR="00CD6106" w:rsidP="00CD6106" w:rsidRDefault="00CD6106" w14:paraId="68F7556E" w14:textId="6A0D323C">
            <w:pPr>
              <w:rPr>
                <w:rFonts w:cs="Arial"/>
                <w:szCs w:val="16"/>
              </w:rPr>
            </w:pPr>
          </w:p>
        </w:tc>
        <w:tc>
          <w:tcPr>
            <w:tcW w:w="832" w:type="pct"/>
            <w:shd w:val="clear" w:color="auto" w:fill="BFBFBF" w:themeFill="background1" w:themeFillShade="BF"/>
          </w:tcPr>
          <w:p w:rsidRPr="00210AC6" w:rsidR="00CD6106" w:rsidP="00CD6106" w:rsidRDefault="00CD6106" w14:paraId="73953A8B" w14:textId="77777777">
            <w:pPr>
              <w:rPr>
                <w:rFonts w:cs="Arial"/>
                <w:szCs w:val="16"/>
              </w:rPr>
            </w:pPr>
          </w:p>
        </w:tc>
        <w:tc>
          <w:tcPr>
            <w:tcW w:w="832" w:type="pct"/>
            <w:shd w:val="clear" w:color="auto" w:fill="auto"/>
          </w:tcPr>
          <w:p w:rsidRPr="00210AC6" w:rsidR="00CD6106" w:rsidP="00CD6106" w:rsidRDefault="00CD6106" w14:paraId="3EF3E1AE" w14:textId="134BF8A5">
            <w:pPr>
              <w:rPr>
                <w:rFonts w:cs="Arial"/>
                <w:szCs w:val="16"/>
              </w:rPr>
            </w:pPr>
            <w:r w:rsidRPr="00A55644">
              <w:t>2</w:t>
            </w:r>
          </w:p>
        </w:tc>
      </w:tr>
      <w:tr w:rsidRPr="00210AC6" w:rsidR="00D37150" w:rsidTr="00CD6106" w14:paraId="45A6B561" w14:textId="77777777">
        <w:tc>
          <w:tcPr>
            <w:tcW w:w="2504" w:type="pct"/>
          </w:tcPr>
          <w:p w:rsidRPr="00744585" w:rsidR="00D37150" w:rsidP="00CC7B98" w:rsidRDefault="00A1023C" w14:paraId="16C61FBF" w14:textId="687D466E">
            <w:pPr>
              <w:ind w:left="720"/>
              <w:rPr>
                <w:rFonts w:cs="Arial"/>
                <w:b/>
                <w:bCs/>
                <w:szCs w:val="16"/>
              </w:rPr>
            </w:pPr>
            <w:r>
              <w:rPr>
                <w:b/>
                <w:bCs/>
              </w:rPr>
              <w:t xml:space="preserve">Programmatic </w:t>
            </w:r>
            <w:r w:rsidRPr="00744585" w:rsidR="00D37150">
              <w:rPr>
                <w:b/>
                <w:bCs/>
              </w:rPr>
              <w:t>Specific Conditions</w:t>
            </w:r>
          </w:p>
        </w:tc>
        <w:tc>
          <w:tcPr>
            <w:tcW w:w="832" w:type="pct"/>
            <w:shd w:val="clear" w:color="auto" w:fill="auto"/>
          </w:tcPr>
          <w:p w:rsidRPr="00210AC6" w:rsidR="00D37150" w:rsidP="00D37150" w:rsidRDefault="00D37150" w14:paraId="49BC9783" w14:textId="031D5B46">
            <w:pPr>
              <w:rPr>
                <w:rFonts w:cs="Arial"/>
                <w:szCs w:val="16"/>
              </w:rPr>
            </w:pPr>
            <w:r w:rsidRPr="003511D1">
              <w:t>None</w:t>
            </w:r>
          </w:p>
        </w:tc>
        <w:tc>
          <w:tcPr>
            <w:tcW w:w="832" w:type="pct"/>
            <w:shd w:val="clear" w:color="auto" w:fill="BFBFBF" w:themeFill="background1" w:themeFillShade="BF"/>
          </w:tcPr>
          <w:p w:rsidRPr="00210AC6" w:rsidR="00D37150" w:rsidP="00D37150" w:rsidRDefault="00D37150" w14:paraId="630D4E1C" w14:textId="77777777">
            <w:pPr>
              <w:rPr>
                <w:rFonts w:cs="Arial"/>
                <w:szCs w:val="16"/>
              </w:rPr>
            </w:pPr>
          </w:p>
        </w:tc>
        <w:tc>
          <w:tcPr>
            <w:tcW w:w="832" w:type="pct"/>
            <w:shd w:val="clear" w:color="auto" w:fill="BFBFBF" w:themeFill="background1" w:themeFillShade="BF"/>
          </w:tcPr>
          <w:p w:rsidRPr="00210AC6" w:rsidR="00D37150" w:rsidP="00D37150" w:rsidRDefault="00D37150" w14:paraId="107A79FE" w14:textId="08CF9082">
            <w:pPr>
              <w:rPr>
                <w:rFonts w:cs="Arial"/>
                <w:szCs w:val="16"/>
              </w:rPr>
            </w:pPr>
          </w:p>
        </w:tc>
      </w:tr>
      <w:tr w:rsidRPr="00210AC6" w:rsidR="00D37150" w:rsidTr="00CD6106" w14:paraId="60E83BF7" w14:textId="77777777">
        <w:tc>
          <w:tcPr>
            <w:tcW w:w="2504" w:type="pct"/>
          </w:tcPr>
          <w:p w:rsidRPr="00744585" w:rsidR="00D37150" w:rsidP="00CC7B98" w:rsidRDefault="00D37150" w14:paraId="2789153E" w14:textId="5D7586C7">
            <w:pPr>
              <w:ind w:left="720"/>
              <w:rPr>
                <w:rFonts w:cs="Arial"/>
                <w:b/>
                <w:bCs/>
                <w:szCs w:val="16"/>
              </w:rPr>
            </w:pPr>
            <w:r w:rsidRPr="00744585">
              <w:rPr>
                <w:b/>
                <w:bCs/>
              </w:rPr>
              <w:t>Uncorrected identified noncompliance</w:t>
            </w:r>
          </w:p>
        </w:tc>
        <w:tc>
          <w:tcPr>
            <w:tcW w:w="832" w:type="pct"/>
          </w:tcPr>
          <w:p w:rsidRPr="00210AC6" w:rsidR="00D37150" w:rsidP="00D37150" w:rsidRDefault="00D37150" w14:paraId="5100BE8B" w14:textId="38FD3580">
            <w:pPr>
              <w:rPr>
                <w:rFonts w:cs="Arial"/>
                <w:szCs w:val="16"/>
              </w:rPr>
            </w:pPr>
            <w:r w:rsidRPr="003511D1">
              <w:t>None</w:t>
            </w:r>
          </w:p>
        </w:tc>
        <w:tc>
          <w:tcPr>
            <w:tcW w:w="832" w:type="pct"/>
            <w:shd w:val="clear" w:color="auto" w:fill="BFBFBF" w:themeFill="background1" w:themeFillShade="BF"/>
          </w:tcPr>
          <w:p w:rsidRPr="00210AC6" w:rsidR="00D37150" w:rsidP="00D37150" w:rsidRDefault="00D37150" w14:paraId="249ABE3A" w14:textId="77777777">
            <w:pPr>
              <w:rPr>
                <w:rFonts w:cs="Arial"/>
                <w:szCs w:val="16"/>
              </w:rPr>
            </w:pPr>
          </w:p>
        </w:tc>
        <w:tc>
          <w:tcPr>
            <w:tcW w:w="832" w:type="pct"/>
            <w:shd w:val="clear" w:color="auto" w:fill="BFBFBF" w:themeFill="background1" w:themeFillShade="BF"/>
          </w:tcPr>
          <w:p w:rsidRPr="00210AC6" w:rsidR="00D37150" w:rsidP="00D37150" w:rsidRDefault="00D37150" w14:paraId="5F8087D7" w14:textId="77777777">
            <w:pPr>
              <w:rPr>
                <w:rFonts w:cs="Arial"/>
                <w:szCs w:val="16"/>
              </w:rPr>
            </w:pPr>
          </w:p>
        </w:tc>
      </w:tr>
    </w:tbl>
    <w:p w:rsidR="002D7557" w:rsidP="000135C2" w:rsidRDefault="002D7557" w14:paraId="39D2862A" w14:textId="4289FC32">
      <w:pPr>
        <w:rPr>
          <w:rFonts w:cs="Arial"/>
          <w:b/>
          <w:szCs w:val="16"/>
        </w:rPr>
      </w:pPr>
    </w:p>
    <w:p w:rsidRPr="00D731C8" w:rsidR="00976350" w:rsidP="00D731C8" w:rsidRDefault="00976350" w14:paraId="572A5488" w14:textId="6AAF7234">
      <w:pPr>
        <w:spacing w:after="120"/>
        <w:rPr>
          <w:b/>
          <w:color w:val="0000FF" w:themeColor="hyperlink"/>
          <w:szCs w:val="16"/>
          <w:u w:val="single"/>
        </w:rPr>
      </w:pPr>
      <w:r w:rsidRPr="00D731C8">
        <w:rPr>
          <w:rFonts w:cs="Arial"/>
          <w:b/>
          <w:szCs w:val="16"/>
        </w:rPr>
        <w:t xml:space="preserve">(2) </w:t>
      </w:r>
      <w:r w:rsidRPr="00D731C8">
        <w:rPr>
          <w:b/>
          <w:szCs w:val="16"/>
        </w:rPr>
        <w:t xml:space="preserve">The complete language for each indicator is located in the Part </w:t>
      </w:r>
      <w:r w:rsidR="00B37A83">
        <w:rPr>
          <w:b/>
          <w:szCs w:val="16"/>
        </w:rPr>
        <w:t>C</w:t>
      </w:r>
      <w:r w:rsidRPr="00D731C8" w:rsidR="00B37A83">
        <w:rPr>
          <w:b/>
          <w:szCs w:val="16"/>
        </w:rPr>
        <w:t xml:space="preserve"> </w:t>
      </w:r>
      <w:r w:rsidRPr="00D731C8">
        <w:rPr>
          <w:b/>
          <w:szCs w:val="16"/>
        </w:rPr>
        <w:t xml:space="preserve">SPP/APR Indicator Measurement Table at: </w:t>
      </w:r>
      <w:hyperlink w:history="1"/>
      <w:hyperlink w:history="1" r:id="rId13">
        <w:r w:rsidRPr="00B37A83" w:rsidR="00B37A83">
          <w:rPr>
            <w:rStyle w:val="Hyperlink"/>
            <w:b/>
            <w:szCs w:val="16"/>
          </w:rPr>
          <w:t>https://sites.ed.gov/idea/files/2024_Part-C_SPP-APR_Measurement_Table.pdf</w:t>
        </w:r>
      </w:hyperlink>
    </w:p>
    <w:p w:rsidRPr="00B37A83" w:rsidR="002D7557" w:rsidP="00B37A83" w:rsidRDefault="00976350" w14:paraId="429CF3AA" w14:textId="65FC6FD7">
      <w:pPr>
        <w:spacing w:after="120"/>
      </w:pPr>
      <w:r w:rsidRPr="00D731C8">
        <w:rPr>
          <w:rFonts w:cs="Arial"/>
          <w:b/>
          <w:szCs w:val="16"/>
        </w:rPr>
        <w:t xml:space="preserve">(3) </w:t>
      </w:r>
      <w:r w:rsidRPr="00D731C8">
        <w:rPr>
          <w:b/>
        </w:rPr>
        <w:t>This column reflects full correction, which is factored into the scoring only when the compliance data are &gt;=90% and &lt;95% for an indicator.</w:t>
      </w:r>
      <w:r w:rsidR="002D7557">
        <w:rPr>
          <w:rFonts w:cs="Arial"/>
          <w:b/>
          <w:szCs w:val="16"/>
        </w:rPr>
        <w:br w:type="page"/>
      </w:r>
    </w:p>
    <w:p w:rsidRPr="0081611B" w:rsidR="0081611B" w:rsidP="0081611B" w:rsidRDefault="0081611B" w14:paraId="32684C73" w14:textId="77777777">
      <w:pPr>
        <w:rPr>
          <w:rFonts w:cs="Arial"/>
          <w:b/>
          <w:bCs/>
          <w:szCs w:val="16"/>
        </w:rPr>
      </w:pPr>
      <w:r w:rsidRPr="0081611B">
        <w:rPr>
          <w:rFonts w:cs="Arial"/>
          <w:b/>
          <w:bCs/>
          <w:szCs w:val="16"/>
        </w:rPr>
        <w:lastRenderedPageBreak/>
        <w:t>Appendix A</w:t>
      </w:r>
    </w:p>
    <w:p w:rsidR="00E34D8D" w:rsidP="0081611B" w:rsidRDefault="00E34D8D" w14:paraId="67239D8E" w14:textId="77777777">
      <w:pPr>
        <w:rPr>
          <w:rFonts w:cs="Arial"/>
          <w:b/>
          <w:bCs/>
          <w:szCs w:val="16"/>
        </w:rPr>
      </w:pPr>
    </w:p>
    <w:p w:rsidR="00A67CEE" w:rsidP="0081611B" w:rsidRDefault="0081611B" w14:paraId="286DC182" w14:textId="77777777">
      <w:pPr>
        <w:rPr>
          <w:rFonts w:cs="Arial"/>
          <w:b/>
          <w:bCs/>
          <w:szCs w:val="16"/>
        </w:rPr>
      </w:pPr>
      <w:r w:rsidRPr="0081611B">
        <w:rPr>
          <w:rFonts w:cs="Arial"/>
          <w:b/>
          <w:bCs/>
          <w:szCs w:val="16"/>
        </w:rPr>
        <w:t xml:space="preserve">I. (a) Data Completeness: </w:t>
      </w:r>
    </w:p>
    <w:p w:rsidRPr="0081611B" w:rsidR="0081611B" w:rsidP="0081611B" w:rsidRDefault="0081611B" w14:paraId="6649A1BB" w14:textId="04ECDD7A">
      <w:pPr>
        <w:rPr>
          <w:rFonts w:cs="Arial"/>
          <w:b/>
          <w:bCs/>
          <w:szCs w:val="16"/>
        </w:rPr>
      </w:pPr>
      <w:r w:rsidRPr="0081611B">
        <w:rPr>
          <w:rFonts w:cs="Arial"/>
          <w:b/>
          <w:bCs/>
          <w:szCs w:val="16"/>
        </w:rPr>
        <w:t>The Percent of Children Included in your State's 2022 Outcomes Data (Indicator C3)</w:t>
      </w:r>
    </w:p>
    <w:p w:rsidRPr="00E34D8D" w:rsidR="0081611B" w:rsidP="0081611B" w:rsidRDefault="0081611B" w14:paraId="31CE677D" w14:textId="41C16692">
      <w:pPr>
        <w:rPr>
          <w:rFonts w:cs="Arial"/>
          <w:bCs/>
          <w:szCs w:val="16"/>
        </w:rPr>
      </w:pPr>
      <w:r w:rsidRPr="00E34D8D">
        <w:rPr>
          <w:rFonts w:cs="Arial"/>
          <w:bCs/>
          <w:szCs w:val="16"/>
        </w:rPr>
        <w:t>Data completeness was calculated using the total number of Part C children who were included in your State’s FFY 2022 Outcomes Data (C3) and the total number of children your State reported in its FFY 2022 IDEA Section 618 data. A percentage for your State was computed by dividing the number of children reported in your State’s Indicator C3 data by the number of children your State reported exited during FFY 2022 in the State’s FFY 2022 IDEA Section 618 Exit Data.</w:t>
      </w:r>
    </w:p>
    <w:tbl>
      <w:tblPr>
        <w:tblStyle w:val="TableGrid1"/>
        <w:tblW w:w="5010" w:type="pct"/>
        <w:tblLook w:val="04A0" w:firstRow="1" w:lastRow="0" w:firstColumn="1" w:lastColumn="0" w:noHBand="0" w:noVBand="1"/>
        <w:tblCaption w:val="CAPPASCR"/>
        <w:tblDescription w:val="Data Completeness Score"/>
      </w:tblPr>
      <w:tblGrid>
        <w:gridCol w:w="3170"/>
        <w:gridCol w:w="7642"/>
      </w:tblGrid>
      <w:tr w:rsidRPr="0081611B" w:rsidR="0081611B" w:rsidTr="0081611B" w14:paraId="1E828877" w14:textId="77777777">
        <w:tc>
          <w:tcPr>
            <w:tcW w:w="1466" w:type="pct"/>
            <w:hideMark/>
          </w:tcPr>
          <w:p w:rsidRPr="0081611B" w:rsidR="0081611B" w:rsidP="0081611B" w:rsidRDefault="0081611B" w14:paraId="5664F71B" w14:textId="77777777">
            <w:pPr>
              <w:rPr>
                <w:rFonts w:cs="Arial"/>
                <w:b/>
                <w:szCs w:val="16"/>
              </w:rPr>
            </w:pPr>
            <w:r w:rsidRPr="0081611B">
              <w:rPr>
                <w:rFonts w:cs="Arial"/>
                <w:b/>
                <w:szCs w:val="16"/>
              </w:rPr>
              <w:t>Data Completeness Score</w:t>
            </w:r>
          </w:p>
        </w:tc>
        <w:tc>
          <w:tcPr>
            <w:tcW w:w="3534" w:type="pct"/>
            <w:hideMark/>
          </w:tcPr>
          <w:p w:rsidRPr="0081611B" w:rsidR="0081611B" w:rsidP="0081611B" w:rsidRDefault="0081611B" w14:paraId="7A68B8B2" w14:textId="77777777">
            <w:pPr>
              <w:rPr>
                <w:rFonts w:cs="Arial"/>
                <w:b/>
                <w:szCs w:val="16"/>
              </w:rPr>
            </w:pPr>
            <w:r w:rsidRPr="0081611B">
              <w:rPr>
                <w:rFonts w:cs="Arial"/>
                <w:b/>
                <w:szCs w:val="16"/>
              </w:rPr>
              <w:t>Percent of Part C Children included in Outcomes Data (C3) and 618 Data</w:t>
            </w:r>
          </w:p>
        </w:tc>
      </w:tr>
      <w:tr w:rsidRPr="0081611B" w:rsidR="0081611B" w:rsidTr="0081611B" w14:paraId="5E16B78F" w14:textId="77777777">
        <w:tc>
          <w:tcPr>
            <w:tcW w:w="1466" w:type="pct"/>
            <w:noWrap/>
            <w:hideMark/>
          </w:tcPr>
          <w:p w:rsidRPr="0081611B" w:rsidR="0081611B" w:rsidP="0081611B" w:rsidRDefault="0081611B" w14:paraId="10BA0431" w14:textId="77777777">
            <w:pPr>
              <w:rPr>
                <w:rFonts w:cs="Arial"/>
                <w:b/>
                <w:szCs w:val="16"/>
              </w:rPr>
            </w:pPr>
            <w:r w:rsidRPr="0081611B">
              <w:rPr>
                <w:rFonts w:cs="Arial"/>
                <w:b/>
                <w:szCs w:val="16"/>
              </w:rPr>
              <w:t>0</w:t>
            </w:r>
          </w:p>
        </w:tc>
        <w:tc>
          <w:tcPr>
            <w:tcW w:w="3534" w:type="pct"/>
            <w:noWrap/>
            <w:hideMark/>
          </w:tcPr>
          <w:p w:rsidRPr="0081611B" w:rsidR="0081611B" w:rsidP="0081611B" w:rsidRDefault="0081611B" w14:paraId="4B3F7FCD" w14:textId="77777777">
            <w:pPr>
              <w:rPr>
                <w:rFonts w:cs="Arial"/>
                <w:b/>
                <w:szCs w:val="16"/>
              </w:rPr>
            </w:pPr>
            <w:r w:rsidRPr="0081611B">
              <w:rPr>
                <w:rFonts w:cs="Arial"/>
                <w:b/>
                <w:szCs w:val="16"/>
              </w:rPr>
              <w:t>Lower than 34%</w:t>
            </w:r>
          </w:p>
        </w:tc>
      </w:tr>
      <w:tr w:rsidRPr="0081611B" w:rsidR="0081611B" w:rsidTr="0081611B" w14:paraId="7E26AC3E" w14:textId="77777777">
        <w:tc>
          <w:tcPr>
            <w:tcW w:w="1466" w:type="pct"/>
            <w:noWrap/>
            <w:hideMark/>
          </w:tcPr>
          <w:p w:rsidRPr="0081611B" w:rsidR="0081611B" w:rsidP="0081611B" w:rsidRDefault="0081611B" w14:paraId="288CCBDB" w14:textId="77777777">
            <w:pPr>
              <w:rPr>
                <w:rFonts w:cs="Arial"/>
                <w:b/>
                <w:szCs w:val="16"/>
              </w:rPr>
            </w:pPr>
            <w:r w:rsidRPr="0081611B">
              <w:rPr>
                <w:rFonts w:cs="Arial"/>
                <w:b/>
                <w:szCs w:val="16"/>
              </w:rPr>
              <w:t>1</w:t>
            </w:r>
          </w:p>
        </w:tc>
        <w:tc>
          <w:tcPr>
            <w:tcW w:w="3534" w:type="pct"/>
            <w:noWrap/>
            <w:hideMark/>
          </w:tcPr>
          <w:p w:rsidRPr="0081611B" w:rsidR="0081611B" w:rsidP="0081611B" w:rsidRDefault="0081611B" w14:paraId="3C756168" w14:textId="77777777">
            <w:pPr>
              <w:rPr>
                <w:rFonts w:cs="Arial"/>
                <w:b/>
                <w:szCs w:val="16"/>
              </w:rPr>
            </w:pPr>
            <w:r w:rsidRPr="0081611B">
              <w:rPr>
                <w:rFonts w:cs="Arial"/>
                <w:b/>
                <w:szCs w:val="16"/>
              </w:rPr>
              <w:t>34% through 64%</w:t>
            </w:r>
          </w:p>
        </w:tc>
      </w:tr>
      <w:tr w:rsidRPr="0081611B" w:rsidR="0081611B" w:rsidTr="0081611B" w14:paraId="2E5D2190" w14:textId="77777777">
        <w:tc>
          <w:tcPr>
            <w:tcW w:w="1466" w:type="pct"/>
            <w:noWrap/>
            <w:hideMark/>
          </w:tcPr>
          <w:p w:rsidRPr="0081611B" w:rsidR="0081611B" w:rsidP="0081611B" w:rsidRDefault="0081611B" w14:paraId="2CAAC215" w14:textId="77777777">
            <w:pPr>
              <w:rPr>
                <w:rFonts w:cs="Arial"/>
                <w:b/>
                <w:szCs w:val="16"/>
              </w:rPr>
            </w:pPr>
            <w:r w:rsidRPr="0081611B">
              <w:rPr>
                <w:rFonts w:cs="Arial"/>
                <w:b/>
                <w:szCs w:val="16"/>
              </w:rPr>
              <w:t>2</w:t>
            </w:r>
          </w:p>
        </w:tc>
        <w:tc>
          <w:tcPr>
            <w:tcW w:w="3534" w:type="pct"/>
            <w:noWrap/>
            <w:hideMark/>
          </w:tcPr>
          <w:p w:rsidRPr="0081611B" w:rsidR="0081611B" w:rsidP="0081611B" w:rsidRDefault="0081611B" w14:paraId="2DE46756" w14:textId="77777777">
            <w:pPr>
              <w:rPr>
                <w:rFonts w:cs="Arial"/>
                <w:b/>
                <w:szCs w:val="16"/>
              </w:rPr>
            </w:pPr>
            <w:r w:rsidRPr="0081611B">
              <w:rPr>
                <w:rFonts w:cs="Arial"/>
                <w:b/>
                <w:szCs w:val="16"/>
              </w:rPr>
              <w:t>65% and above</w:t>
            </w:r>
          </w:p>
        </w:tc>
      </w:tr>
    </w:tbl>
    <w:p w:rsidR="00A241E8" w:rsidP="0081611B" w:rsidRDefault="00A241E8" w14:paraId="5C71BF9D" w14:textId="5406494D">
      <w:pPr>
        <w:rPr>
          <w:rFonts w:cs="Arial"/>
          <w:b/>
          <w:szCs w:val="16"/>
        </w:rPr>
      </w:pPr>
    </w:p>
    <w:p w:rsidR="00A241E8" w:rsidRDefault="00A241E8" w14:paraId="1036E871" w14:textId="77777777">
      <w:pPr>
        <w:spacing w:before="0" w:after="200" w:line="276" w:lineRule="auto"/>
        <w:rPr>
          <w:rFonts w:cs="Arial"/>
          <w:b/>
          <w:szCs w:val="16"/>
        </w:rPr>
      </w:pPr>
      <w:r>
        <w:rPr>
          <w:rFonts w:cs="Arial"/>
          <w:b/>
          <w:szCs w:val="16"/>
        </w:rPr>
        <w:br w:type="page"/>
      </w:r>
    </w:p>
    <w:p w:rsidR="002F672B" w:rsidP="002F672B" w:rsidRDefault="002F672B" w14:paraId="01561F3A" w14:textId="13C66607">
      <w:pPr>
        <w:rPr>
          <w:rFonts w:cs="Arial"/>
          <w:b/>
          <w:bCs/>
          <w:szCs w:val="16"/>
        </w:rPr>
      </w:pPr>
      <w:r w:rsidRPr="002F672B">
        <w:rPr>
          <w:rFonts w:cs="Arial"/>
          <w:b/>
          <w:bCs/>
          <w:szCs w:val="16"/>
        </w:rPr>
        <w:lastRenderedPageBreak/>
        <w:t>Appendix B</w:t>
      </w:r>
    </w:p>
    <w:p w:rsidRPr="002F672B" w:rsidR="00A67CEE" w:rsidP="002F672B" w:rsidRDefault="00A67CEE" w14:paraId="3D44E82B" w14:textId="77777777">
      <w:pPr>
        <w:rPr>
          <w:rFonts w:cs="Arial"/>
          <w:b/>
          <w:bCs/>
          <w:szCs w:val="16"/>
        </w:rPr>
      </w:pPr>
    </w:p>
    <w:p w:rsidR="00A67CEE" w:rsidP="002F672B" w:rsidRDefault="002F672B" w14:paraId="42BD0C32" w14:textId="77777777">
      <w:pPr>
        <w:rPr>
          <w:rFonts w:cs="Arial"/>
          <w:b/>
          <w:bCs/>
          <w:szCs w:val="16"/>
        </w:rPr>
      </w:pPr>
      <w:r w:rsidRPr="002F672B">
        <w:rPr>
          <w:rFonts w:cs="Arial"/>
          <w:b/>
          <w:bCs/>
          <w:szCs w:val="16"/>
        </w:rPr>
        <w:t xml:space="preserve">I. (b) Data Quality: </w:t>
      </w:r>
    </w:p>
    <w:p w:rsidRPr="002F672B" w:rsidR="002F672B" w:rsidP="002F672B" w:rsidRDefault="002F672B" w14:paraId="5FF8ACA4" w14:textId="3388C954">
      <w:pPr>
        <w:rPr>
          <w:rFonts w:cs="Arial"/>
          <w:b/>
          <w:bCs/>
          <w:szCs w:val="16"/>
        </w:rPr>
      </w:pPr>
      <w:r w:rsidRPr="002F672B">
        <w:rPr>
          <w:rFonts w:cs="Arial"/>
          <w:b/>
          <w:bCs/>
          <w:szCs w:val="16"/>
        </w:rPr>
        <w:t>Anomalies in Your State's FFY 2022 Outcomes Data</w:t>
      </w:r>
    </w:p>
    <w:p w:rsidRPr="00A67CEE" w:rsidR="002F672B" w:rsidP="002F672B" w:rsidRDefault="002F672B" w14:paraId="6203EEBD" w14:textId="262F74DF">
      <w:pPr>
        <w:rPr>
          <w:rFonts w:cs="Arial"/>
          <w:bCs/>
          <w:szCs w:val="16"/>
        </w:rPr>
      </w:pPr>
      <w:r w:rsidRPr="00A67CEE">
        <w:rPr>
          <w:rFonts w:cs="Arial"/>
          <w:bCs/>
          <w:szCs w:val="16"/>
        </w:rPr>
        <w:t>This score represents a summary of the data anomalies in the FFY 2022 Indicator 3 Outcomes Data reported by your State. Publicly available data for the preceding four years reported by and across all States for each of 15 progress categories under Indicator 3 (in the FFY 2018 – FFY 2021 APRs) were used to determine an expected range of responses for each progress category under Outcomes A, B, and C. For each of the 15 progress categories, a mean was calculated using the publicly available data and a lower and upper scoring percentage was set 1 standard deviation above and below the mean for category a, and 2 standard deviations above and below the mean for categories b through e (numbers are shown as rounded for display purposes, and values are based on data for States with summary statement denominator greater than 199 exiters). In any case where the low scoring percentage set from 1 or 2 standard deviations below the mean resulted in a negative number, the low scoring percentage is equal to 0.</w:t>
      </w:r>
    </w:p>
    <w:p w:rsidR="002F672B" w:rsidP="002F672B" w:rsidRDefault="002F672B" w14:paraId="4BEAA1D3" w14:textId="0837E19B">
      <w:pPr>
        <w:rPr>
          <w:rFonts w:cs="Arial"/>
          <w:bCs/>
          <w:szCs w:val="16"/>
        </w:rPr>
      </w:pPr>
      <w:r w:rsidRPr="00A67CEE">
        <w:rPr>
          <w:rFonts w:cs="Arial"/>
          <w:bCs/>
          <w:szCs w:val="16"/>
        </w:rPr>
        <w:t>If your State's FFY 2022 data reported in a progress category fell below the calculated "low percentage" or above the "high percentage" for that progress category for all States, the data in that particular category are statistically improbable outliers and considered an anomaly for that progress category. If your State’s data in a particular progress category was identified as an anomaly, the State received a 0 for that category. A percentage that is equal to or between the low percentage and high percentage for each progress category received 1 point. A State could receive a total number of points between 0 and 15. Thus, a point total of 0 indicates that all 15 progress categories contained data anomalies and a point total of 15 indicates that there were no data anomalies in all 15 progress categories in the State's data. An overall data anomaly score of 0, 1, or 2 is based on the total points awarded.</w:t>
      </w:r>
    </w:p>
    <w:p w:rsidRPr="002F672B" w:rsidR="00B05769" w:rsidP="002F672B" w:rsidRDefault="00B05769" w14:paraId="00964931" w14:textId="77777777">
      <w:pPr>
        <w:rPr>
          <w:rFonts w:cs="Arial"/>
          <w:b/>
          <w:szCs w:val="16"/>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CAPPBOTC"/>
        <w:tblDescription w:val="Outcomes"/>
      </w:tblPr>
      <w:tblGrid>
        <w:gridCol w:w="1728"/>
        <w:gridCol w:w="3600"/>
      </w:tblGrid>
      <w:tr w:rsidRPr="002F672B" w:rsidR="002F672B" w:rsidTr="00FB10DF" w14:paraId="72879646" w14:textId="77777777">
        <w:trPr>
          <w:cantSplit/>
        </w:trPr>
        <w:tc>
          <w:tcPr>
            <w:tcW w:w="1728" w:type="dxa"/>
            <w:hideMark/>
          </w:tcPr>
          <w:p w:rsidRPr="002F672B" w:rsidR="002F672B" w:rsidP="002F672B" w:rsidRDefault="002F672B" w14:paraId="034EFB57" w14:textId="77777777">
            <w:pPr>
              <w:rPr>
                <w:rFonts w:cs="Arial"/>
                <w:b/>
                <w:szCs w:val="16"/>
              </w:rPr>
            </w:pPr>
            <w:r w:rsidRPr="002F672B">
              <w:rPr>
                <w:rFonts w:cs="Arial"/>
                <w:b/>
                <w:szCs w:val="16"/>
              </w:rPr>
              <w:t>Outcome A</w:t>
            </w:r>
          </w:p>
        </w:tc>
        <w:tc>
          <w:tcPr>
            <w:tcW w:w="3600" w:type="dxa"/>
            <w:hideMark/>
          </w:tcPr>
          <w:p w:rsidRPr="002F672B" w:rsidR="002F672B" w:rsidP="002F672B" w:rsidRDefault="002F672B" w14:paraId="080CEA5D" w14:textId="77777777">
            <w:pPr>
              <w:rPr>
                <w:rFonts w:cs="Arial"/>
                <w:b/>
                <w:szCs w:val="16"/>
              </w:rPr>
            </w:pPr>
            <w:r w:rsidRPr="002F672B">
              <w:rPr>
                <w:rFonts w:cs="Arial"/>
                <w:b/>
                <w:szCs w:val="16"/>
              </w:rPr>
              <w:t>Positive Social Relationships</w:t>
            </w:r>
          </w:p>
        </w:tc>
      </w:tr>
      <w:tr w:rsidRPr="002F672B" w:rsidR="002F672B" w:rsidTr="00FB10DF" w14:paraId="0334207A" w14:textId="77777777">
        <w:trPr>
          <w:cantSplit/>
        </w:trPr>
        <w:tc>
          <w:tcPr>
            <w:tcW w:w="1728" w:type="dxa"/>
            <w:hideMark/>
          </w:tcPr>
          <w:p w:rsidRPr="002F672B" w:rsidR="002F672B" w:rsidP="002F672B" w:rsidRDefault="002F672B" w14:paraId="569CFDDF" w14:textId="77777777">
            <w:pPr>
              <w:rPr>
                <w:rFonts w:cs="Arial"/>
                <w:b/>
                <w:szCs w:val="16"/>
              </w:rPr>
            </w:pPr>
            <w:r w:rsidRPr="002F672B">
              <w:rPr>
                <w:rFonts w:cs="Arial"/>
                <w:b/>
                <w:szCs w:val="16"/>
              </w:rPr>
              <w:t>Outcome B</w:t>
            </w:r>
          </w:p>
        </w:tc>
        <w:tc>
          <w:tcPr>
            <w:tcW w:w="3600" w:type="dxa"/>
            <w:hideMark/>
          </w:tcPr>
          <w:p w:rsidRPr="002F672B" w:rsidR="002F672B" w:rsidP="002F672B" w:rsidRDefault="002F672B" w14:paraId="5FC427B4" w14:textId="77777777">
            <w:pPr>
              <w:rPr>
                <w:rFonts w:cs="Arial"/>
                <w:b/>
                <w:szCs w:val="16"/>
              </w:rPr>
            </w:pPr>
            <w:r w:rsidRPr="002F672B">
              <w:rPr>
                <w:rFonts w:cs="Arial"/>
                <w:b/>
                <w:szCs w:val="16"/>
              </w:rPr>
              <w:t>Knowledge and Skills</w:t>
            </w:r>
          </w:p>
        </w:tc>
      </w:tr>
      <w:tr w:rsidRPr="002F672B" w:rsidR="002F672B" w:rsidTr="00FB10DF" w14:paraId="36AB8E6A" w14:textId="77777777">
        <w:trPr>
          <w:cantSplit/>
        </w:trPr>
        <w:tc>
          <w:tcPr>
            <w:tcW w:w="1728" w:type="dxa"/>
            <w:hideMark/>
          </w:tcPr>
          <w:p w:rsidRPr="002F672B" w:rsidR="002F672B" w:rsidP="002F672B" w:rsidRDefault="002F672B" w14:paraId="01CE9402" w14:textId="77777777">
            <w:pPr>
              <w:rPr>
                <w:rFonts w:cs="Arial"/>
                <w:b/>
                <w:szCs w:val="16"/>
              </w:rPr>
            </w:pPr>
            <w:r w:rsidRPr="002F672B">
              <w:rPr>
                <w:rFonts w:cs="Arial"/>
                <w:b/>
                <w:szCs w:val="16"/>
              </w:rPr>
              <w:t>Outcome C</w:t>
            </w:r>
          </w:p>
        </w:tc>
        <w:tc>
          <w:tcPr>
            <w:tcW w:w="3600" w:type="dxa"/>
            <w:hideMark/>
          </w:tcPr>
          <w:p w:rsidRPr="002F672B" w:rsidR="002F672B" w:rsidP="002F672B" w:rsidRDefault="002F672B" w14:paraId="6D10C03B" w14:textId="77777777">
            <w:pPr>
              <w:rPr>
                <w:rFonts w:cs="Arial"/>
                <w:b/>
                <w:szCs w:val="16"/>
              </w:rPr>
            </w:pPr>
            <w:r w:rsidRPr="002F672B">
              <w:rPr>
                <w:rFonts w:cs="Arial"/>
                <w:b/>
                <w:szCs w:val="16"/>
              </w:rPr>
              <w:t>Actions to Meet Needs</w:t>
            </w:r>
          </w:p>
        </w:tc>
      </w:tr>
    </w:tbl>
    <w:p w:rsidRPr="002F672B" w:rsidR="002F672B" w:rsidP="002F672B" w:rsidRDefault="002F672B" w14:paraId="6E835BEF" w14:textId="77777777">
      <w:pPr>
        <w:rPr>
          <w:rFonts w:cs="Arial"/>
          <w:b/>
          <w:szCs w:val="16"/>
        </w:rPr>
      </w:pPr>
    </w:p>
    <w:tbl>
      <w:tblPr>
        <w:tblStyle w:val="TableGrid"/>
        <w:tblW w:w="10800" w:type="dxa"/>
        <w:tblCellMar>
          <w:top w:w="29" w:type="dxa"/>
          <w:left w:w="115" w:type="dxa"/>
          <w:bottom w:w="29" w:type="dxa"/>
          <w:right w:w="115" w:type="dxa"/>
        </w:tblCellMar>
        <w:tblLook w:val="04A0" w:firstRow="1" w:lastRow="0" w:firstColumn="1" w:lastColumn="0" w:noHBand="0" w:noVBand="1"/>
        <w:tblCaption w:val="CAPPBOTCCATS"/>
        <w:tblDescription w:val="Categories"/>
      </w:tblPr>
      <w:tblGrid>
        <w:gridCol w:w="1728"/>
        <w:gridCol w:w="9072"/>
      </w:tblGrid>
      <w:tr w:rsidRPr="002F672B" w:rsidR="002F672B" w:rsidTr="00C452AB" w14:paraId="489C3909" w14:textId="77777777">
        <w:trPr>
          <w:cantSplit/>
        </w:trPr>
        <w:tc>
          <w:tcPr>
            <w:tcW w:w="1728" w:type="dxa"/>
            <w:hideMark/>
          </w:tcPr>
          <w:p w:rsidRPr="002F672B" w:rsidR="002F672B" w:rsidP="002F672B" w:rsidRDefault="002F672B" w14:paraId="406AE173" w14:textId="77777777">
            <w:pPr>
              <w:rPr>
                <w:rFonts w:cs="Arial"/>
                <w:b/>
                <w:szCs w:val="16"/>
              </w:rPr>
            </w:pPr>
            <w:r w:rsidRPr="002F672B">
              <w:rPr>
                <w:rFonts w:cs="Arial"/>
                <w:b/>
                <w:szCs w:val="16"/>
              </w:rPr>
              <w:t>Category a</w:t>
            </w:r>
          </w:p>
        </w:tc>
        <w:tc>
          <w:tcPr>
            <w:tcW w:w="9072" w:type="dxa"/>
            <w:hideMark/>
          </w:tcPr>
          <w:p w:rsidRPr="002F672B" w:rsidR="002F672B" w:rsidP="002F672B" w:rsidRDefault="002F672B" w14:paraId="5F57DBE8" w14:textId="77777777">
            <w:pPr>
              <w:rPr>
                <w:rFonts w:cs="Arial"/>
                <w:b/>
                <w:szCs w:val="16"/>
              </w:rPr>
            </w:pPr>
            <w:r w:rsidRPr="002F672B">
              <w:rPr>
                <w:rFonts w:cs="Arial"/>
                <w:b/>
                <w:szCs w:val="16"/>
              </w:rPr>
              <w:t>Percent of infants and toddlers who did not improve functioning</w:t>
            </w:r>
          </w:p>
        </w:tc>
      </w:tr>
      <w:tr w:rsidRPr="002F672B" w:rsidR="002F672B" w:rsidTr="00C452AB" w14:paraId="756D2571" w14:textId="77777777">
        <w:trPr>
          <w:cantSplit/>
        </w:trPr>
        <w:tc>
          <w:tcPr>
            <w:tcW w:w="1728" w:type="dxa"/>
            <w:hideMark/>
          </w:tcPr>
          <w:p w:rsidRPr="002F672B" w:rsidR="002F672B" w:rsidP="002F672B" w:rsidRDefault="002F672B" w14:paraId="2C44DB5F" w14:textId="77777777">
            <w:pPr>
              <w:rPr>
                <w:rFonts w:cs="Arial"/>
                <w:b/>
                <w:szCs w:val="16"/>
              </w:rPr>
            </w:pPr>
            <w:r w:rsidRPr="002F672B">
              <w:rPr>
                <w:rFonts w:cs="Arial"/>
                <w:b/>
                <w:szCs w:val="16"/>
              </w:rPr>
              <w:t>Category b</w:t>
            </w:r>
          </w:p>
        </w:tc>
        <w:tc>
          <w:tcPr>
            <w:tcW w:w="9072" w:type="dxa"/>
            <w:hideMark/>
          </w:tcPr>
          <w:p w:rsidRPr="002F672B" w:rsidR="002F672B" w:rsidP="002F672B" w:rsidRDefault="002F672B" w14:paraId="68A0A1D4" w14:textId="77777777">
            <w:pPr>
              <w:rPr>
                <w:rFonts w:cs="Arial"/>
                <w:b/>
                <w:szCs w:val="16"/>
              </w:rPr>
            </w:pPr>
            <w:r w:rsidRPr="002F672B">
              <w:rPr>
                <w:rFonts w:cs="Arial"/>
                <w:b/>
                <w:szCs w:val="16"/>
              </w:rPr>
              <w:t>Percent of infants and toddlers who improved functioning but not sufficient to move nearer to functioning comparable to same-aged peers</w:t>
            </w:r>
          </w:p>
        </w:tc>
      </w:tr>
      <w:tr w:rsidRPr="002F672B" w:rsidR="002F672B" w:rsidTr="00C452AB" w14:paraId="3EC0B8A6" w14:textId="77777777">
        <w:trPr>
          <w:cantSplit/>
        </w:trPr>
        <w:tc>
          <w:tcPr>
            <w:tcW w:w="1728" w:type="dxa"/>
            <w:hideMark/>
          </w:tcPr>
          <w:p w:rsidRPr="002F672B" w:rsidR="002F672B" w:rsidP="002F672B" w:rsidRDefault="002F672B" w14:paraId="774261AC" w14:textId="77777777">
            <w:pPr>
              <w:rPr>
                <w:rFonts w:cs="Arial"/>
                <w:b/>
                <w:szCs w:val="16"/>
              </w:rPr>
            </w:pPr>
            <w:r w:rsidRPr="002F672B">
              <w:rPr>
                <w:rFonts w:cs="Arial"/>
                <w:b/>
                <w:szCs w:val="16"/>
              </w:rPr>
              <w:t>Category c</w:t>
            </w:r>
          </w:p>
        </w:tc>
        <w:tc>
          <w:tcPr>
            <w:tcW w:w="9072" w:type="dxa"/>
            <w:hideMark/>
          </w:tcPr>
          <w:p w:rsidRPr="002F672B" w:rsidR="002F672B" w:rsidP="002F672B" w:rsidRDefault="002F672B" w14:paraId="48AA0CFA" w14:textId="77777777">
            <w:pPr>
              <w:rPr>
                <w:rFonts w:cs="Arial"/>
                <w:b/>
                <w:szCs w:val="16"/>
              </w:rPr>
            </w:pPr>
            <w:r w:rsidRPr="002F672B">
              <w:rPr>
                <w:rFonts w:cs="Arial"/>
                <w:b/>
                <w:szCs w:val="16"/>
              </w:rPr>
              <w:t>Percent of infants and toddlers who improved functioning to a level nearer to same-aged peers but did not reach it</w:t>
            </w:r>
          </w:p>
        </w:tc>
      </w:tr>
      <w:tr w:rsidRPr="002F672B" w:rsidR="002F672B" w:rsidTr="00C452AB" w14:paraId="61D1C358" w14:textId="77777777">
        <w:trPr>
          <w:cantSplit/>
        </w:trPr>
        <w:tc>
          <w:tcPr>
            <w:tcW w:w="1728" w:type="dxa"/>
            <w:hideMark/>
          </w:tcPr>
          <w:p w:rsidRPr="002F672B" w:rsidR="002F672B" w:rsidP="002F672B" w:rsidRDefault="002F672B" w14:paraId="02788C61" w14:textId="77777777">
            <w:pPr>
              <w:rPr>
                <w:rFonts w:cs="Arial"/>
                <w:b/>
                <w:szCs w:val="16"/>
              </w:rPr>
            </w:pPr>
            <w:r w:rsidRPr="002F672B">
              <w:rPr>
                <w:rFonts w:cs="Arial"/>
                <w:b/>
                <w:szCs w:val="16"/>
              </w:rPr>
              <w:t>Category d</w:t>
            </w:r>
          </w:p>
        </w:tc>
        <w:tc>
          <w:tcPr>
            <w:tcW w:w="9072" w:type="dxa"/>
            <w:hideMark/>
          </w:tcPr>
          <w:p w:rsidRPr="002F672B" w:rsidR="002F672B" w:rsidP="002F672B" w:rsidRDefault="002F672B" w14:paraId="65AE1112" w14:textId="77777777">
            <w:pPr>
              <w:rPr>
                <w:rFonts w:cs="Arial"/>
                <w:b/>
                <w:szCs w:val="16"/>
              </w:rPr>
            </w:pPr>
            <w:r w:rsidRPr="002F672B">
              <w:rPr>
                <w:rFonts w:cs="Arial"/>
                <w:b/>
                <w:szCs w:val="16"/>
              </w:rPr>
              <w:t>Percent of infants and toddlers who improved functioning to reach a level comparable to same-aged peers</w:t>
            </w:r>
          </w:p>
        </w:tc>
      </w:tr>
      <w:tr w:rsidRPr="002F672B" w:rsidR="002F672B" w:rsidTr="00C452AB" w14:paraId="642349E5" w14:textId="77777777">
        <w:trPr>
          <w:cantSplit/>
        </w:trPr>
        <w:tc>
          <w:tcPr>
            <w:tcW w:w="1728" w:type="dxa"/>
            <w:hideMark/>
          </w:tcPr>
          <w:p w:rsidRPr="002F672B" w:rsidR="002F672B" w:rsidP="002F672B" w:rsidRDefault="002F672B" w14:paraId="473FF5B6" w14:textId="77777777">
            <w:pPr>
              <w:rPr>
                <w:rFonts w:cs="Arial"/>
                <w:b/>
                <w:szCs w:val="16"/>
              </w:rPr>
            </w:pPr>
            <w:r w:rsidRPr="002F672B">
              <w:rPr>
                <w:rFonts w:cs="Arial"/>
                <w:b/>
                <w:szCs w:val="16"/>
              </w:rPr>
              <w:t>Category e</w:t>
            </w:r>
          </w:p>
        </w:tc>
        <w:tc>
          <w:tcPr>
            <w:tcW w:w="9072" w:type="dxa"/>
            <w:hideMark/>
          </w:tcPr>
          <w:p w:rsidRPr="002F672B" w:rsidR="002F672B" w:rsidP="002F672B" w:rsidRDefault="002F672B" w14:paraId="7BC232C9" w14:textId="77777777">
            <w:pPr>
              <w:rPr>
                <w:rFonts w:cs="Arial"/>
                <w:b/>
                <w:szCs w:val="16"/>
              </w:rPr>
            </w:pPr>
            <w:r w:rsidRPr="002F672B">
              <w:rPr>
                <w:rFonts w:cs="Arial"/>
                <w:b/>
                <w:szCs w:val="16"/>
              </w:rPr>
              <w:t>Percent of infants and toddlers who maintained functioning at a level comparable to same-aged peers</w:t>
            </w:r>
          </w:p>
        </w:tc>
      </w:tr>
    </w:tbl>
    <w:p w:rsidR="00AA07A0" w:rsidP="002F672B" w:rsidRDefault="00AA07A0" w14:paraId="2B683B32" w14:textId="494CFD40">
      <w:pPr>
        <w:rPr>
          <w:rFonts w:cs="Arial"/>
          <w:b/>
          <w:bCs/>
          <w:szCs w:val="16"/>
        </w:rPr>
      </w:pPr>
    </w:p>
    <w:p w:rsidR="00AA07A0" w:rsidRDefault="00AA07A0" w14:paraId="299C4DBA" w14:textId="77777777">
      <w:pPr>
        <w:spacing w:before="0" w:after="200" w:line="276" w:lineRule="auto"/>
        <w:rPr>
          <w:rFonts w:cs="Arial"/>
          <w:b/>
          <w:bCs/>
          <w:szCs w:val="16"/>
        </w:rPr>
      </w:pPr>
      <w:r>
        <w:rPr>
          <w:rFonts w:cs="Arial"/>
          <w:b/>
          <w:bCs/>
          <w:szCs w:val="16"/>
        </w:rPr>
        <w:br w:type="page"/>
      </w:r>
    </w:p>
    <w:p w:rsidR="00B05769" w:rsidP="002F672B" w:rsidRDefault="00B05769" w14:paraId="1B0FD437" w14:textId="77777777">
      <w:pPr>
        <w:rPr>
          <w:rFonts w:cs="Arial"/>
          <w:b/>
          <w:bCs/>
          <w:szCs w:val="16"/>
        </w:rPr>
      </w:pPr>
    </w:p>
    <w:p w:rsidRPr="002F672B" w:rsidR="002F672B" w:rsidP="002F672B" w:rsidRDefault="002F672B" w14:paraId="38D6C037" w14:textId="62D6BABE">
      <w:pPr>
        <w:rPr>
          <w:rFonts w:cs="Arial"/>
          <w:b/>
          <w:bCs/>
          <w:szCs w:val="16"/>
        </w:rPr>
      </w:pPr>
      <w:r w:rsidRPr="002F672B">
        <w:rPr>
          <w:rFonts w:cs="Arial"/>
          <w:b/>
          <w:bCs/>
          <w:szCs w:val="16"/>
        </w:rPr>
        <w:t>Expected Range of Responses for Each Outcome and Category, FFY 2022</w:t>
      </w:r>
    </w:p>
    <w:tbl>
      <w:tblPr>
        <w:tblStyle w:val="TableGrid1"/>
        <w:tblW w:w="5008" w:type="pct"/>
        <w:tblLook w:val="04A0" w:firstRow="1" w:lastRow="0" w:firstColumn="1" w:lastColumn="0" w:noHBand="0" w:noVBand="1"/>
        <w:tblCaption w:val="CAPPBOTCCATRNG"/>
        <w:tblDescription w:val="Outcome\Category"/>
      </w:tblPr>
      <w:tblGrid>
        <w:gridCol w:w="2883"/>
        <w:gridCol w:w="1976"/>
        <w:gridCol w:w="1991"/>
        <w:gridCol w:w="1986"/>
        <w:gridCol w:w="1971"/>
      </w:tblGrid>
      <w:tr w:rsidRPr="002F672B" w:rsidR="002F672B" w:rsidTr="002F672B" w14:paraId="557DBA42" w14:textId="77777777">
        <w:tc>
          <w:tcPr>
            <w:tcW w:w="1334" w:type="pct"/>
            <w:noWrap/>
            <w:hideMark/>
          </w:tcPr>
          <w:p w:rsidRPr="002F672B" w:rsidR="002F672B" w:rsidP="002F672B" w:rsidRDefault="002F672B" w14:paraId="2198D8A5" w14:textId="77777777">
            <w:pPr>
              <w:rPr>
                <w:rFonts w:cs="Arial"/>
                <w:b/>
                <w:szCs w:val="16"/>
              </w:rPr>
            </w:pPr>
            <w:r w:rsidRPr="002F672B">
              <w:rPr>
                <w:rFonts w:cs="Arial"/>
                <w:b/>
                <w:bCs/>
                <w:szCs w:val="16"/>
              </w:rPr>
              <w:t>Outcome\Category</w:t>
            </w:r>
          </w:p>
        </w:tc>
        <w:tc>
          <w:tcPr>
            <w:tcW w:w="914" w:type="pct"/>
            <w:noWrap/>
            <w:hideMark/>
          </w:tcPr>
          <w:p w:rsidRPr="002F672B" w:rsidR="002F672B" w:rsidP="00E415ED" w:rsidRDefault="002F672B" w14:paraId="7FBC0389" w14:textId="77777777">
            <w:pPr>
              <w:jc w:val="center"/>
              <w:rPr>
                <w:rFonts w:cs="Arial"/>
                <w:b/>
                <w:bCs/>
                <w:szCs w:val="16"/>
              </w:rPr>
            </w:pPr>
            <w:r w:rsidRPr="002F672B">
              <w:rPr>
                <w:rFonts w:cs="Arial"/>
                <w:b/>
                <w:bCs/>
                <w:szCs w:val="16"/>
              </w:rPr>
              <w:t>Mean</w:t>
            </w:r>
          </w:p>
        </w:tc>
        <w:tc>
          <w:tcPr>
            <w:tcW w:w="921" w:type="pct"/>
            <w:noWrap/>
            <w:hideMark/>
          </w:tcPr>
          <w:p w:rsidRPr="002F672B" w:rsidR="002F672B" w:rsidP="00E415ED" w:rsidRDefault="002F672B" w14:paraId="6AE0978D" w14:textId="77777777">
            <w:pPr>
              <w:jc w:val="center"/>
              <w:rPr>
                <w:rFonts w:cs="Arial"/>
                <w:b/>
                <w:bCs/>
                <w:szCs w:val="16"/>
              </w:rPr>
            </w:pPr>
            <w:r w:rsidRPr="002F672B">
              <w:rPr>
                <w:rFonts w:cs="Arial"/>
                <w:b/>
                <w:bCs/>
                <w:szCs w:val="16"/>
              </w:rPr>
              <w:t>StDev</w:t>
            </w:r>
          </w:p>
        </w:tc>
        <w:tc>
          <w:tcPr>
            <w:tcW w:w="919" w:type="pct"/>
            <w:noWrap/>
            <w:hideMark/>
          </w:tcPr>
          <w:p w:rsidRPr="002F672B" w:rsidR="002F672B" w:rsidP="00E415ED" w:rsidRDefault="002F672B" w14:paraId="4522F4EF" w14:textId="77777777">
            <w:pPr>
              <w:jc w:val="center"/>
              <w:rPr>
                <w:rFonts w:cs="Arial"/>
                <w:b/>
                <w:bCs/>
                <w:szCs w:val="16"/>
              </w:rPr>
            </w:pPr>
            <w:r w:rsidRPr="002F672B">
              <w:rPr>
                <w:rFonts w:cs="Arial"/>
                <w:b/>
                <w:bCs/>
                <w:szCs w:val="16"/>
              </w:rPr>
              <w:t>-1SD</w:t>
            </w:r>
          </w:p>
        </w:tc>
        <w:tc>
          <w:tcPr>
            <w:tcW w:w="912" w:type="pct"/>
            <w:noWrap/>
            <w:hideMark/>
          </w:tcPr>
          <w:p w:rsidRPr="002F672B" w:rsidR="002F672B" w:rsidP="00E415ED" w:rsidRDefault="002F672B" w14:paraId="691B4046" w14:textId="77777777">
            <w:pPr>
              <w:jc w:val="center"/>
              <w:rPr>
                <w:rFonts w:cs="Arial"/>
                <w:b/>
                <w:bCs/>
                <w:szCs w:val="16"/>
              </w:rPr>
            </w:pPr>
            <w:r w:rsidRPr="002F672B">
              <w:rPr>
                <w:rFonts w:cs="Arial"/>
                <w:b/>
                <w:bCs/>
                <w:szCs w:val="16"/>
              </w:rPr>
              <w:t>+1SD</w:t>
            </w:r>
          </w:p>
        </w:tc>
      </w:tr>
      <w:tr w:rsidRPr="002F672B" w:rsidR="00AB65CA" w:rsidTr="00E415ED" w14:paraId="29B2661E" w14:textId="77777777">
        <w:tc>
          <w:tcPr>
            <w:tcW w:w="1334" w:type="pct"/>
            <w:noWrap/>
            <w:hideMark/>
          </w:tcPr>
          <w:p w:rsidRPr="002F672B" w:rsidR="00AB65CA" w:rsidP="00AB65CA" w:rsidRDefault="00AB65CA" w14:paraId="535F6758" w14:textId="77777777">
            <w:pPr>
              <w:rPr>
                <w:rFonts w:cs="Arial"/>
                <w:b/>
                <w:bCs/>
                <w:szCs w:val="16"/>
              </w:rPr>
            </w:pPr>
            <w:r w:rsidRPr="002F672B">
              <w:rPr>
                <w:rFonts w:cs="Arial"/>
                <w:b/>
                <w:bCs/>
                <w:szCs w:val="16"/>
              </w:rPr>
              <w:t>Outcome A\Category a</w:t>
            </w:r>
          </w:p>
        </w:tc>
        <w:tc>
          <w:tcPr>
            <w:tcW w:w="914" w:type="pct"/>
            <w:noWrap/>
            <w:vAlign w:val="bottom"/>
          </w:tcPr>
          <w:p w:rsidRPr="00AB65CA" w:rsidR="00AB65CA" w:rsidP="00AB65CA" w:rsidRDefault="00AB65CA" w14:paraId="0E0C6DFE" w14:textId="6F690D46">
            <w:pPr>
              <w:jc w:val="center"/>
              <w:rPr>
                <w:rFonts w:cs="Arial"/>
                <w:b/>
                <w:szCs w:val="16"/>
              </w:rPr>
            </w:pPr>
            <w:r w:rsidRPr="00AB65CA">
              <w:rPr>
                <w:rFonts w:cs="Arial"/>
                <w:color w:val="000000"/>
                <w:szCs w:val="16"/>
              </w:rPr>
              <w:t>1.57</w:t>
            </w:r>
          </w:p>
        </w:tc>
        <w:tc>
          <w:tcPr>
            <w:tcW w:w="921" w:type="pct"/>
            <w:noWrap/>
            <w:vAlign w:val="bottom"/>
          </w:tcPr>
          <w:p w:rsidRPr="00AB65CA" w:rsidR="00AB65CA" w:rsidP="00AB65CA" w:rsidRDefault="00AB65CA" w14:paraId="0DE466A5" w14:textId="2C2F3B6E">
            <w:pPr>
              <w:jc w:val="center"/>
              <w:rPr>
                <w:rFonts w:cs="Arial"/>
                <w:b/>
                <w:szCs w:val="16"/>
              </w:rPr>
            </w:pPr>
            <w:r w:rsidRPr="00AB65CA">
              <w:rPr>
                <w:rFonts w:cs="Arial"/>
                <w:color w:val="000000"/>
                <w:szCs w:val="16"/>
              </w:rPr>
              <w:t>3.26</w:t>
            </w:r>
          </w:p>
        </w:tc>
        <w:tc>
          <w:tcPr>
            <w:tcW w:w="919" w:type="pct"/>
            <w:noWrap/>
            <w:vAlign w:val="bottom"/>
          </w:tcPr>
          <w:p w:rsidRPr="00AB65CA" w:rsidR="00AB65CA" w:rsidP="00AB65CA" w:rsidRDefault="00AB65CA" w14:paraId="0E42725B" w14:textId="2B07AE53">
            <w:pPr>
              <w:jc w:val="center"/>
              <w:rPr>
                <w:rFonts w:cs="Arial"/>
                <w:b/>
                <w:szCs w:val="16"/>
              </w:rPr>
            </w:pPr>
            <w:r w:rsidRPr="00AB65CA">
              <w:rPr>
                <w:rFonts w:cs="Arial"/>
                <w:color w:val="000000"/>
                <w:szCs w:val="16"/>
              </w:rPr>
              <w:t>-1.69</w:t>
            </w:r>
          </w:p>
        </w:tc>
        <w:tc>
          <w:tcPr>
            <w:tcW w:w="912" w:type="pct"/>
            <w:noWrap/>
            <w:vAlign w:val="bottom"/>
          </w:tcPr>
          <w:p w:rsidRPr="00AB65CA" w:rsidR="00AB65CA" w:rsidP="00AB65CA" w:rsidRDefault="00AB65CA" w14:paraId="2629B931" w14:textId="60B764F1">
            <w:pPr>
              <w:jc w:val="center"/>
              <w:rPr>
                <w:rFonts w:cs="Arial"/>
                <w:b/>
                <w:szCs w:val="16"/>
              </w:rPr>
            </w:pPr>
            <w:r w:rsidRPr="00AB65CA">
              <w:rPr>
                <w:rFonts w:cs="Arial"/>
                <w:color w:val="000000"/>
                <w:szCs w:val="16"/>
              </w:rPr>
              <w:t>4.83</w:t>
            </w:r>
          </w:p>
        </w:tc>
      </w:tr>
      <w:tr w:rsidRPr="002F672B" w:rsidR="00AB65CA" w:rsidTr="00E415ED" w14:paraId="57470D2E" w14:textId="77777777">
        <w:tc>
          <w:tcPr>
            <w:tcW w:w="1334" w:type="pct"/>
            <w:noWrap/>
            <w:hideMark/>
          </w:tcPr>
          <w:p w:rsidRPr="002F672B" w:rsidR="00AB65CA" w:rsidP="00AB65CA" w:rsidRDefault="00AB65CA" w14:paraId="3C045428" w14:textId="77777777">
            <w:pPr>
              <w:rPr>
                <w:rFonts w:cs="Arial"/>
                <w:b/>
                <w:bCs/>
                <w:szCs w:val="16"/>
              </w:rPr>
            </w:pPr>
            <w:r w:rsidRPr="002F672B">
              <w:rPr>
                <w:rFonts w:cs="Arial"/>
                <w:b/>
                <w:bCs/>
                <w:szCs w:val="16"/>
              </w:rPr>
              <w:t>Outcome B\Category a</w:t>
            </w:r>
          </w:p>
        </w:tc>
        <w:tc>
          <w:tcPr>
            <w:tcW w:w="914" w:type="pct"/>
            <w:noWrap/>
            <w:vAlign w:val="bottom"/>
          </w:tcPr>
          <w:p w:rsidRPr="00AB65CA" w:rsidR="00AB65CA" w:rsidP="00AB65CA" w:rsidRDefault="00AB65CA" w14:paraId="0D1D5269" w14:textId="76A853A1">
            <w:pPr>
              <w:jc w:val="center"/>
              <w:rPr>
                <w:rFonts w:cs="Arial"/>
                <w:b/>
                <w:szCs w:val="16"/>
              </w:rPr>
            </w:pPr>
            <w:r w:rsidRPr="00AB65CA">
              <w:rPr>
                <w:rFonts w:cs="Arial"/>
                <w:color w:val="000000"/>
                <w:szCs w:val="16"/>
              </w:rPr>
              <w:t>1.39</w:t>
            </w:r>
          </w:p>
        </w:tc>
        <w:tc>
          <w:tcPr>
            <w:tcW w:w="921" w:type="pct"/>
            <w:noWrap/>
            <w:vAlign w:val="bottom"/>
          </w:tcPr>
          <w:p w:rsidRPr="00AB65CA" w:rsidR="00AB65CA" w:rsidP="00AB65CA" w:rsidRDefault="00AB65CA" w14:paraId="38EF2B62" w14:textId="329D3EC6">
            <w:pPr>
              <w:jc w:val="center"/>
              <w:rPr>
                <w:rFonts w:cs="Arial"/>
                <w:b/>
                <w:szCs w:val="16"/>
              </w:rPr>
            </w:pPr>
            <w:r w:rsidRPr="00AB65CA">
              <w:rPr>
                <w:rFonts w:cs="Arial"/>
                <w:color w:val="000000"/>
                <w:szCs w:val="16"/>
              </w:rPr>
              <w:t>3</w:t>
            </w:r>
          </w:p>
        </w:tc>
        <w:tc>
          <w:tcPr>
            <w:tcW w:w="919" w:type="pct"/>
            <w:noWrap/>
            <w:vAlign w:val="bottom"/>
          </w:tcPr>
          <w:p w:rsidRPr="00AB65CA" w:rsidR="00AB65CA" w:rsidP="00AB65CA" w:rsidRDefault="00AB65CA" w14:paraId="4A603301" w14:textId="557E125D">
            <w:pPr>
              <w:jc w:val="center"/>
              <w:rPr>
                <w:rFonts w:cs="Arial"/>
                <w:b/>
                <w:szCs w:val="16"/>
              </w:rPr>
            </w:pPr>
            <w:r w:rsidRPr="00AB65CA">
              <w:rPr>
                <w:rFonts w:cs="Arial"/>
                <w:color w:val="000000"/>
                <w:szCs w:val="16"/>
              </w:rPr>
              <w:t>-1.6</w:t>
            </w:r>
          </w:p>
        </w:tc>
        <w:tc>
          <w:tcPr>
            <w:tcW w:w="912" w:type="pct"/>
            <w:noWrap/>
            <w:vAlign w:val="bottom"/>
          </w:tcPr>
          <w:p w:rsidRPr="00AB65CA" w:rsidR="00AB65CA" w:rsidP="00AB65CA" w:rsidRDefault="00AB65CA" w14:paraId="6791967C" w14:textId="60934ADB">
            <w:pPr>
              <w:jc w:val="center"/>
              <w:rPr>
                <w:rFonts w:cs="Arial"/>
                <w:b/>
                <w:szCs w:val="16"/>
              </w:rPr>
            </w:pPr>
            <w:r w:rsidRPr="00AB65CA">
              <w:rPr>
                <w:rFonts w:cs="Arial"/>
                <w:color w:val="000000"/>
                <w:szCs w:val="16"/>
              </w:rPr>
              <w:t>4.39</w:t>
            </w:r>
          </w:p>
        </w:tc>
      </w:tr>
      <w:tr w:rsidRPr="002F672B" w:rsidR="00AB65CA" w:rsidTr="00E415ED" w14:paraId="00171CFD" w14:textId="77777777">
        <w:tc>
          <w:tcPr>
            <w:tcW w:w="1334" w:type="pct"/>
            <w:noWrap/>
            <w:hideMark/>
          </w:tcPr>
          <w:p w:rsidRPr="002F672B" w:rsidR="00AB65CA" w:rsidP="00AB65CA" w:rsidRDefault="00AB65CA" w14:paraId="5BD17A65" w14:textId="77777777">
            <w:pPr>
              <w:rPr>
                <w:rFonts w:cs="Arial"/>
                <w:b/>
                <w:bCs/>
                <w:szCs w:val="16"/>
              </w:rPr>
            </w:pPr>
            <w:r w:rsidRPr="002F672B">
              <w:rPr>
                <w:rFonts w:cs="Arial"/>
                <w:b/>
                <w:bCs/>
                <w:szCs w:val="16"/>
              </w:rPr>
              <w:t>Outcome C\Category a</w:t>
            </w:r>
          </w:p>
        </w:tc>
        <w:tc>
          <w:tcPr>
            <w:tcW w:w="914" w:type="pct"/>
            <w:noWrap/>
            <w:vAlign w:val="bottom"/>
          </w:tcPr>
          <w:p w:rsidRPr="00AB65CA" w:rsidR="00AB65CA" w:rsidP="00AB65CA" w:rsidRDefault="00AB65CA" w14:paraId="0E5168FC" w14:textId="0DABA1EE">
            <w:pPr>
              <w:jc w:val="center"/>
              <w:rPr>
                <w:rFonts w:cs="Arial"/>
                <w:b/>
                <w:szCs w:val="16"/>
              </w:rPr>
            </w:pPr>
            <w:r w:rsidRPr="00AB65CA">
              <w:rPr>
                <w:rFonts w:cs="Arial"/>
                <w:color w:val="000000"/>
                <w:szCs w:val="16"/>
              </w:rPr>
              <w:t>1.26</w:t>
            </w:r>
          </w:p>
        </w:tc>
        <w:tc>
          <w:tcPr>
            <w:tcW w:w="921" w:type="pct"/>
            <w:noWrap/>
            <w:vAlign w:val="bottom"/>
          </w:tcPr>
          <w:p w:rsidRPr="00AB65CA" w:rsidR="00AB65CA" w:rsidP="00AB65CA" w:rsidRDefault="00AB65CA" w14:paraId="64353B6D" w14:textId="0C6FF04B">
            <w:pPr>
              <w:jc w:val="center"/>
              <w:rPr>
                <w:rFonts w:cs="Arial"/>
                <w:b/>
                <w:szCs w:val="16"/>
              </w:rPr>
            </w:pPr>
            <w:r w:rsidRPr="00AB65CA">
              <w:rPr>
                <w:rFonts w:cs="Arial"/>
                <w:color w:val="000000"/>
                <w:szCs w:val="16"/>
              </w:rPr>
              <w:t>2.6</w:t>
            </w:r>
          </w:p>
        </w:tc>
        <w:tc>
          <w:tcPr>
            <w:tcW w:w="919" w:type="pct"/>
            <w:noWrap/>
            <w:vAlign w:val="bottom"/>
          </w:tcPr>
          <w:p w:rsidRPr="00AB65CA" w:rsidR="00AB65CA" w:rsidP="00AB65CA" w:rsidRDefault="00AB65CA" w14:paraId="6935A10F" w14:textId="3D623600">
            <w:pPr>
              <w:jc w:val="center"/>
              <w:rPr>
                <w:rFonts w:cs="Arial"/>
                <w:b/>
                <w:szCs w:val="16"/>
              </w:rPr>
            </w:pPr>
            <w:r w:rsidRPr="00AB65CA">
              <w:rPr>
                <w:rFonts w:cs="Arial"/>
                <w:color w:val="000000"/>
                <w:szCs w:val="16"/>
              </w:rPr>
              <w:t>-1.33</w:t>
            </w:r>
          </w:p>
        </w:tc>
        <w:tc>
          <w:tcPr>
            <w:tcW w:w="912" w:type="pct"/>
            <w:noWrap/>
            <w:vAlign w:val="bottom"/>
          </w:tcPr>
          <w:p w:rsidRPr="00AB65CA" w:rsidR="00AB65CA" w:rsidP="00AB65CA" w:rsidRDefault="00AB65CA" w14:paraId="49709BD5" w14:textId="7BBE8626">
            <w:pPr>
              <w:jc w:val="center"/>
              <w:rPr>
                <w:rFonts w:cs="Arial"/>
                <w:b/>
                <w:szCs w:val="16"/>
              </w:rPr>
            </w:pPr>
            <w:r w:rsidRPr="00AB65CA">
              <w:rPr>
                <w:rFonts w:cs="Arial"/>
                <w:color w:val="000000"/>
                <w:szCs w:val="16"/>
              </w:rPr>
              <w:t>3.86</w:t>
            </w:r>
          </w:p>
        </w:tc>
      </w:tr>
    </w:tbl>
    <w:p w:rsidR="00891EAC" w:rsidP="0081611B" w:rsidRDefault="00891EAC" w14:paraId="20396AF9" w14:textId="77777777">
      <w:pPr>
        <w:rPr>
          <w:rFonts w:cs="Arial"/>
          <w:b/>
          <w:szCs w:val="16"/>
        </w:rPr>
      </w:pPr>
    </w:p>
    <w:tbl>
      <w:tblPr>
        <w:tblStyle w:val="TableGrid"/>
        <w:tblW w:w="5012" w:type="pct"/>
        <w:tblLook w:val="04A0" w:firstRow="1" w:lastRow="0" w:firstColumn="1" w:lastColumn="0" w:noHBand="0" w:noVBand="1"/>
        <w:tblCaption w:val="CAPPBOTCCATSD"/>
        <w:tblDescription w:val="Outcome\Category"/>
      </w:tblPr>
      <w:tblGrid>
        <w:gridCol w:w="2886"/>
        <w:gridCol w:w="1977"/>
        <w:gridCol w:w="1988"/>
        <w:gridCol w:w="1990"/>
        <w:gridCol w:w="1975"/>
      </w:tblGrid>
      <w:tr w:rsidRPr="00F83501" w:rsidR="00891EAC" w:rsidTr="00891EAC" w14:paraId="431F7150" w14:textId="77777777">
        <w:tc>
          <w:tcPr>
            <w:tcW w:w="1334" w:type="pct"/>
            <w:noWrap/>
            <w:hideMark/>
          </w:tcPr>
          <w:p w:rsidRPr="00B05769" w:rsidR="00891EAC" w:rsidP="00C452AB" w:rsidRDefault="00891EAC" w14:paraId="55C98841" w14:textId="77777777">
            <w:pPr>
              <w:keepNext/>
              <w:rPr>
                <w:rFonts w:cs="Arial"/>
                <w:b/>
                <w:bCs/>
                <w:szCs w:val="16"/>
              </w:rPr>
            </w:pPr>
            <w:r w:rsidRPr="00B05769">
              <w:rPr>
                <w:rFonts w:cs="Arial"/>
                <w:b/>
                <w:bCs/>
                <w:szCs w:val="16"/>
              </w:rPr>
              <w:t>Outcome\Category</w:t>
            </w:r>
          </w:p>
        </w:tc>
        <w:tc>
          <w:tcPr>
            <w:tcW w:w="914" w:type="pct"/>
            <w:noWrap/>
            <w:hideMark/>
          </w:tcPr>
          <w:p w:rsidRPr="00B05769" w:rsidR="00891EAC" w:rsidP="00C452AB" w:rsidRDefault="00891EAC" w14:paraId="2F7D0F7D" w14:textId="77777777">
            <w:pPr>
              <w:keepNext/>
              <w:jc w:val="center"/>
              <w:rPr>
                <w:rFonts w:cs="Arial"/>
                <w:b/>
                <w:bCs/>
                <w:szCs w:val="16"/>
              </w:rPr>
            </w:pPr>
            <w:r w:rsidRPr="00B05769">
              <w:rPr>
                <w:rFonts w:cs="Arial"/>
                <w:b/>
                <w:bCs/>
                <w:szCs w:val="16"/>
              </w:rPr>
              <w:t>Mean</w:t>
            </w:r>
          </w:p>
        </w:tc>
        <w:tc>
          <w:tcPr>
            <w:tcW w:w="919" w:type="pct"/>
            <w:noWrap/>
            <w:hideMark/>
          </w:tcPr>
          <w:p w:rsidRPr="00B05769" w:rsidR="00891EAC" w:rsidP="00C452AB" w:rsidRDefault="00891EAC" w14:paraId="6BC7FB22" w14:textId="77777777">
            <w:pPr>
              <w:keepNext/>
              <w:jc w:val="center"/>
              <w:rPr>
                <w:rFonts w:cs="Arial"/>
                <w:b/>
                <w:bCs/>
                <w:szCs w:val="16"/>
              </w:rPr>
            </w:pPr>
            <w:r w:rsidRPr="00B05769">
              <w:rPr>
                <w:rFonts w:cs="Arial"/>
                <w:b/>
                <w:bCs/>
                <w:szCs w:val="16"/>
              </w:rPr>
              <w:t>StDev</w:t>
            </w:r>
          </w:p>
        </w:tc>
        <w:tc>
          <w:tcPr>
            <w:tcW w:w="920" w:type="pct"/>
            <w:noWrap/>
            <w:hideMark/>
          </w:tcPr>
          <w:p w:rsidRPr="00B05769" w:rsidR="00891EAC" w:rsidP="00C452AB" w:rsidRDefault="00891EAC" w14:paraId="71FA478D" w14:textId="77777777">
            <w:pPr>
              <w:keepNext/>
              <w:jc w:val="center"/>
              <w:rPr>
                <w:rFonts w:cs="Arial"/>
                <w:b/>
                <w:bCs/>
                <w:szCs w:val="16"/>
              </w:rPr>
            </w:pPr>
            <w:r w:rsidRPr="00B05769">
              <w:rPr>
                <w:rFonts w:cs="Arial"/>
                <w:b/>
                <w:bCs/>
                <w:szCs w:val="16"/>
              </w:rPr>
              <w:t>-2SD</w:t>
            </w:r>
          </w:p>
        </w:tc>
        <w:tc>
          <w:tcPr>
            <w:tcW w:w="913" w:type="pct"/>
            <w:noWrap/>
            <w:hideMark/>
          </w:tcPr>
          <w:p w:rsidRPr="00B05769" w:rsidR="00891EAC" w:rsidP="00C452AB" w:rsidRDefault="00891EAC" w14:paraId="2997E456" w14:textId="77777777">
            <w:pPr>
              <w:keepNext/>
              <w:jc w:val="center"/>
              <w:rPr>
                <w:rFonts w:cs="Arial"/>
                <w:b/>
                <w:bCs/>
                <w:szCs w:val="16"/>
              </w:rPr>
            </w:pPr>
            <w:r w:rsidRPr="00B05769">
              <w:rPr>
                <w:rFonts w:cs="Arial"/>
                <w:b/>
                <w:bCs/>
                <w:szCs w:val="16"/>
              </w:rPr>
              <w:t>+2SD</w:t>
            </w:r>
          </w:p>
        </w:tc>
      </w:tr>
      <w:tr w:rsidRPr="00F83501" w:rsidR="00AB65CA" w:rsidTr="00E415ED" w14:paraId="215401CF" w14:textId="77777777">
        <w:tc>
          <w:tcPr>
            <w:tcW w:w="1334" w:type="pct"/>
            <w:noWrap/>
            <w:hideMark/>
          </w:tcPr>
          <w:p w:rsidRPr="00B05769" w:rsidR="00AB65CA" w:rsidP="00AB65CA" w:rsidRDefault="00AB65CA" w14:paraId="284ADB23" w14:textId="77777777">
            <w:pPr>
              <w:keepNext/>
              <w:rPr>
                <w:rFonts w:cs="Arial"/>
                <w:b/>
                <w:bCs/>
                <w:szCs w:val="16"/>
              </w:rPr>
            </w:pPr>
            <w:r w:rsidRPr="00B05769">
              <w:rPr>
                <w:rFonts w:cs="Arial"/>
                <w:b/>
                <w:bCs/>
                <w:szCs w:val="16"/>
              </w:rPr>
              <w:t>Outcome A\ Category b</w:t>
            </w:r>
          </w:p>
        </w:tc>
        <w:tc>
          <w:tcPr>
            <w:tcW w:w="914" w:type="pct"/>
            <w:noWrap/>
            <w:vAlign w:val="bottom"/>
            <w:hideMark/>
          </w:tcPr>
          <w:p w:rsidRPr="00AB65CA" w:rsidR="00AB65CA" w:rsidP="00AB65CA" w:rsidRDefault="00AB65CA" w14:paraId="5AC595B8" w14:textId="5D6F3C46">
            <w:pPr>
              <w:keepNext/>
              <w:tabs>
                <w:tab w:val="decimal" w:pos="882"/>
              </w:tabs>
              <w:rPr>
                <w:rFonts w:cs="Arial"/>
                <w:color w:val="000000"/>
                <w:szCs w:val="16"/>
              </w:rPr>
            </w:pPr>
            <w:r w:rsidRPr="00AB65CA">
              <w:rPr>
                <w:rFonts w:cs="Arial"/>
                <w:color w:val="000000"/>
                <w:szCs w:val="16"/>
              </w:rPr>
              <w:t>24.07</w:t>
            </w:r>
          </w:p>
        </w:tc>
        <w:tc>
          <w:tcPr>
            <w:tcW w:w="919" w:type="pct"/>
            <w:noWrap/>
            <w:vAlign w:val="bottom"/>
            <w:hideMark/>
          </w:tcPr>
          <w:p w:rsidRPr="00AB65CA" w:rsidR="00AB65CA" w:rsidP="00AB65CA" w:rsidRDefault="00AB65CA" w14:paraId="690DA309" w14:textId="0F682033">
            <w:pPr>
              <w:keepNext/>
              <w:tabs>
                <w:tab w:val="decimal" w:pos="886"/>
              </w:tabs>
              <w:rPr>
                <w:rFonts w:cs="Arial"/>
                <w:color w:val="000000"/>
                <w:szCs w:val="16"/>
              </w:rPr>
            </w:pPr>
            <w:r w:rsidRPr="00AB65CA">
              <w:rPr>
                <w:rFonts w:cs="Arial"/>
                <w:color w:val="000000"/>
                <w:szCs w:val="16"/>
              </w:rPr>
              <w:t>9.01</w:t>
            </w:r>
          </w:p>
        </w:tc>
        <w:tc>
          <w:tcPr>
            <w:tcW w:w="920" w:type="pct"/>
            <w:noWrap/>
            <w:vAlign w:val="bottom"/>
            <w:hideMark/>
          </w:tcPr>
          <w:p w:rsidRPr="00AB65CA" w:rsidR="00AB65CA" w:rsidP="00AB65CA" w:rsidRDefault="00AB65CA" w14:paraId="4B347F63" w14:textId="28A8050B">
            <w:pPr>
              <w:keepNext/>
              <w:tabs>
                <w:tab w:val="decimal" w:pos="886"/>
              </w:tabs>
              <w:rPr>
                <w:rFonts w:cs="Arial"/>
                <w:color w:val="000000"/>
                <w:szCs w:val="16"/>
              </w:rPr>
            </w:pPr>
            <w:r w:rsidRPr="00AB65CA">
              <w:rPr>
                <w:rFonts w:cs="Arial"/>
                <w:color w:val="000000"/>
                <w:szCs w:val="16"/>
              </w:rPr>
              <w:t>6.05</w:t>
            </w:r>
          </w:p>
        </w:tc>
        <w:tc>
          <w:tcPr>
            <w:tcW w:w="913" w:type="pct"/>
            <w:noWrap/>
            <w:vAlign w:val="bottom"/>
            <w:hideMark/>
          </w:tcPr>
          <w:p w:rsidRPr="00AB65CA" w:rsidR="00AB65CA" w:rsidP="00AB65CA" w:rsidRDefault="00AB65CA" w14:paraId="3807E11E" w14:textId="50D63988">
            <w:pPr>
              <w:keepNext/>
              <w:tabs>
                <w:tab w:val="decimal" w:pos="946"/>
              </w:tabs>
              <w:rPr>
                <w:rFonts w:cs="Arial"/>
                <w:color w:val="000000"/>
                <w:szCs w:val="16"/>
              </w:rPr>
            </w:pPr>
            <w:r w:rsidRPr="00AB65CA">
              <w:rPr>
                <w:rFonts w:cs="Arial"/>
                <w:color w:val="000000"/>
                <w:szCs w:val="16"/>
              </w:rPr>
              <w:t>42.08</w:t>
            </w:r>
          </w:p>
        </w:tc>
      </w:tr>
      <w:tr w:rsidRPr="00F83501" w:rsidR="00AB65CA" w:rsidTr="00E415ED" w14:paraId="42540E9E" w14:textId="77777777">
        <w:tc>
          <w:tcPr>
            <w:tcW w:w="1334" w:type="pct"/>
            <w:noWrap/>
            <w:hideMark/>
          </w:tcPr>
          <w:p w:rsidRPr="00B05769" w:rsidR="00AB65CA" w:rsidP="00AB65CA" w:rsidRDefault="00AB65CA" w14:paraId="2ED627BC" w14:textId="77777777">
            <w:pPr>
              <w:keepNext/>
              <w:rPr>
                <w:rFonts w:cs="Arial"/>
                <w:b/>
                <w:bCs/>
                <w:szCs w:val="16"/>
              </w:rPr>
            </w:pPr>
            <w:r w:rsidRPr="00B05769">
              <w:rPr>
                <w:rFonts w:cs="Arial"/>
                <w:b/>
                <w:bCs/>
                <w:szCs w:val="16"/>
              </w:rPr>
              <w:t>Outcome A\ Category c</w:t>
            </w:r>
          </w:p>
        </w:tc>
        <w:tc>
          <w:tcPr>
            <w:tcW w:w="914" w:type="pct"/>
            <w:noWrap/>
            <w:vAlign w:val="bottom"/>
            <w:hideMark/>
          </w:tcPr>
          <w:p w:rsidRPr="00AB65CA" w:rsidR="00AB65CA" w:rsidP="00AB65CA" w:rsidRDefault="00AB65CA" w14:paraId="68BF205A" w14:textId="4569FBA2">
            <w:pPr>
              <w:keepNext/>
              <w:tabs>
                <w:tab w:val="decimal" w:pos="882"/>
              </w:tabs>
              <w:rPr>
                <w:rFonts w:cs="Arial"/>
                <w:color w:val="000000"/>
                <w:szCs w:val="16"/>
              </w:rPr>
            </w:pPr>
            <w:r w:rsidRPr="00AB65CA">
              <w:rPr>
                <w:rFonts w:cs="Arial"/>
                <w:color w:val="000000"/>
                <w:szCs w:val="16"/>
              </w:rPr>
              <w:t>20.96</w:t>
            </w:r>
          </w:p>
        </w:tc>
        <w:tc>
          <w:tcPr>
            <w:tcW w:w="919" w:type="pct"/>
            <w:noWrap/>
            <w:vAlign w:val="bottom"/>
            <w:hideMark/>
          </w:tcPr>
          <w:p w:rsidRPr="00AB65CA" w:rsidR="00AB65CA" w:rsidP="00AB65CA" w:rsidRDefault="00AB65CA" w14:paraId="0748FA5C" w14:textId="0DE75EE8">
            <w:pPr>
              <w:keepNext/>
              <w:tabs>
                <w:tab w:val="decimal" w:pos="886"/>
              </w:tabs>
              <w:rPr>
                <w:rFonts w:cs="Arial"/>
                <w:color w:val="000000"/>
                <w:szCs w:val="16"/>
              </w:rPr>
            </w:pPr>
            <w:r w:rsidRPr="00AB65CA">
              <w:rPr>
                <w:rFonts w:cs="Arial"/>
                <w:color w:val="000000"/>
                <w:szCs w:val="16"/>
              </w:rPr>
              <w:t>13.11</w:t>
            </w:r>
          </w:p>
        </w:tc>
        <w:tc>
          <w:tcPr>
            <w:tcW w:w="920" w:type="pct"/>
            <w:noWrap/>
            <w:vAlign w:val="bottom"/>
            <w:hideMark/>
          </w:tcPr>
          <w:p w:rsidRPr="00AB65CA" w:rsidR="00AB65CA" w:rsidP="00AB65CA" w:rsidRDefault="00AB65CA" w14:paraId="15B950D9" w14:textId="003090B9">
            <w:pPr>
              <w:keepNext/>
              <w:tabs>
                <w:tab w:val="decimal" w:pos="886"/>
              </w:tabs>
              <w:rPr>
                <w:rFonts w:cs="Arial"/>
                <w:color w:val="000000"/>
                <w:szCs w:val="16"/>
              </w:rPr>
            </w:pPr>
            <w:r w:rsidRPr="00AB65CA">
              <w:rPr>
                <w:rFonts w:cs="Arial"/>
                <w:color w:val="000000"/>
                <w:szCs w:val="16"/>
              </w:rPr>
              <w:t>-5.27</w:t>
            </w:r>
          </w:p>
        </w:tc>
        <w:tc>
          <w:tcPr>
            <w:tcW w:w="913" w:type="pct"/>
            <w:noWrap/>
            <w:vAlign w:val="bottom"/>
            <w:hideMark/>
          </w:tcPr>
          <w:p w:rsidRPr="00AB65CA" w:rsidR="00AB65CA" w:rsidP="00AB65CA" w:rsidRDefault="00AB65CA" w14:paraId="015F5BDE" w14:textId="622CC3A6">
            <w:pPr>
              <w:keepNext/>
              <w:tabs>
                <w:tab w:val="decimal" w:pos="946"/>
              </w:tabs>
              <w:rPr>
                <w:rFonts w:cs="Arial"/>
                <w:color w:val="000000"/>
                <w:szCs w:val="16"/>
              </w:rPr>
            </w:pPr>
            <w:r w:rsidRPr="00AB65CA">
              <w:rPr>
                <w:rFonts w:cs="Arial"/>
                <w:color w:val="000000"/>
                <w:szCs w:val="16"/>
              </w:rPr>
              <w:t>47.19</w:t>
            </w:r>
          </w:p>
        </w:tc>
      </w:tr>
      <w:tr w:rsidRPr="00F83501" w:rsidR="00AB65CA" w:rsidTr="00E415ED" w14:paraId="17F6CB09" w14:textId="77777777">
        <w:tc>
          <w:tcPr>
            <w:tcW w:w="1334" w:type="pct"/>
            <w:noWrap/>
            <w:hideMark/>
          </w:tcPr>
          <w:p w:rsidRPr="00B05769" w:rsidR="00AB65CA" w:rsidP="00AB65CA" w:rsidRDefault="00AB65CA" w14:paraId="2DC19B5E" w14:textId="77777777">
            <w:pPr>
              <w:keepNext/>
              <w:rPr>
                <w:rFonts w:cs="Arial"/>
                <w:b/>
                <w:bCs/>
                <w:szCs w:val="16"/>
              </w:rPr>
            </w:pPr>
            <w:r w:rsidRPr="00B05769">
              <w:rPr>
                <w:rFonts w:cs="Arial"/>
                <w:b/>
                <w:bCs/>
                <w:szCs w:val="16"/>
              </w:rPr>
              <w:t>Outcome A\ Category d</w:t>
            </w:r>
          </w:p>
        </w:tc>
        <w:tc>
          <w:tcPr>
            <w:tcW w:w="914" w:type="pct"/>
            <w:noWrap/>
            <w:vAlign w:val="bottom"/>
            <w:hideMark/>
          </w:tcPr>
          <w:p w:rsidRPr="00AB65CA" w:rsidR="00AB65CA" w:rsidP="00AB65CA" w:rsidRDefault="00AB65CA" w14:paraId="77722D87" w14:textId="6A5AAB38">
            <w:pPr>
              <w:keepNext/>
              <w:tabs>
                <w:tab w:val="decimal" w:pos="882"/>
              </w:tabs>
              <w:rPr>
                <w:rFonts w:cs="Arial"/>
                <w:color w:val="000000"/>
                <w:szCs w:val="16"/>
              </w:rPr>
            </w:pPr>
            <w:r w:rsidRPr="00AB65CA">
              <w:rPr>
                <w:rFonts w:cs="Arial"/>
                <w:color w:val="000000"/>
                <w:szCs w:val="16"/>
              </w:rPr>
              <w:t>26.97</w:t>
            </w:r>
          </w:p>
        </w:tc>
        <w:tc>
          <w:tcPr>
            <w:tcW w:w="919" w:type="pct"/>
            <w:noWrap/>
            <w:vAlign w:val="bottom"/>
            <w:hideMark/>
          </w:tcPr>
          <w:p w:rsidRPr="00AB65CA" w:rsidR="00AB65CA" w:rsidP="00AB65CA" w:rsidRDefault="00AB65CA" w14:paraId="72497FB6" w14:textId="33676B7F">
            <w:pPr>
              <w:keepNext/>
              <w:tabs>
                <w:tab w:val="decimal" w:pos="886"/>
              </w:tabs>
              <w:rPr>
                <w:rFonts w:cs="Arial"/>
                <w:color w:val="000000"/>
                <w:szCs w:val="16"/>
              </w:rPr>
            </w:pPr>
            <w:r w:rsidRPr="00AB65CA">
              <w:rPr>
                <w:rFonts w:cs="Arial"/>
                <w:color w:val="000000"/>
                <w:szCs w:val="16"/>
              </w:rPr>
              <w:t>9.61</w:t>
            </w:r>
          </w:p>
        </w:tc>
        <w:tc>
          <w:tcPr>
            <w:tcW w:w="920" w:type="pct"/>
            <w:noWrap/>
            <w:vAlign w:val="bottom"/>
            <w:hideMark/>
          </w:tcPr>
          <w:p w:rsidRPr="00AB65CA" w:rsidR="00AB65CA" w:rsidP="00AB65CA" w:rsidRDefault="00AB65CA" w14:paraId="08B56A13" w14:textId="2193AD0C">
            <w:pPr>
              <w:keepNext/>
              <w:tabs>
                <w:tab w:val="decimal" w:pos="886"/>
              </w:tabs>
              <w:rPr>
                <w:rFonts w:cs="Arial"/>
                <w:color w:val="000000"/>
                <w:szCs w:val="16"/>
              </w:rPr>
            </w:pPr>
            <w:r w:rsidRPr="00AB65CA">
              <w:rPr>
                <w:rFonts w:cs="Arial"/>
                <w:color w:val="000000"/>
                <w:szCs w:val="16"/>
              </w:rPr>
              <w:t>7.74</w:t>
            </w:r>
          </w:p>
        </w:tc>
        <w:tc>
          <w:tcPr>
            <w:tcW w:w="913" w:type="pct"/>
            <w:noWrap/>
            <w:vAlign w:val="bottom"/>
            <w:hideMark/>
          </w:tcPr>
          <w:p w:rsidRPr="00AB65CA" w:rsidR="00AB65CA" w:rsidP="00AB65CA" w:rsidRDefault="00AB65CA" w14:paraId="32B2FF3E" w14:textId="39626AE5">
            <w:pPr>
              <w:keepNext/>
              <w:tabs>
                <w:tab w:val="decimal" w:pos="946"/>
              </w:tabs>
              <w:rPr>
                <w:rFonts w:cs="Arial"/>
                <w:color w:val="000000"/>
                <w:szCs w:val="16"/>
              </w:rPr>
            </w:pPr>
            <w:r w:rsidRPr="00AB65CA">
              <w:rPr>
                <w:rFonts w:cs="Arial"/>
                <w:color w:val="000000"/>
                <w:szCs w:val="16"/>
              </w:rPr>
              <w:t>46.2</w:t>
            </w:r>
          </w:p>
        </w:tc>
      </w:tr>
      <w:tr w:rsidRPr="00F83501" w:rsidR="00AB65CA" w:rsidTr="00E415ED" w14:paraId="4D3CF099" w14:textId="77777777">
        <w:tc>
          <w:tcPr>
            <w:tcW w:w="1334" w:type="pct"/>
            <w:noWrap/>
            <w:hideMark/>
          </w:tcPr>
          <w:p w:rsidRPr="00B05769" w:rsidR="00AB65CA" w:rsidP="00AB65CA" w:rsidRDefault="00AB65CA" w14:paraId="71D7E61E" w14:textId="77777777">
            <w:pPr>
              <w:keepNext/>
              <w:rPr>
                <w:rFonts w:cs="Arial"/>
                <w:b/>
                <w:bCs/>
                <w:szCs w:val="16"/>
              </w:rPr>
            </w:pPr>
            <w:r w:rsidRPr="00B05769">
              <w:rPr>
                <w:rFonts w:cs="Arial"/>
                <w:b/>
                <w:bCs/>
                <w:szCs w:val="16"/>
              </w:rPr>
              <w:t>Outcome A\ Category e</w:t>
            </w:r>
          </w:p>
        </w:tc>
        <w:tc>
          <w:tcPr>
            <w:tcW w:w="914" w:type="pct"/>
            <w:noWrap/>
            <w:vAlign w:val="bottom"/>
            <w:hideMark/>
          </w:tcPr>
          <w:p w:rsidRPr="00AB65CA" w:rsidR="00AB65CA" w:rsidP="00AB65CA" w:rsidRDefault="00AB65CA" w14:paraId="02A4028A" w14:textId="0FAB9C40">
            <w:pPr>
              <w:keepNext/>
              <w:tabs>
                <w:tab w:val="decimal" w:pos="882"/>
              </w:tabs>
              <w:rPr>
                <w:rFonts w:cs="Arial"/>
                <w:color w:val="000000"/>
                <w:szCs w:val="16"/>
              </w:rPr>
            </w:pPr>
            <w:r w:rsidRPr="00AB65CA">
              <w:rPr>
                <w:rFonts w:cs="Arial"/>
                <w:color w:val="000000"/>
                <w:szCs w:val="16"/>
              </w:rPr>
              <w:t>26.43</w:t>
            </w:r>
          </w:p>
        </w:tc>
        <w:tc>
          <w:tcPr>
            <w:tcW w:w="919" w:type="pct"/>
            <w:noWrap/>
            <w:vAlign w:val="bottom"/>
            <w:hideMark/>
          </w:tcPr>
          <w:p w:rsidRPr="00AB65CA" w:rsidR="00AB65CA" w:rsidP="00AB65CA" w:rsidRDefault="00AB65CA" w14:paraId="69022280" w14:textId="4595FA8C">
            <w:pPr>
              <w:keepNext/>
              <w:tabs>
                <w:tab w:val="decimal" w:pos="886"/>
              </w:tabs>
              <w:rPr>
                <w:rFonts w:cs="Arial"/>
                <w:color w:val="000000"/>
                <w:szCs w:val="16"/>
              </w:rPr>
            </w:pPr>
            <w:r w:rsidRPr="00AB65CA">
              <w:rPr>
                <w:rFonts w:cs="Arial"/>
                <w:color w:val="000000"/>
                <w:szCs w:val="16"/>
              </w:rPr>
              <w:t>15.4</w:t>
            </w:r>
          </w:p>
        </w:tc>
        <w:tc>
          <w:tcPr>
            <w:tcW w:w="920" w:type="pct"/>
            <w:noWrap/>
            <w:vAlign w:val="bottom"/>
            <w:hideMark/>
          </w:tcPr>
          <w:p w:rsidRPr="00AB65CA" w:rsidR="00AB65CA" w:rsidP="00AB65CA" w:rsidRDefault="00AB65CA" w14:paraId="11F27574" w14:textId="25B9A8A6">
            <w:pPr>
              <w:keepNext/>
              <w:tabs>
                <w:tab w:val="decimal" w:pos="886"/>
              </w:tabs>
              <w:rPr>
                <w:rFonts w:cs="Arial"/>
                <w:color w:val="000000"/>
                <w:szCs w:val="16"/>
              </w:rPr>
            </w:pPr>
            <w:r w:rsidRPr="00AB65CA">
              <w:rPr>
                <w:rFonts w:cs="Arial"/>
                <w:color w:val="000000"/>
                <w:szCs w:val="16"/>
              </w:rPr>
              <w:t>-4.37</w:t>
            </w:r>
          </w:p>
        </w:tc>
        <w:tc>
          <w:tcPr>
            <w:tcW w:w="913" w:type="pct"/>
            <w:noWrap/>
            <w:vAlign w:val="bottom"/>
            <w:hideMark/>
          </w:tcPr>
          <w:p w:rsidRPr="00AB65CA" w:rsidR="00AB65CA" w:rsidP="00AB65CA" w:rsidRDefault="00AB65CA" w14:paraId="1D908B4E" w14:textId="5E87AF56">
            <w:pPr>
              <w:keepNext/>
              <w:tabs>
                <w:tab w:val="decimal" w:pos="946"/>
              </w:tabs>
              <w:rPr>
                <w:rFonts w:cs="Arial"/>
                <w:color w:val="000000"/>
                <w:szCs w:val="16"/>
              </w:rPr>
            </w:pPr>
            <w:r w:rsidRPr="00AB65CA">
              <w:rPr>
                <w:rFonts w:cs="Arial"/>
                <w:color w:val="000000"/>
                <w:szCs w:val="16"/>
              </w:rPr>
              <w:t>57.23</w:t>
            </w:r>
          </w:p>
        </w:tc>
      </w:tr>
      <w:tr w:rsidRPr="00F83501" w:rsidR="00AB65CA" w:rsidTr="00E415ED" w14:paraId="3C0B2AD9" w14:textId="77777777">
        <w:tc>
          <w:tcPr>
            <w:tcW w:w="1334" w:type="pct"/>
            <w:noWrap/>
            <w:hideMark/>
          </w:tcPr>
          <w:p w:rsidRPr="00B05769" w:rsidR="00AB65CA" w:rsidP="00AB65CA" w:rsidRDefault="00AB65CA" w14:paraId="35E6FF70" w14:textId="77777777">
            <w:pPr>
              <w:keepNext/>
              <w:rPr>
                <w:rFonts w:cs="Arial"/>
                <w:b/>
                <w:bCs/>
                <w:szCs w:val="16"/>
              </w:rPr>
            </w:pPr>
            <w:r w:rsidRPr="00B05769">
              <w:rPr>
                <w:rFonts w:cs="Arial"/>
                <w:b/>
                <w:bCs/>
                <w:szCs w:val="16"/>
              </w:rPr>
              <w:t>Outcome B\ Category b</w:t>
            </w:r>
          </w:p>
        </w:tc>
        <w:tc>
          <w:tcPr>
            <w:tcW w:w="914" w:type="pct"/>
            <w:noWrap/>
            <w:vAlign w:val="bottom"/>
            <w:hideMark/>
          </w:tcPr>
          <w:p w:rsidRPr="00AB65CA" w:rsidR="00AB65CA" w:rsidP="00AB65CA" w:rsidRDefault="00AB65CA" w14:paraId="79E24E11" w14:textId="165E5794">
            <w:pPr>
              <w:keepNext/>
              <w:tabs>
                <w:tab w:val="decimal" w:pos="882"/>
              </w:tabs>
              <w:rPr>
                <w:rFonts w:cs="Arial"/>
                <w:color w:val="000000"/>
                <w:szCs w:val="16"/>
              </w:rPr>
            </w:pPr>
            <w:r w:rsidRPr="00AB65CA">
              <w:rPr>
                <w:rFonts w:cs="Arial"/>
                <w:color w:val="000000"/>
                <w:szCs w:val="16"/>
              </w:rPr>
              <w:t>25.63</w:t>
            </w:r>
          </w:p>
        </w:tc>
        <w:tc>
          <w:tcPr>
            <w:tcW w:w="919" w:type="pct"/>
            <w:noWrap/>
            <w:vAlign w:val="bottom"/>
            <w:hideMark/>
          </w:tcPr>
          <w:p w:rsidRPr="00AB65CA" w:rsidR="00AB65CA" w:rsidP="00AB65CA" w:rsidRDefault="00AB65CA" w14:paraId="79D9CEF8" w14:textId="3C527A5E">
            <w:pPr>
              <w:keepNext/>
              <w:tabs>
                <w:tab w:val="decimal" w:pos="886"/>
              </w:tabs>
              <w:rPr>
                <w:rFonts w:cs="Arial"/>
                <w:color w:val="000000"/>
                <w:szCs w:val="16"/>
              </w:rPr>
            </w:pPr>
            <w:r w:rsidRPr="00AB65CA">
              <w:rPr>
                <w:rFonts w:cs="Arial"/>
                <w:color w:val="000000"/>
                <w:szCs w:val="16"/>
              </w:rPr>
              <w:t>9.71</w:t>
            </w:r>
          </w:p>
        </w:tc>
        <w:tc>
          <w:tcPr>
            <w:tcW w:w="920" w:type="pct"/>
            <w:noWrap/>
            <w:vAlign w:val="bottom"/>
            <w:hideMark/>
          </w:tcPr>
          <w:p w:rsidRPr="00AB65CA" w:rsidR="00AB65CA" w:rsidP="00AB65CA" w:rsidRDefault="00AB65CA" w14:paraId="33E5F668" w14:textId="432D4B6E">
            <w:pPr>
              <w:keepNext/>
              <w:tabs>
                <w:tab w:val="decimal" w:pos="886"/>
              </w:tabs>
              <w:rPr>
                <w:rFonts w:cs="Arial"/>
                <w:color w:val="000000"/>
                <w:szCs w:val="16"/>
              </w:rPr>
            </w:pPr>
            <w:r w:rsidRPr="00AB65CA">
              <w:rPr>
                <w:rFonts w:cs="Arial"/>
                <w:color w:val="000000"/>
                <w:szCs w:val="16"/>
              </w:rPr>
              <w:t>6.21</w:t>
            </w:r>
          </w:p>
        </w:tc>
        <w:tc>
          <w:tcPr>
            <w:tcW w:w="913" w:type="pct"/>
            <w:noWrap/>
            <w:vAlign w:val="bottom"/>
            <w:hideMark/>
          </w:tcPr>
          <w:p w:rsidRPr="00AB65CA" w:rsidR="00AB65CA" w:rsidP="00AB65CA" w:rsidRDefault="00AB65CA" w14:paraId="182AC66E" w14:textId="3BB3884A">
            <w:pPr>
              <w:keepNext/>
              <w:tabs>
                <w:tab w:val="decimal" w:pos="946"/>
              </w:tabs>
              <w:rPr>
                <w:rFonts w:cs="Arial"/>
                <w:color w:val="000000"/>
                <w:szCs w:val="16"/>
              </w:rPr>
            </w:pPr>
            <w:r w:rsidRPr="00AB65CA">
              <w:rPr>
                <w:rFonts w:cs="Arial"/>
                <w:color w:val="000000"/>
                <w:szCs w:val="16"/>
              </w:rPr>
              <w:t>45.04</w:t>
            </w:r>
          </w:p>
        </w:tc>
      </w:tr>
      <w:tr w:rsidRPr="00F83501" w:rsidR="00AB65CA" w:rsidTr="00E415ED" w14:paraId="19CCC4BA" w14:textId="77777777">
        <w:tc>
          <w:tcPr>
            <w:tcW w:w="1334" w:type="pct"/>
            <w:noWrap/>
            <w:hideMark/>
          </w:tcPr>
          <w:p w:rsidRPr="00B05769" w:rsidR="00AB65CA" w:rsidP="00AB65CA" w:rsidRDefault="00AB65CA" w14:paraId="1377AC37" w14:textId="77777777">
            <w:pPr>
              <w:keepNext/>
              <w:rPr>
                <w:rFonts w:cs="Arial"/>
                <w:b/>
                <w:bCs/>
                <w:szCs w:val="16"/>
              </w:rPr>
            </w:pPr>
            <w:r w:rsidRPr="00B05769">
              <w:rPr>
                <w:rFonts w:cs="Arial"/>
                <w:b/>
                <w:bCs/>
                <w:szCs w:val="16"/>
              </w:rPr>
              <w:t>Outcome B\ Category c</w:t>
            </w:r>
          </w:p>
        </w:tc>
        <w:tc>
          <w:tcPr>
            <w:tcW w:w="914" w:type="pct"/>
            <w:noWrap/>
            <w:vAlign w:val="bottom"/>
            <w:hideMark/>
          </w:tcPr>
          <w:p w:rsidRPr="00AB65CA" w:rsidR="00AB65CA" w:rsidP="00AB65CA" w:rsidRDefault="00AB65CA" w14:paraId="7116643D" w14:textId="718043BD">
            <w:pPr>
              <w:keepNext/>
              <w:tabs>
                <w:tab w:val="decimal" w:pos="882"/>
              </w:tabs>
              <w:rPr>
                <w:rFonts w:cs="Arial"/>
                <w:color w:val="000000"/>
                <w:szCs w:val="16"/>
              </w:rPr>
            </w:pPr>
            <w:r w:rsidRPr="00AB65CA">
              <w:rPr>
                <w:rFonts w:cs="Arial"/>
                <w:color w:val="000000"/>
                <w:szCs w:val="16"/>
              </w:rPr>
              <w:t>29.44</w:t>
            </w:r>
          </w:p>
        </w:tc>
        <w:tc>
          <w:tcPr>
            <w:tcW w:w="919" w:type="pct"/>
            <w:noWrap/>
            <w:vAlign w:val="bottom"/>
            <w:hideMark/>
          </w:tcPr>
          <w:p w:rsidRPr="00AB65CA" w:rsidR="00AB65CA" w:rsidP="00AB65CA" w:rsidRDefault="00AB65CA" w14:paraId="03106316" w14:textId="60B3A717">
            <w:pPr>
              <w:keepNext/>
              <w:tabs>
                <w:tab w:val="decimal" w:pos="886"/>
              </w:tabs>
              <w:rPr>
                <w:rFonts w:cs="Arial"/>
                <w:color w:val="000000"/>
                <w:szCs w:val="16"/>
              </w:rPr>
            </w:pPr>
            <w:r w:rsidRPr="00AB65CA">
              <w:rPr>
                <w:rFonts w:cs="Arial"/>
                <w:color w:val="000000"/>
                <w:szCs w:val="16"/>
              </w:rPr>
              <w:t>12.56</w:t>
            </w:r>
          </w:p>
        </w:tc>
        <w:tc>
          <w:tcPr>
            <w:tcW w:w="920" w:type="pct"/>
            <w:noWrap/>
            <w:vAlign w:val="bottom"/>
            <w:hideMark/>
          </w:tcPr>
          <w:p w:rsidRPr="00AB65CA" w:rsidR="00AB65CA" w:rsidP="00AB65CA" w:rsidRDefault="00AB65CA" w14:paraId="26B5FE43" w14:textId="671DF9E4">
            <w:pPr>
              <w:keepNext/>
              <w:tabs>
                <w:tab w:val="decimal" w:pos="886"/>
              </w:tabs>
              <w:rPr>
                <w:rFonts w:cs="Arial"/>
                <w:color w:val="000000"/>
                <w:szCs w:val="16"/>
              </w:rPr>
            </w:pPr>
            <w:r w:rsidRPr="00AB65CA">
              <w:rPr>
                <w:rFonts w:cs="Arial"/>
                <w:color w:val="000000"/>
                <w:szCs w:val="16"/>
              </w:rPr>
              <w:t>4.32</w:t>
            </w:r>
          </w:p>
        </w:tc>
        <w:tc>
          <w:tcPr>
            <w:tcW w:w="913" w:type="pct"/>
            <w:noWrap/>
            <w:vAlign w:val="bottom"/>
            <w:hideMark/>
          </w:tcPr>
          <w:p w:rsidRPr="00AB65CA" w:rsidR="00AB65CA" w:rsidP="00AB65CA" w:rsidRDefault="00AB65CA" w14:paraId="2EE81DD2" w14:textId="0408862F">
            <w:pPr>
              <w:keepNext/>
              <w:tabs>
                <w:tab w:val="decimal" w:pos="946"/>
              </w:tabs>
              <w:rPr>
                <w:rFonts w:cs="Arial"/>
                <w:color w:val="000000"/>
                <w:szCs w:val="16"/>
              </w:rPr>
            </w:pPr>
            <w:r w:rsidRPr="00AB65CA">
              <w:rPr>
                <w:rFonts w:cs="Arial"/>
                <w:color w:val="000000"/>
                <w:szCs w:val="16"/>
              </w:rPr>
              <w:t>54.57</w:t>
            </w:r>
          </w:p>
        </w:tc>
      </w:tr>
      <w:tr w:rsidRPr="00F83501" w:rsidR="00AB65CA" w:rsidTr="00E415ED" w14:paraId="05C7D05D" w14:textId="77777777">
        <w:tc>
          <w:tcPr>
            <w:tcW w:w="1334" w:type="pct"/>
            <w:noWrap/>
            <w:hideMark/>
          </w:tcPr>
          <w:p w:rsidRPr="00B05769" w:rsidR="00AB65CA" w:rsidP="00AB65CA" w:rsidRDefault="00AB65CA" w14:paraId="5FA3D954" w14:textId="77777777">
            <w:pPr>
              <w:keepNext/>
              <w:rPr>
                <w:rFonts w:cs="Arial"/>
                <w:b/>
                <w:bCs/>
                <w:szCs w:val="16"/>
              </w:rPr>
            </w:pPr>
            <w:r w:rsidRPr="00B05769">
              <w:rPr>
                <w:rFonts w:cs="Arial"/>
                <w:b/>
                <w:bCs/>
                <w:szCs w:val="16"/>
              </w:rPr>
              <w:t>Outcome B\ Category d</w:t>
            </w:r>
          </w:p>
        </w:tc>
        <w:tc>
          <w:tcPr>
            <w:tcW w:w="914" w:type="pct"/>
            <w:noWrap/>
            <w:vAlign w:val="bottom"/>
            <w:hideMark/>
          </w:tcPr>
          <w:p w:rsidRPr="00AB65CA" w:rsidR="00AB65CA" w:rsidP="00AB65CA" w:rsidRDefault="00AB65CA" w14:paraId="2BD5497A" w14:textId="56107132">
            <w:pPr>
              <w:keepNext/>
              <w:tabs>
                <w:tab w:val="decimal" w:pos="882"/>
              </w:tabs>
              <w:rPr>
                <w:rFonts w:cs="Arial"/>
                <w:color w:val="000000"/>
                <w:szCs w:val="16"/>
              </w:rPr>
            </w:pPr>
            <w:r w:rsidRPr="00AB65CA">
              <w:rPr>
                <w:rFonts w:cs="Arial"/>
                <w:color w:val="000000"/>
                <w:szCs w:val="16"/>
              </w:rPr>
              <w:t>31.02</w:t>
            </w:r>
          </w:p>
        </w:tc>
        <w:tc>
          <w:tcPr>
            <w:tcW w:w="919" w:type="pct"/>
            <w:noWrap/>
            <w:vAlign w:val="bottom"/>
            <w:hideMark/>
          </w:tcPr>
          <w:p w:rsidRPr="00AB65CA" w:rsidR="00AB65CA" w:rsidP="00AB65CA" w:rsidRDefault="00AB65CA" w14:paraId="30709E9E" w14:textId="4FD366E0">
            <w:pPr>
              <w:keepNext/>
              <w:tabs>
                <w:tab w:val="decimal" w:pos="886"/>
              </w:tabs>
              <w:rPr>
                <w:rFonts w:cs="Arial"/>
                <w:color w:val="000000"/>
                <w:szCs w:val="16"/>
              </w:rPr>
            </w:pPr>
            <w:r w:rsidRPr="00AB65CA">
              <w:rPr>
                <w:rFonts w:cs="Arial"/>
                <w:color w:val="000000"/>
                <w:szCs w:val="16"/>
              </w:rPr>
              <w:t>8.11</w:t>
            </w:r>
          </w:p>
        </w:tc>
        <w:tc>
          <w:tcPr>
            <w:tcW w:w="920" w:type="pct"/>
            <w:noWrap/>
            <w:vAlign w:val="bottom"/>
            <w:hideMark/>
          </w:tcPr>
          <w:p w:rsidRPr="00AB65CA" w:rsidR="00AB65CA" w:rsidP="00AB65CA" w:rsidRDefault="00AB65CA" w14:paraId="6B81F04F" w14:textId="7C1E85CC">
            <w:pPr>
              <w:keepNext/>
              <w:tabs>
                <w:tab w:val="decimal" w:pos="886"/>
              </w:tabs>
              <w:rPr>
                <w:rFonts w:cs="Arial"/>
                <w:color w:val="000000"/>
                <w:szCs w:val="16"/>
              </w:rPr>
            </w:pPr>
            <w:r w:rsidRPr="00AB65CA">
              <w:rPr>
                <w:rFonts w:cs="Arial"/>
                <w:color w:val="000000"/>
                <w:szCs w:val="16"/>
              </w:rPr>
              <w:t>14.8</w:t>
            </w:r>
          </w:p>
        </w:tc>
        <w:tc>
          <w:tcPr>
            <w:tcW w:w="913" w:type="pct"/>
            <w:noWrap/>
            <w:vAlign w:val="bottom"/>
            <w:hideMark/>
          </w:tcPr>
          <w:p w:rsidRPr="00AB65CA" w:rsidR="00AB65CA" w:rsidP="00AB65CA" w:rsidRDefault="00AB65CA" w14:paraId="72ECE987" w14:textId="39FFEEED">
            <w:pPr>
              <w:keepNext/>
              <w:tabs>
                <w:tab w:val="decimal" w:pos="946"/>
              </w:tabs>
              <w:rPr>
                <w:rFonts w:cs="Arial"/>
                <w:color w:val="000000"/>
                <w:szCs w:val="16"/>
              </w:rPr>
            </w:pPr>
            <w:r w:rsidRPr="00AB65CA">
              <w:rPr>
                <w:rFonts w:cs="Arial"/>
                <w:color w:val="000000"/>
                <w:szCs w:val="16"/>
              </w:rPr>
              <w:t>47.25</w:t>
            </w:r>
          </w:p>
        </w:tc>
      </w:tr>
      <w:tr w:rsidRPr="00F83501" w:rsidR="00AB65CA" w:rsidTr="00E415ED" w14:paraId="327D4090" w14:textId="77777777">
        <w:tc>
          <w:tcPr>
            <w:tcW w:w="1334" w:type="pct"/>
            <w:noWrap/>
            <w:hideMark/>
          </w:tcPr>
          <w:p w:rsidRPr="00B05769" w:rsidR="00AB65CA" w:rsidP="00AB65CA" w:rsidRDefault="00AB65CA" w14:paraId="5D913E0D" w14:textId="77777777">
            <w:pPr>
              <w:keepNext/>
              <w:rPr>
                <w:rFonts w:cs="Arial"/>
                <w:b/>
                <w:bCs/>
                <w:szCs w:val="16"/>
              </w:rPr>
            </w:pPr>
            <w:r w:rsidRPr="00B05769">
              <w:rPr>
                <w:rFonts w:cs="Arial"/>
                <w:b/>
                <w:bCs/>
                <w:szCs w:val="16"/>
              </w:rPr>
              <w:t>Outcome B\ Category e</w:t>
            </w:r>
          </w:p>
        </w:tc>
        <w:tc>
          <w:tcPr>
            <w:tcW w:w="914" w:type="pct"/>
            <w:noWrap/>
            <w:vAlign w:val="bottom"/>
            <w:hideMark/>
          </w:tcPr>
          <w:p w:rsidRPr="00AB65CA" w:rsidR="00AB65CA" w:rsidP="00AB65CA" w:rsidRDefault="00AB65CA" w14:paraId="28065064" w14:textId="2A7DD1D7">
            <w:pPr>
              <w:keepNext/>
              <w:tabs>
                <w:tab w:val="decimal" w:pos="882"/>
              </w:tabs>
              <w:rPr>
                <w:rFonts w:cs="Arial"/>
                <w:color w:val="000000"/>
                <w:szCs w:val="16"/>
              </w:rPr>
            </w:pPr>
            <w:r w:rsidRPr="00AB65CA">
              <w:rPr>
                <w:rFonts w:cs="Arial"/>
                <w:color w:val="000000"/>
                <w:szCs w:val="16"/>
              </w:rPr>
              <w:t>12.51</w:t>
            </w:r>
          </w:p>
        </w:tc>
        <w:tc>
          <w:tcPr>
            <w:tcW w:w="919" w:type="pct"/>
            <w:noWrap/>
            <w:vAlign w:val="bottom"/>
            <w:hideMark/>
          </w:tcPr>
          <w:p w:rsidRPr="00AB65CA" w:rsidR="00AB65CA" w:rsidP="00AB65CA" w:rsidRDefault="00AB65CA" w14:paraId="1546D3BD" w14:textId="37E7F37B">
            <w:pPr>
              <w:keepNext/>
              <w:tabs>
                <w:tab w:val="decimal" w:pos="886"/>
              </w:tabs>
              <w:rPr>
                <w:rFonts w:cs="Arial"/>
                <w:color w:val="000000"/>
                <w:szCs w:val="16"/>
              </w:rPr>
            </w:pPr>
            <w:r w:rsidRPr="00AB65CA">
              <w:rPr>
                <w:rFonts w:cs="Arial"/>
                <w:color w:val="000000"/>
                <w:szCs w:val="16"/>
              </w:rPr>
              <w:t>8.23</w:t>
            </w:r>
          </w:p>
        </w:tc>
        <w:tc>
          <w:tcPr>
            <w:tcW w:w="920" w:type="pct"/>
            <w:noWrap/>
            <w:vAlign w:val="bottom"/>
            <w:hideMark/>
          </w:tcPr>
          <w:p w:rsidRPr="00AB65CA" w:rsidR="00AB65CA" w:rsidP="00AB65CA" w:rsidRDefault="00AB65CA" w14:paraId="5935B11B" w14:textId="58748F5F">
            <w:pPr>
              <w:keepNext/>
              <w:tabs>
                <w:tab w:val="decimal" w:pos="886"/>
              </w:tabs>
              <w:rPr>
                <w:rFonts w:cs="Arial"/>
                <w:color w:val="000000"/>
                <w:szCs w:val="16"/>
              </w:rPr>
            </w:pPr>
            <w:r w:rsidRPr="00AB65CA">
              <w:rPr>
                <w:rFonts w:cs="Arial"/>
                <w:color w:val="000000"/>
                <w:szCs w:val="16"/>
              </w:rPr>
              <w:t>-3.96</w:t>
            </w:r>
          </w:p>
        </w:tc>
        <w:tc>
          <w:tcPr>
            <w:tcW w:w="913" w:type="pct"/>
            <w:noWrap/>
            <w:vAlign w:val="bottom"/>
            <w:hideMark/>
          </w:tcPr>
          <w:p w:rsidRPr="00AB65CA" w:rsidR="00AB65CA" w:rsidP="00AB65CA" w:rsidRDefault="00AB65CA" w14:paraId="7BD84287" w14:textId="0AAD199D">
            <w:pPr>
              <w:keepNext/>
              <w:tabs>
                <w:tab w:val="decimal" w:pos="946"/>
              </w:tabs>
              <w:rPr>
                <w:rFonts w:cs="Arial"/>
                <w:color w:val="000000"/>
                <w:szCs w:val="16"/>
              </w:rPr>
            </w:pPr>
            <w:r w:rsidRPr="00AB65CA">
              <w:rPr>
                <w:rFonts w:cs="Arial"/>
                <w:color w:val="000000"/>
                <w:szCs w:val="16"/>
              </w:rPr>
              <w:t>28.98</w:t>
            </w:r>
          </w:p>
        </w:tc>
      </w:tr>
      <w:tr w:rsidRPr="00F83501" w:rsidR="00AB65CA" w:rsidTr="00E415ED" w14:paraId="4B5BB26D" w14:textId="77777777">
        <w:tc>
          <w:tcPr>
            <w:tcW w:w="1334" w:type="pct"/>
            <w:noWrap/>
            <w:hideMark/>
          </w:tcPr>
          <w:p w:rsidRPr="00B05769" w:rsidR="00AB65CA" w:rsidP="00AB65CA" w:rsidRDefault="00AB65CA" w14:paraId="0A22902F" w14:textId="77777777">
            <w:pPr>
              <w:keepNext/>
              <w:rPr>
                <w:rFonts w:cs="Arial"/>
                <w:b/>
                <w:bCs/>
                <w:szCs w:val="16"/>
              </w:rPr>
            </w:pPr>
            <w:r w:rsidRPr="00B05769">
              <w:rPr>
                <w:rFonts w:cs="Arial"/>
                <w:b/>
                <w:bCs/>
                <w:szCs w:val="16"/>
              </w:rPr>
              <w:t>Outcome C\ Category b</w:t>
            </w:r>
          </w:p>
        </w:tc>
        <w:tc>
          <w:tcPr>
            <w:tcW w:w="914" w:type="pct"/>
            <w:noWrap/>
            <w:vAlign w:val="bottom"/>
            <w:hideMark/>
          </w:tcPr>
          <w:p w:rsidRPr="00AB65CA" w:rsidR="00AB65CA" w:rsidP="00AB65CA" w:rsidRDefault="00AB65CA" w14:paraId="6B021391" w14:textId="2DBC574E">
            <w:pPr>
              <w:keepNext/>
              <w:tabs>
                <w:tab w:val="decimal" w:pos="882"/>
              </w:tabs>
              <w:rPr>
                <w:rFonts w:cs="Arial"/>
                <w:color w:val="000000"/>
                <w:szCs w:val="16"/>
              </w:rPr>
            </w:pPr>
            <w:r w:rsidRPr="00AB65CA">
              <w:rPr>
                <w:rFonts w:cs="Arial"/>
                <w:color w:val="000000"/>
                <w:szCs w:val="16"/>
              </w:rPr>
              <w:t>20.98</w:t>
            </w:r>
          </w:p>
        </w:tc>
        <w:tc>
          <w:tcPr>
            <w:tcW w:w="919" w:type="pct"/>
            <w:noWrap/>
            <w:vAlign w:val="bottom"/>
            <w:hideMark/>
          </w:tcPr>
          <w:p w:rsidRPr="00AB65CA" w:rsidR="00AB65CA" w:rsidP="00AB65CA" w:rsidRDefault="00AB65CA" w14:paraId="49B5A03B" w14:textId="2D6E18D0">
            <w:pPr>
              <w:keepNext/>
              <w:tabs>
                <w:tab w:val="decimal" w:pos="886"/>
              </w:tabs>
              <w:rPr>
                <w:rFonts w:cs="Arial"/>
                <w:color w:val="000000"/>
                <w:szCs w:val="16"/>
              </w:rPr>
            </w:pPr>
            <w:r w:rsidRPr="00AB65CA">
              <w:rPr>
                <w:rFonts w:cs="Arial"/>
                <w:color w:val="000000"/>
                <w:szCs w:val="16"/>
              </w:rPr>
              <w:t>8.89</w:t>
            </w:r>
          </w:p>
        </w:tc>
        <w:tc>
          <w:tcPr>
            <w:tcW w:w="920" w:type="pct"/>
            <w:noWrap/>
            <w:vAlign w:val="bottom"/>
            <w:hideMark/>
          </w:tcPr>
          <w:p w:rsidRPr="00AB65CA" w:rsidR="00AB65CA" w:rsidP="00AB65CA" w:rsidRDefault="00AB65CA" w14:paraId="57D0C954" w14:textId="73BAB65B">
            <w:pPr>
              <w:keepNext/>
              <w:tabs>
                <w:tab w:val="decimal" w:pos="886"/>
              </w:tabs>
              <w:rPr>
                <w:rFonts w:cs="Arial"/>
                <w:color w:val="000000"/>
                <w:szCs w:val="16"/>
              </w:rPr>
            </w:pPr>
            <w:r w:rsidRPr="00AB65CA">
              <w:rPr>
                <w:rFonts w:cs="Arial"/>
                <w:color w:val="000000"/>
                <w:szCs w:val="16"/>
              </w:rPr>
              <w:t>3.19</w:t>
            </w:r>
          </w:p>
        </w:tc>
        <w:tc>
          <w:tcPr>
            <w:tcW w:w="913" w:type="pct"/>
            <w:noWrap/>
            <w:vAlign w:val="bottom"/>
            <w:hideMark/>
          </w:tcPr>
          <w:p w:rsidRPr="00AB65CA" w:rsidR="00AB65CA" w:rsidP="00AB65CA" w:rsidRDefault="00AB65CA" w14:paraId="7FC889CE" w14:textId="5CF2B63F">
            <w:pPr>
              <w:keepNext/>
              <w:tabs>
                <w:tab w:val="decimal" w:pos="946"/>
              </w:tabs>
              <w:rPr>
                <w:rFonts w:cs="Arial"/>
                <w:color w:val="000000"/>
                <w:szCs w:val="16"/>
              </w:rPr>
            </w:pPr>
            <w:r w:rsidRPr="00AB65CA">
              <w:rPr>
                <w:rFonts w:cs="Arial"/>
                <w:color w:val="000000"/>
                <w:szCs w:val="16"/>
              </w:rPr>
              <w:t>38.76</w:t>
            </w:r>
          </w:p>
        </w:tc>
      </w:tr>
      <w:tr w:rsidRPr="00F83501" w:rsidR="00AB65CA" w:rsidTr="00E415ED" w14:paraId="347FD79F" w14:textId="77777777">
        <w:tc>
          <w:tcPr>
            <w:tcW w:w="1334" w:type="pct"/>
            <w:noWrap/>
            <w:hideMark/>
          </w:tcPr>
          <w:p w:rsidRPr="00B05769" w:rsidR="00AB65CA" w:rsidP="00AB65CA" w:rsidRDefault="00AB65CA" w14:paraId="17D8CC8D" w14:textId="77777777">
            <w:pPr>
              <w:keepNext/>
              <w:rPr>
                <w:rFonts w:cs="Arial"/>
                <w:b/>
                <w:bCs/>
                <w:szCs w:val="16"/>
              </w:rPr>
            </w:pPr>
            <w:r w:rsidRPr="00B05769">
              <w:rPr>
                <w:rFonts w:cs="Arial"/>
                <w:b/>
                <w:bCs/>
                <w:szCs w:val="16"/>
              </w:rPr>
              <w:t>Outcome C\ Category c</w:t>
            </w:r>
          </w:p>
        </w:tc>
        <w:tc>
          <w:tcPr>
            <w:tcW w:w="914" w:type="pct"/>
            <w:noWrap/>
            <w:vAlign w:val="bottom"/>
            <w:hideMark/>
          </w:tcPr>
          <w:p w:rsidRPr="00AB65CA" w:rsidR="00AB65CA" w:rsidP="00AB65CA" w:rsidRDefault="00AB65CA" w14:paraId="732C059A" w14:textId="66466C05">
            <w:pPr>
              <w:keepNext/>
              <w:tabs>
                <w:tab w:val="decimal" w:pos="882"/>
              </w:tabs>
              <w:rPr>
                <w:rFonts w:cs="Arial"/>
                <w:color w:val="000000"/>
                <w:szCs w:val="16"/>
              </w:rPr>
            </w:pPr>
            <w:r w:rsidRPr="00AB65CA">
              <w:rPr>
                <w:rFonts w:cs="Arial"/>
                <w:color w:val="000000"/>
                <w:szCs w:val="16"/>
              </w:rPr>
              <w:t>23.49</w:t>
            </w:r>
          </w:p>
        </w:tc>
        <w:tc>
          <w:tcPr>
            <w:tcW w:w="919" w:type="pct"/>
            <w:noWrap/>
            <w:vAlign w:val="bottom"/>
            <w:hideMark/>
          </w:tcPr>
          <w:p w:rsidRPr="00AB65CA" w:rsidR="00AB65CA" w:rsidP="00AB65CA" w:rsidRDefault="00AB65CA" w14:paraId="7ADFD09D" w14:textId="36AAF38D">
            <w:pPr>
              <w:keepNext/>
              <w:tabs>
                <w:tab w:val="decimal" w:pos="886"/>
              </w:tabs>
              <w:rPr>
                <w:rFonts w:cs="Arial"/>
                <w:color w:val="000000"/>
                <w:szCs w:val="16"/>
              </w:rPr>
            </w:pPr>
            <w:r w:rsidRPr="00AB65CA">
              <w:rPr>
                <w:rFonts w:cs="Arial"/>
                <w:color w:val="000000"/>
                <w:szCs w:val="16"/>
              </w:rPr>
              <w:t>13.59</w:t>
            </w:r>
          </w:p>
        </w:tc>
        <w:tc>
          <w:tcPr>
            <w:tcW w:w="920" w:type="pct"/>
            <w:noWrap/>
            <w:vAlign w:val="bottom"/>
            <w:hideMark/>
          </w:tcPr>
          <w:p w:rsidRPr="00AB65CA" w:rsidR="00AB65CA" w:rsidP="00AB65CA" w:rsidRDefault="00AB65CA" w14:paraId="775317FC" w14:textId="574E4C1A">
            <w:pPr>
              <w:keepNext/>
              <w:tabs>
                <w:tab w:val="decimal" w:pos="886"/>
              </w:tabs>
              <w:rPr>
                <w:rFonts w:cs="Arial"/>
                <w:color w:val="000000"/>
                <w:szCs w:val="16"/>
              </w:rPr>
            </w:pPr>
            <w:r w:rsidRPr="00AB65CA">
              <w:rPr>
                <w:rFonts w:cs="Arial"/>
                <w:color w:val="000000"/>
                <w:szCs w:val="16"/>
              </w:rPr>
              <w:t>-3.68</w:t>
            </w:r>
          </w:p>
        </w:tc>
        <w:tc>
          <w:tcPr>
            <w:tcW w:w="913" w:type="pct"/>
            <w:noWrap/>
            <w:vAlign w:val="bottom"/>
            <w:hideMark/>
          </w:tcPr>
          <w:p w:rsidRPr="00AB65CA" w:rsidR="00AB65CA" w:rsidP="00AB65CA" w:rsidRDefault="00AB65CA" w14:paraId="49CC0F9D" w14:textId="71CA6027">
            <w:pPr>
              <w:keepNext/>
              <w:tabs>
                <w:tab w:val="decimal" w:pos="946"/>
              </w:tabs>
              <w:rPr>
                <w:rFonts w:cs="Arial"/>
                <w:color w:val="000000"/>
                <w:szCs w:val="16"/>
              </w:rPr>
            </w:pPr>
            <w:r w:rsidRPr="00AB65CA">
              <w:rPr>
                <w:rFonts w:cs="Arial"/>
                <w:color w:val="000000"/>
                <w:szCs w:val="16"/>
              </w:rPr>
              <w:t>50.66</w:t>
            </w:r>
          </w:p>
        </w:tc>
      </w:tr>
      <w:tr w:rsidRPr="00F83501" w:rsidR="00AB65CA" w:rsidTr="00E415ED" w14:paraId="226F2021" w14:textId="77777777">
        <w:tc>
          <w:tcPr>
            <w:tcW w:w="1334" w:type="pct"/>
            <w:noWrap/>
            <w:hideMark/>
          </w:tcPr>
          <w:p w:rsidRPr="00B05769" w:rsidR="00AB65CA" w:rsidP="00AB65CA" w:rsidRDefault="00AB65CA" w14:paraId="277FC395" w14:textId="77777777">
            <w:pPr>
              <w:keepNext/>
              <w:rPr>
                <w:rFonts w:cs="Arial"/>
                <w:b/>
                <w:bCs/>
                <w:szCs w:val="16"/>
              </w:rPr>
            </w:pPr>
            <w:r w:rsidRPr="00B05769">
              <w:rPr>
                <w:rFonts w:cs="Arial"/>
                <w:b/>
                <w:bCs/>
                <w:szCs w:val="16"/>
              </w:rPr>
              <w:t>Outcome C\ Category d</w:t>
            </w:r>
          </w:p>
        </w:tc>
        <w:tc>
          <w:tcPr>
            <w:tcW w:w="914" w:type="pct"/>
            <w:noWrap/>
            <w:vAlign w:val="bottom"/>
            <w:hideMark/>
          </w:tcPr>
          <w:p w:rsidRPr="00AB65CA" w:rsidR="00AB65CA" w:rsidP="00AB65CA" w:rsidRDefault="00AB65CA" w14:paraId="6B7EF648" w14:textId="7BD7A8C8">
            <w:pPr>
              <w:keepNext/>
              <w:tabs>
                <w:tab w:val="decimal" w:pos="882"/>
              </w:tabs>
              <w:rPr>
                <w:rFonts w:cs="Arial"/>
                <w:color w:val="000000"/>
                <w:szCs w:val="16"/>
              </w:rPr>
            </w:pPr>
            <w:r w:rsidRPr="00AB65CA">
              <w:rPr>
                <w:rFonts w:cs="Arial"/>
                <w:color w:val="000000"/>
                <w:szCs w:val="16"/>
              </w:rPr>
              <w:t>33.36</w:t>
            </w:r>
          </w:p>
        </w:tc>
        <w:tc>
          <w:tcPr>
            <w:tcW w:w="919" w:type="pct"/>
            <w:noWrap/>
            <w:vAlign w:val="bottom"/>
            <w:hideMark/>
          </w:tcPr>
          <w:p w:rsidRPr="00AB65CA" w:rsidR="00AB65CA" w:rsidP="00AB65CA" w:rsidRDefault="00AB65CA" w14:paraId="00BB091E" w14:textId="1B730129">
            <w:pPr>
              <w:keepNext/>
              <w:tabs>
                <w:tab w:val="decimal" w:pos="886"/>
              </w:tabs>
              <w:rPr>
                <w:rFonts w:cs="Arial"/>
                <w:color w:val="000000"/>
                <w:szCs w:val="16"/>
              </w:rPr>
            </w:pPr>
            <w:r w:rsidRPr="00AB65CA">
              <w:rPr>
                <w:rFonts w:cs="Arial"/>
                <w:color w:val="000000"/>
                <w:szCs w:val="16"/>
              </w:rPr>
              <w:t>8.28</w:t>
            </w:r>
          </w:p>
        </w:tc>
        <w:tc>
          <w:tcPr>
            <w:tcW w:w="920" w:type="pct"/>
            <w:noWrap/>
            <w:vAlign w:val="bottom"/>
            <w:hideMark/>
          </w:tcPr>
          <w:p w:rsidRPr="00AB65CA" w:rsidR="00AB65CA" w:rsidP="00AB65CA" w:rsidRDefault="00AB65CA" w14:paraId="2259792D" w14:textId="26004927">
            <w:pPr>
              <w:keepNext/>
              <w:tabs>
                <w:tab w:val="decimal" w:pos="886"/>
              </w:tabs>
              <w:rPr>
                <w:rFonts w:cs="Arial"/>
                <w:color w:val="000000"/>
                <w:szCs w:val="16"/>
              </w:rPr>
            </w:pPr>
            <w:r w:rsidRPr="00AB65CA">
              <w:rPr>
                <w:rFonts w:cs="Arial"/>
                <w:color w:val="000000"/>
                <w:szCs w:val="16"/>
              </w:rPr>
              <w:t>16.8</w:t>
            </w:r>
          </w:p>
        </w:tc>
        <w:tc>
          <w:tcPr>
            <w:tcW w:w="913" w:type="pct"/>
            <w:noWrap/>
            <w:vAlign w:val="bottom"/>
            <w:hideMark/>
          </w:tcPr>
          <w:p w:rsidRPr="00AB65CA" w:rsidR="00AB65CA" w:rsidP="00AB65CA" w:rsidRDefault="00AB65CA" w14:paraId="5D8A6C71" w14:textId="74032D0A">
            <w:pPr>
              <w:keepNext/>
              <w:tabs>
                <w:tab w:val="decimal" w:pos="946"/>
              </w:tabs>
              <w:rPr>
                <w:rFonts w:cs="Arial"/>
                <w:color w:val="000000"/>
                <w:szCs w:val="16"/>
              </w:rPr>
            </w:pPr>
            <w:r w:rsidRPr="00AB65CA">
              <w:rPr>
                <w:rFonts w:cs="Arial"/>
                <w:color w:val="000000"/>
                <w:szCs w:val="16"/>
              </w:rPr>
              <w:t>49.93</w:t>
            </w:r>
          </w:p>
        </w:tc>
      </w:tr>
      <w:tr w:rsidRPr="00F83501" w:rsidR="00AB65CA" w:rsidTr="00E415ED" w14:paraId="5F41BC1C" w14:textId="77777777">
        <w:tc>
          <w:tcPr>
            <w:tcW w:w="1334" w:type="pct"/>
            <w:noWrap/>
            <w:hideMark/>
          </w:tcPr>
          <w:p w:rsidRPr="00B05769" w:rsidR="00AB65CA" w:rsidP="00AB65CA" w:rsidRDefault="00AB65CA" w14:paraId="1C305188" w14:textId="77777777">
            <w:pPr>
              <w:rPr>
                <w:rFonts w:cs="Arial"/>
                <w:b/>
                <w:bCs/>
                <w:szCs w:val="16"/>
              </w:rPr>
            </w:pPr>
            <w:r w:rsidRPr="00B05769">
              <w:rPr>
                <w:rFonts w:cs="Arial"/>
                <w:b/>
                <w:bCs/>
                <w:szCs w:val="16"/>
              </w:rPr>
              <w:t>Outcome C\ Category e</w:t>
            </w:r>
          </w:p>
        </w:tc>
        <w:tc>
          <w:tcPr>
            <w:tcW w:w="914" w:type="pct"/>
            <w:noWrap/>
            <w:vAlign w:val="bottom"/>
            <w:hideMark/>
          </w:tcPr>
          <w:p w:rsidRPr="00AB65CA" w:rsidR="00AB65CA" w:rsidP="00AB65CA" w:rsidRDefault="00AB65CA" w14:paraId="04B48316" w14:textId="38E3CA99">
            <w:pPr>
              <w:keepNext/>
              <w:tabs>
                <w:tab w:val="decimal" w:pos="882"/>
              </w:tabs>
              <w:rPr>
                <w:rFonts w:cs="Arial"/>
                <w:color w:val="000000"/>
                <w:szCs w:val="16"/>
              </w:rPr>
            </w:pPr>
            <w:r w:rsidRPr="00AB65CA">
              <w:rPr>
                <w:rFonts w:cs="Arial"/>
                <w:color w:val="000000"/>
                <w:szCs w:val="16"/>
              </w:rPr>
              <w:t>20.91</w:t>
            </w:r>
          </w:p>
        </w:tc>
        <w:tc>
          <w:tcPr>
            <w:tcW w:w="919" w:type="pct"/>
            <w:noWrap/>
            <w:vAlign w:val="bottom"/>
            <w:hideMark/>
          </w:tcPr>
          <w:p w:rsidRPr="00AB65CA" w:rsidR="00AB65CA" w:rsidP="00AB65CA" w:rsidRDefault="00AB65CA" w14:paraId="1C158AB5" w14:textId="15E03410">
            <w:pPr>
              <w:keepNext/>
              <w:tabs>
                <w:tab w:val="decimal" w:pos="886"/>
              </w:tabs>
              <w:rPr>
                <w:rFonts w:cs="Arial"/>
                <w:color w:val="000000"/>
                <w:szCs w:val="16"/>
              </w:rPr>
            </w:pPr>
            <w:r w:rsidRPr="00AB65CA">
              <w:rPr>
                <w:rFonts w:cs="Arial"/>
                <w:color w:val="000000"/>
                <w:szCs w:val="16"/>
              </w:rPr>
              <w:t>15.22</w:t>
            </w:r>
          </w:p>
        </w:tc>
        <w:tc>
          <w:tcPr>
            <w:tcW w:w="920" w:type="pct"/>
            <w:noWrap/>
            <w:vAlign w:val="bottom"/>
            <w:hideMark/>
          </w:tcPr>
          <w:p w:rsidRPr="00AB65CA" w:rsidR="00AB65CA" w:rsidP="00AB65CA" w:rsidRDefault="00AB65CA" w14:paraId="0176FF93" w14:textId="553A138A">
            <w:pPr>
              <w:keepNext/>
              <w:tabs>
                <w:tab w:val="decimal" w:pos="886"/>
              </w:tabs>
              <w:rPr>
                <w:rFonts w:cs="Arial"/>
                <w:color w:val="000000"/>
                <w:szCs w:val="16"/>
              </w:rPr>
            </w:pPr>
            <w:r w:rsidRPr="00AB65CA">
              <w:rPr>
                <w:rFonts w:cs="Arial"/>
                <w:color w:val="000000"/>
                <w:szCs w:val="16"/>
              </w:rPr>
              <w:t>-9.53</w:t>
            </w:r>
          </w:p>
        </w:tc>
        <w:tc>
          <w:tcPr>
            <w:tcW w:w="913" w:type="pct"/>
            <w:noWrap/>
            <w:vAlign w:val="bottom"/>
            <w:hideMark/>
          </w:tcPr>
          <w:p w:rsidRPr="00AB65CA" w:rsidR="00AB65CA" w:rsidP="00AB65CA" w:rsidRDefault="00AB65CA" w14:paraId="4D375842" w14:textId="300C8B25">
            <w:pPr>
              <w:keepNext/>
              <w:tabs>
                <w:tab w:val="decimal" w:pos="946"/>
              </w:tabs>
              <w:rPr>
                <w:rFonts w:cs="Arial"/>
                <w:color w:val="000000"/>
                <w:szCs w:val="16"/>
              </w:rPr>
            </w:pPr>
            <w:r w:rsidRPr="00AB65CA">
              <w:rPr>
                <w:rFonts w:cs="Arial"/>
                <w:color w:val="000000"/>
                <w:szCs w:val="16"/>
              </w:rPr>
              <w:t>51.35</w:t>
            </w:r>
          </w:p>
        </w:tc>
      </w:tr>
    </w:tbl>
    <w:p w:rsidRPr="00F83501" w:rsidR="00891EAC" w:rsidP="00891EAC" w:rsidRDefault="00891EAC" w14:paraId="77DA6532" w14:textId="77777777">
      <w:pPr>
        <w:spacing w:after="0"/>
      </w:pPr>
    </w:p>
    <w:tbl>
      <w:tblPr>
        <w:tblStyle w:val="TableGrid"/>
        <w:tblW w:w="5010" w:type="pct"/>
        <w:tblLook w:val="04A0" w:firstRow="1" w:lastRow="0" w:firstColumn="1" w:lastColumn="0" w:noHBand="0" w:noVBand="1"/>
        <w:tblCaption w:val="CAPPBANOMSCR"/>
        <w:tblDescription w:val="Data Anomalies Score"/>
      </w:tblPr>
      <w:tblGrid>
        <w:gridCol w:w="3170"/>
        <w:gridCol w:w="7642"/>
      </w:tblGrid>
      <w:tr w:rsidRPr="00F83501" w:rsidR="00891EAC" w:rsidTr="00891EAC" w14:paraId="35292F17" w14:textId="77777777">
        <w:tc>
          <w:tcPr>
            <w:tcW w:w="1466" w:type="pct"/>
            <w:hideMark/>
          </w:tcPr>
          <w:p w:rsidRPr="00891EAC" w:rsidR="00891EAC" w:rsidP="00C452AB" w:rsidRDefault="00891EAC" w14:paraId="10692601" w14:textId="77777777">
            <w:pPr>
              <w:keepNext/>
              <w:rPr>
                <w:b/>
                <w:bCs/>
              </w:rPr>
            </w:pPr>
            <w:r w:rsidRPr="00891EAC">
              <w:rPr>
                <w:b/>
                <w:bCs/>
              </w:rPr>
              <w:t>Data Anomalies Score</w:t>
            </w:r>
          </w:p>
        </w:tc>
        <w:tc>
          <w:tcPr>
            <w:tcW w:w="3534" w:type="pct"/>
            <w:hideMark/>
          </w:tcPr>
          <w:p w:rsidRPr="00891EAC" w:rsidR="00891EAC" w:rsidP="00C452AB" w:rsidRDefault="00891EAC" w14:paraId="2CE3AB23" w14:textId="77777777">
            <w:pPr>
              <w:keepNext/>
              <w:rPr>
                <w:b/>
                <w:bCs/>
              </w:rPr>
            </w:pPr>
            <w:r w:rsidRPr="00891EAC">
              <w:rPr>
                <w:b/>
                <w:bCs/>
              </w:rPr>
              <w:t>Total Points Received in All Progress Areas</w:t>
            </w:r>
          </w:p>
        </w:tc>
      </w:tr>
      <w:tr w:rsidRPr="00F83501" w:rsidR="00891EAC" w:rsidTr="00891EAC" w14:paraId="10BCDA77" w14:textId="77777777">
        <w:tc>
          <w:tcPr>
            <w:tcW w:w="1466" w:type="pct"/>
            <w:noWrap/>
            <w:hideMark/>
          </w:tcPr>
          <w:p w:rsidRPr="00F83501" w:rsidR="00891EAC" w:rsidP="00C452AB" w:rsidRDefault="00891EAC" w14:paraId="080042E0" w14:textId="77777777">
            <w:pPr>
              <w:keepNext/>
              <w:jc w:val="center"/>
            </w:pPr>
            <w:r w:rsidRPr="00F83501">
              <w:t>0</w:t>
            </w:r>
          </w:p>
        </w:tc>
        <w:tc>
          <w:tcPr>
            <w:tcW w:w="3534" w:type="pct"/>
            <w:noWrap/>
            <w:hideMark/>
          </w:tcPr>
          <w:p w:rsidRPr="00F83501" w:rsidR="00891EAC" w:rsidP="00C452AB" w:rsidRDefault="00891EAC" w14:paraId="0D1243B9" w14:textId="77777777">
            <w:pPr>
              <w:keepNext/>
            </w:pPr>
            <w:r w:rsidRPr="00F83501">
              <w:t>0 through 9 points</w:t>
            </w:r>
          </w:p>
        </w:tc>
      </w:tr>
      <w:tr w:rsidRPr="00F83501" w:rsidR="00891EAC" w:rsidTr="00891EAC" w14:paraId="0A9A03AA" w14:textId="77777777">
        <w:tc>
          <w:tcPr>
            <w:tcW w:w="1466" w:type="pct"/>
            <w:noWrap/>
            <w:hideMark/>
          </w:tcPr>
          <w:p w:rsidRPr="00F83501" w:rsidR="00891EAC" w:rsidP="00C452AB" w:rsidRDefault="00891EAC" w14:paraId="3815BAEF" w14:textId="77777777">
            <w:pPr>
              <w:keepNext/>
              <w:jc w:val="center"/>
            </w:pPr>
            <w:r w:rsidRPr="00F83501">
              <w:t>1</w:t>
            </w:r>
          </w:p>
        </w:tc>
        <w:tc>
          <w:tcPr>
            <w:tcW w:w="3534" w:type="pct"/>
            <w:noWrap/>
            <w:hideMark/>
          </w:tcPr>
          <w:p w:rsidRPr="00F83501" w:rsidR="00891EAC" w:rsidP="00C452AB" w:rsidRDefault="00891EAC" w14:paraId="34B1230A" w14:textId="77777777">
            <w:pPr>
              <w:keepNext/>
            </w:pPr>
            <w:r w:rsidRPr="00F83501">
              <w:t>10 through 12 points</w:t>
            </w:r>
          </w:p>
        </w:tc>
      </w:tr>
      <w:tr w:rsidRPr="007F5570" w:rsidR="00891EAC" w:rsidTr="00891EAC" w14:paraId="73CF834A" w14:textId="77777777">
        <w:tc>
          <w:tcPr>
            <w:tcW w:w="1466" w:type="pct"/>
            <w:noWrap/>
            <w:hideMark/>
          </w:tcPr>
          <w:p w:rsidRPr="00F83501" w:rsidR="00891EAC" w:rsidP="00C452AB" w:rsidRDefault="00891EAC" w14:paraId="518B39BE" w14:textId="77777777">
            <w:pPr>
              <w:jc w:val="center"/>
            </w:pPr>
            <w:r w:rsidRPr="00F83501">
              <w:t>2</w:t>
            </w:r>
          </w:p>
        </w:tc>
        <w:tc>
          <w:tcPr>
            <w:tcW w:w="3534" w:type="pct"/>
            <w:noWrap/>
            <w:hideMark/>
          </w:tcPr>
          <w:p w:rsidRPr="007F5570" w:rsidR="00891EAC" w:rsidP="00C452AB" w:rsidRDefault="00891EAC" w14:paraId="65331593" w14:textId="77777777">
            <w:r w:rsidRPr="00F83501">
              <w:t>13 through 15 points</w:t>
            </w:r>
          </w:p>
        </w:tc>
      </w:tr>
    </w:tbl>
    <w:p w:rsidR="00A67CEE" w:rsidP="00B25161" w:rsidRDefault="00A67CEE" w14:paraId="18CA1F90" w14:textId="77777777">
      <w:pPr>
        <w:rPr>
          <w:rFonts w:cs="Arial"/>
          <w:b/>
          <w:szCs w:val="16"/>
        </w:rPr>
      </w:pPr>
    </w:p>
    <w:p w:rsidR="00AA07A0" w:rsidRDefault="00AA07A0" w14:paraId="5ED22CA3" w14:textId="5EAF7221">
      <w:pPr>
        <w:spacing w:before="0" w:after="200" w:line="276" w:lineRule="auto"/>
        <w:rPr>
          <w:rFonts w:cs="Arial"/>
          <w:b/>
          <w:bCs/>
          <w:szCs w:val="16"/>
        </w:rPr>
      </w:pPr>
      <w:r>
        <w:rPr>
          <w:rFonts w:cs="Arial"/>
          <w:b/>
          <w:bCs/>
          <w:szCs w:val="16"/>
        </w:rPr>
        <w:br w:type="page"/>
      </w:r>
    </w:p>
    <w:p w:rsidR="00A67CEE" w:rsidP="00B25161" w:rsidRDefault="00A67CEE" w14:paraId="0BBA3678" w14:textId="77777777">
      <w:pPr>
        <w:rPr>
          <w:rFonts w:cs="Arial"/>
          <w:b/>
          <w:bCs/>
          <w:szCs w:val="16"/>
        </w:rPr>
      </w:pPr>
    </w:p>
    <w:p w:rsidRPr="00B25161" w:rsidR="00B25161" w:rsidP="00B25161" w:rsidRDefault="00B25161" w14:paraId="72935D2D" w14:textId="424A0B3C">
      <w:pPr>
        <w:rPr>
          <w:rFonts w:cs="Arial"/>
          <w:b/>
          <w:bCs/>
          <w:szCs w:val="16"/>
        </w:rPr>
      </w:pPr>
      <w:r w:rsidRPr="00B25161">
        <w:rPr>
          <w:rFonts w:cs="Arial"/>
          <w:b/>
          <w:bCs/>
          <w:szCs w:val="16"/>
        </w:rPr>
        <w:t>Anomalies in Your State’s Outcomes Data FFY 2022</w:t>
      </w:r>
    </w:p>
    <w:tbl>
      <w:tblPr>
        <w:tblStyle w:val="TableGrid1"/>
        <w:tblW w:w="10800" w:type="dxa"/>
        <w:tblLook w:val="04A0" w:firstRow="1" w:lastRow="0" w:firstColumn="1" w:lastColumn="0" w:noHBand="0" w:noVBand="1"/>
        <w:tblCaption w:val="C03ANOMOTC"/>
      </w:tblPr>
      <w:tblGrid>
        <w:gridCol w:w="5400"/>
        <w:gridCol w:w="5400"/>
      </w:tblGrid>
      <w:tr w:rsidRPr="00B25161" w:rsidR="00B25161" w:rsidTr="00B25161" w14:paraId="09BD0AD1" w14:textId="77777777">
        <w:tc>
          <w:tcPr>
            <w:tcW w:w="5400" w:type="dxa"/>
          </w:tcPr>
          <w:p w:rsidRPr="00B25161" w:rsidR="00B25161" w:rsidP="00B25161" w:rsidRDefault="00B25161" w14:paraId="1A6A6C94" w14:textId="77777777">
            <w:pPr>
              <w:rPr>
                <w:rFonts w:cs="Arial"/>
                <w:b/>
                <w:szCs w:val="16"/>
              </w:rPr>
            </w:pPr>
            <w:r w:rsidRPr="00B25161">
              <w:rPr>
                <w:rFonts w:cs="Arial"/>
                <w:b/>
                <w:szCs w:val="16"/>
              </w:rPr>
              <w:t>Number of Infants and Toddlers with IFSP’s Assessed in your State</w:t>
            </w:r>
          </w:p>
        </w:tc>
        <w:tc>
          <w:tcPr>
            <w:tcW w:w="5400" w:type="dxa"/>
          </w:tcPr>
          <w:p w:rsidRPr="00B25161" w:rsidR="00B25161" w:rsidP="00B25161" w:rsidRDefault="00B25161" w14:paraId="7FD42C86" w14:textId="77777777">
            <w:pPr>
              <w:rPr>
                <w:rFonts w:cs="Arial"/>
                <w:b/>
                <w:szCs w:val="16"/>
              </w:rPr>
            </w:pPr>
            <w:r w:rsidRPr="00B25161">
              <w:rPr>
                <w:rFonts w:cs="Arial"/>
                <w:b/>
                <w:szCs w:val="16"/>
              </w:rPr>
              <w:t>464</w:t>
            </w:r>
          </w:p>
        </w:tc>
      </w:tr>
    </w:tbl>
    <w:p w:rsidRPr="00B25161" w:rsidR="00B25161" w:rsidP="00B25161" w:rsidRDefault="00B25161" w14:paraId="3454AA66" w14:textId="77777777">
      <w:pPr>
        <w:rPr>
          <w:rFonts w:cs="Arial"/>
          <w:b/>
          <w:szCs w:val="16"/>
        </w:rPr>
      </w:pPr>
    </w:p>
    <w:tbl>
      <w:tblPr>
        <w:tblStyle w:val="TableGrid1"/>
        <w:tblW w:w="5013" w:type="pct"/>
        <w:tblLayout w:type="fixed"/>
        <w:tblLook w:val="04A0" w:firstRow="1" w:lastRow="0" w:firstColumn="1" w:lastColumn="0" w:noHBand="0" w:noVBand="1"/>
        <w:tblCaption w:val="C03OTCASTAT"/>
      </w:tblPr>
      <w:tblGrid>
        <w:gridCol w:w="1803"/>
        <w:gridCol w:w="1802"/>
        <w:gridCol w:w="1802"/>
        <w:gridCol w:w="1802"/>
        <w:gridCol w:w="1802"/>
        <w:gridCol w:w="1807"/>
      </w:tblGrid>
      <w:tr w:rsidRPr="00B25161" w:rsidR="00B25161" w:rsidTr="004A2E39" w14:paraId="317DB6C8" w14:textId="77777777">
        <w:trPr>
          <w:tblHeader/>
        </w:trPr>
        <w:tc>
          <w:tcPr>
            <w:tcW w:w="833" w:type="pct"/>
          </w:tcPr>
          <w:p w:rsidRPr="00B25161" w:rsidR="00B25161" w:rsidP="00B25161" w:rsidRDefault="00B25161" w14:paraId="2F19E6EB" w14:textId="77777777">
            <w:pPr>
              <w:rPr>
                <w:rFonts w:cs="Arial"/>
                <w:b/>
                <w:szCs w:val="16"/>
              </w:rPr>
            </w:pPr>
            <w:r w:rsidRPr="00B25161">
              <w:rPr>
                <w:rFonts w:cs="Arial"/>
                <w:b/>
                <w:szCs w:val="16"/>
              </w:rPr>
              <w:t>Outcome A — Positive Social Relationships</w:t>
            </w:r>
          </w:p>
        </w:tc>
        <w:tc>
          <w:tcPr>
            <w:tcW w:w="833" w:type="pct"/>
          </w:tcPr>
          <w:p w:rsidRPr="00B25161" w:rsidR="00B25161" w:rsidP="00B25161" w:rsidRDefault="00B25161" w14:paraId="0FBC9360" w14:textId="77777777">
            <w:pPr>
              <w:rPr>
                <w:rFonts w:cs="Arial"/>
                <w:b/>
                <w:szCs w:val="16"/>
              </w:rPr>
            </w:pPr>
            <w:r w:rsidRPr="00B25161">
              <w:rPr>
                <w:rFonts w:cs="Arial"/>
                <w:b/>
                <w:szCs w:val="16"/>
              </w:rPr>
              <w:t>Category a</w:t>
            </w:r>
          </w:p>
        </w:tc>
        <w:tc>
          <w:tcPr>
            <w:tcW w:w="833" w:type="pct"/>
          </w:tcPr>
          <w:p w:rsidRPr="00B25161" w:rsidR="00B25161" w:rsidP="00B25161" w:rsidRDefault="00B25161" w14:paraId="506E80B9" w14:textId="77777777">
            <w:pPr>
              <w:rPr>
                <w:rFonts w:cs="Arial"/>
                <w:b/>
                <w:szCs w:val="16"/>
              </w:rPr>
            </w:pPr>
            <w:r w:rsidRPr="00B25161">
              <w:rPr>
                <w:rFonts w:cs="Arial"/>
                <w:b/>
                <w:szCs w:val="16"/>
              </w:rPr>
              <w:t>Category b</w:t>
            </w:r>
          </w:p>
        </w:tc>
        <w:tc>
          <w:tcPr>
            <w:tcW w:w="833" w:type="pct"/>
          </w:tcPr>
          <w:p w:rsidRPr="00B25161" w:rsidR="00B25161" w:rsidP="00B25161" w:rsidRDefault="00B25161" w14:paraId="3A4D118C" w14:textId="77777777">
            <w:pPr>
              <w:rPr>
                <w:rFonts w:cs="Arial"/>
                <w:b/>
                <w:szCs w:val="16"/>
              </w:rPr>
            </w:pPr>
            <w:r w:rsidRPr="00B25161">
              <w:rPr>
                <w:rFonts w:cs="Arial"/>
                <w:b/>
                <w:szCs w:val="16"/>
              </w:rPr>
              <w:t>Category c</w:t>
            </w:r>
          </w:p>
        </w:tc>
        <w:tc>
          <w:tcPr>
            <w:tcW w:w="833" w:type="pct"/>
          </w:tcPr>
          <w:p w:rsidRPr="00B25161" w:rsidR="00B25161" w:rsidP="00B25161" w:rsidRDefault="00B25161" w14:paraId="39A7079E" w14:textId="77777777">
            <w:pPr>
              <w:rPr>
                <w:rFonts w:cs="Arial"/>
                <w:b/>
                <w:szCs w:val="16"/>
              </w:rPr>
            </w:pPr>
            <w:r w:rsidRPr="00B25161">
              <w:rPr>
                <w:rFonts w:cs="Arial"/>
                <w:b/>
                <w:szCs w:val="16"/>
              </w:rPr>
              <w:t>Category d</w:t>
            </w:r>
          </w:p>
        </w:tc>
        <w:tc>
          <w:tcPr>
            <w:tcW w:w="835" w:type="pct"/>
          </w:tcPr>
          <w:p w:rsidRPr="00B25161" w:rsidR="00B25161" w:rsidP="00B25161" w:rsidRDefault="00B25161" w14:paraId="57DC177B" w14:textId="77777777">
            <w:pPr>
              <w:rPr>
                <w:rFonts w:cs="Arial"/>
                <w:b/>
                <w:szCs w:val="16"/>
              </w:rPr>
            </w:pPr>
            <w:r w:rsidRPr="00B25161">
              <w:rPr>
                <w:rFonts w:cs="Arial"/>
                <w:b/>
                <w:szCs w:val="16"/>
              </w:rPr>
              <w:t>Category e</w:t>
            </w:r>
          </w:p>
        </w:tc>
      </w:tr>
      <w:tr w:rsidRPr="00B25161" w:rsidR="00B25161" w:rsidTr="00B25161" w14:paraId="42746A82" w14:textId="77777777">
        <w:tc>
          <w:tcPr>
            <w:tcW w:w="833" w:type="pct"/>
          </w:tcPr>
          <w:p w:rsidRPr="00B25161" w:rsidR="00B25161" w:rsidP="00B25161" w:rsidRDefault="00B25161" w14:paraId="3ED9DC1D" w14:textId="77777777">
            <w:pPr>
              <w:rPr>
                <w:rFonts w:cs="Arial"/>
                <w:b/>
                <w:szCs w:val="16"/>
              </w:rPr>
            </w:pPr>
            <w:r w:rsidRPr="00B25161">
              <w:rPr>
                <w:rFonts w:cs="Arial"/>
                <w:b/>
                <w:szCs w:val="16"/>
              </w:rPr>
              <w:t>State Performance</w:t>
            </w:r>
          </w:p>
        </w:tc>
        <w:tc>
          <w:tcPr>
            <w:tcW w:w="833" w:type="pct"/>
          </w:tcPr>
          <w:p w:rsidRPr="00E0465B" w:rsidR="00B25161" w:rsidP="00B25161" w:rsidRDefault="00B25161" w14:paraId="46DE2CFC" w14:textId="77777777">
            <w:pPr>
              <w:rPr>
                <w:rFonts w:cs="Arial"/>
                <w:bCs/>
                <w:szCs w:val="16"/>
              </w:rPr>
            </w:pPr>
            <w:r w:rsidRPr="00E0465B">
              <w:rPr>
                <w:rFonts w:cs="Arial"/>
                <w:bCs/>
                <w:szCs w:val="16"/>
              </w:rPr>
              <w:t>0</w:t>
            </w:r>
          </w:p>
        </w:tc>
        <w:tc>
          <w:tcPr>
            <w:tcW w:w="833" w:type="pct"/>
          </w:tcPr>
          <w:p w:rsidRPr="00E0465B" w:rsidR="00B25161" w:rsidP="00B25161" w:rsidRDefault="00B25161" w14:paraId="5470A154" w14:textId="77777777">
            <w:pPr>
              <w:rPr>
                <w:rFonts w:cs="Arial"/>
                <w:bCs/>
                <w:szCs w:val="16"/>
              </w:rPr>
            </w:pPr>
            <w:r w:rsidRPr="00E0465B">
              <w:rPr>
                <w:rFonts w:cs="Arial"/>
                <w:bCs/>
                <w:szCs w:val="16"/>
              </w:rPr>
              <w:t>66</w:t>
            </w:r>
          </w:p>
        </w:tc>
        <w:tc>
          <w:tcPr>
            <w:tcW w:w="833" w:type="pct"/>
          </w:tcPr>
          <w:p w:rsidRPr="00E0465B" w:rsidR="00B25161" w:rsidP="00B25161" w:rsidRDefault="00B25161" w14:paraId="7FE9EEED" w14:textId="77777777">
            <w:pPr>
              <w:rPr>
                <w:rFonts w:cs="Arial"/>
                <w:bCs/>
                <w:szCs w:val="16"/>
              </w:rPr>
            </w:pPr>
            <w:r w:rsidRPr="00E0465B">
              <w:rPr>
                <w:rFonts w:cs="Arial"/>
                <w:bCs/>
                <w:szCs w:val="16"/>
              </w:rPr>
              <w:t>48</w:t>
            </w:r>
          </w:p>
        </w:tc>
        <w:tc>
          <w:tcPr>
            <w:tcW w:w="833" w:type="pct"/>
          </w:tcPr>
          <w:p w:rsidRPr="00E0465B" w:rsidR="00B25161" w:rsidP="00B25161" w:rsidRDefault="00B25161" w14:paraId="4C7FEB04" w14:textId="77777777">
            <w:pPr>
              <w:rPr>
                <w:rFonts w:cs="Arial"/>
                <w:bCs/>
                <w:szCs w:val="16"/>
              </w:rPr>
            </w:pPr>
            <w:r w:rsidRPr="00E0465B">
              <w:rPr>
                <w:rFonts w:cs="Arial"/>
                <w:bCs/>
                <w:szCs w:val="16"/>
              </w:rPr>
              <w:t>51</w:t>
            </w:r>
          </w:p>
        </w:tc>
        <w:tc>
          <w:tcPr>
            <w:tcW w:w="835" w:type="pct"/>
          </w:tcPr>
          <w:p w:rsidRPr="00E0465B" w:rsidR="00B25161" w:rsidP="00B25161" w:rsidRDefault="00B25161" w14:paraId="6267C81A" w14:textId="77777777">
            <w:pPr>
              <w:rPr>
                <w:rFonts w:cs="Arial"/>
                <w:bCs/>
                <w:szCs w:val="16"/>
              </w:rPr>
            </w:pPr>
            <w:r w:rsidRPr="00E0465B">
              <w:rPr>
                <w:rFonts w:cs="Arial"/>
                <w:bCs/>
                <w:szCs w:val="16"/>
              </w:rPr>
              <w:t>299</w:t>
            </w:r>
          </w:p>
        </w:tc>
      </w:tr>
      <w:tr w:rsidRPr="00B25161" w:rsidR="00B25161" w:rsidTr="00B25161" w14:paraId="2DCA894B" w14:textId="77777777">
        <w:tc>
          <w:tcPr>
            <w:tcW w:w="833" w:type="pct"/>
          </w:tcPr>
          <w:p w:rsidRPr="00B25161" w:rsidR="00B25161" w:rsidP="00B25161" w:rsidRDefault="00B25161" w14:paraId="0726C7A2" w14:textId="77777777">
            <w:pPr>
              <w:rPr>
                <w:rFonts w:cs="Arial"/>
                <w:b/>
                <w:szCs w:val="16"/>
              </w:rPr>
            </w:pPr>
            <w:r w:rsidRPr="00B25161">
              <w:rPr>
                <w:rFonts w:cs="Arial"/>
                <w:b/>
                <w:szCs w:val="16"/>
              </w:rPr>
              <w:t>Performance (%)</w:t>
            </w:r>
          </w:p>
        </w:tc>
        <w:tc>
          <w:tcPr>
            <w:tcW w:w="833" w:type="pct"/>
          </w:tcPr>
          <w:p w:rsidRPr="00E0465B" w:rsidR="00B25161" w:rsidP="00B25161" w:rsidRDefault="00B25161" w14:paraId="75C5537C" w14:textId="0A2FA0E7">
            <w:pPr>
              <w:rPr>
                <w:rFonts w:cs="Arial"/>
                <w:bCs/>
                <w:szCs w:val="16"/>
              </w:rPr>
            </w:pPr>
            <w:r w:rsidRPr="00E0465B">
              <w:rPr>
                <w:rFonts w:cs="Arial"/>
                <w:bCs/>
                <w:szCs w:val="16"/>
              </w:rPr>
              <w:t>0.00%</w:t>
            </w:r>
          </w:p>
        </w:tc>
        <w:tc>
          <w:tcPr>
            <w:tcW w:w="833" w:type="pct"/>
          </w:tcPr>
          <w:p w:rsidRPr="00E0465B" w:rsidR="00B25161" w:rsidP="00B25161" w:rsidRDefault="00B25161" w14:paraId="2E20C0BF" w14:textId="0AF39490">
            <w:pPr>
              <w:rPr>
                <w:rFonts w:cs="Arial"/>
                <w:bCs/>
                <w:szCs w:val="16"/>
              </w:rPr>
            </w:pPr>
            <w:r w:rsidRPr="00E0465B">
              <w:rPr>
                <w:rFonts w:cs="Arial"/>
                <w:bCs/>
                <w:szCs w:val="16"/>
              </w:rPr>
              <w:t>14.22%</w:t>
            </w:r>
          </w:p>
        </w:tc>
        <w:tc>
          <w:tcPr>
            <w:tcW w:w="833" w:type="pct"/>
          </w:tcPr>
          <w:p w:rsidRPr="00E0465B" w:rsidR="00B25161" w:rsidP="00B25161" w:rsidRDefault="00B25161" w14:paraId="398F2D3D" w14:textId="68B45EA5">
            <w:pPr>
              <w:rPr>
                <w:rFonts w:cs="Arial"/>
                <w:bCs/>
                <w:szCs w:val="16"/>
              </w:rPr>
            </w:pPr>
            <w:r w:rsidRPr="00E0465B">
              <w:rPr>
                <w:rFonts w:cs="Arial"/>
                <w:bCs/>
                <w:szCs w:val="16"/>
              </w:rPr>
              <w:t>10.34%</w:t>
            </w:r>
          </w:p>
        </w:tc>
        <w:tc>
          <w:tcPr>
            <w:tcW w:w="833" w:type="pct"/>
          </w:tcPr>
          <w:p w:rsidRPr="00E0465B" w:rsidR="00B25161" w:rsidP="00B25161" w:rsidRDefault="00B25161" w14:paraId="44C74C6F" w14:textId="0FC8FB40">
            <w:pPr>
              <w:rPr>
                <w:rFonts w:cs="Arial"/>
                <w:bCs/>
                <w:szCs w:val="16"/>
              </w:rPr>
            </w:pPr>
            <w:r w:rsidRPr="00E0465B">
              <w:rPr>
                <w:rFonts w:cs="Arial"/>
                <w:bCs/>
                <w:szCs w:val="16"/>
              </w:rPr>
              <w:t>10.99%</w:t>
            </w:r>
          </w:p>
        </w:tc>
        <w:tc>
          <w:tcPr>
            <w:tcW w:w="835" w:type="pct"/>
          </w:tcPr>
          <w:p w:rsidRPr="00E0465B" w:rsidR="00B25161" w:rsidP="00B25161" w:rsidRDefault="00B25161" w14:paraId="2CCC1EE9" w14:textId="4C738514">
            <w:pPr>
              <w:rPr>
                <w:rFonts w:cs="Arial"/>
                <w:bCs/>
                <w:szCs w:val="16"/>
              </w:rPr>
            </w:pPr>
            <w:r w:rsidRPr="00E0465B">
              <w:rPr>
                <w:rFonts w:cs="Arial"/>
                <w:bCs/>
                <w:szCs w:val="16"/>
              </w:rPr>
              <w:t>64.44%</w:t>
            </w:r>
          </w:p>
        </w:tc>
      </w:tr>
      <w:tr w:rsidRPr="00B25161" w:rsidR="00B25161" w:rsidTr="00B25161" w14:paraId="5C0C30A4" w14:textId="77777777">
        <w:tc>
          <w:tcPr>
            <w:tcW w:w="833" w:type="pct"/>
          </w:tcPr>
          <w:p w:rsidRPr="00B25161" w:rsidR="00B25161" w:rsidP="00B25161" w:rsidRDefault="00B25161" w14:paraId="4E01C202" w14:textId="77777777">
            <w:pPr>
              <w:rPr>
                <w:rFonts w:cs="Arial"/>
                <w:b/>
                <w:szCs w:val="16"/>
              </w:rPr>
            </w:pPr>
            <w:r w:rsidRPr="00B25161">
              <w:rPr>
                <w:rFonts w:cs="Arial"/>
                <w:b/>
                <w:szCs w:val="16"/>
              </w:rPr>
              <w:t>Scores</w:t>
            </w:r>
          </w:p>
        </w:tc>
        <w:tc>
          <w:tcPr>
            <w:tcW w:w="833" w:type="pct"/>
          </w:tcPr>
          <w:p w:rsidRPr="00E0465B" w:rsidR="00B25161" w:rsidP="00B25161" w:rsidRDefault="00B25161" w14:paraId="347CB6AC" w14:textId="77777777">
            <w:pPr>
              <w:rPr>
                <w:rFonts w:cs="Arial"/>
                <w:bCs/>
                <w:szCs w:val="16"/>
              </w:rPr>
            </w:pPr>
            <w:r w:rsidRPr="00E0465B">
              <w:rPr>
                <w:rFonts w:cs="Arial"/>
                <w:bCs/>
                <w:szCs w:val="16"/>
              </w:rPr>
              <w:t>1</w:t>
            </w:r>
          </w:p>
        </w:tc>
        <w:tc>
          <w:tcPr>
            <w:tcW w:w="833" w:type="pct"/>
          </w:tcPr>
          <w:p w:rsidRPr="00E0465B" w:rsidR="00B25161" w:rsidP="00B25161" w:rsidRDefault="00B25161" w14:paraId="2F78A633" w14:textId="77777777">
            <w:pPr>
              <w:rPr>
                <w:rFonts w:cs="Arial"/>
                <w:bCs/>
                <w:szCs w:val="16"/>
              </w:rPr>
            </w:pPr>
            <w:r w:rsidRPr="00E0465B">
              <w:rPr>
                <w:rFonts w:cs="Arial"/>
                <w:bCs/>
                <w:szCs w:val="16"/>
              </w:rPr>
              <w:t>1</w:t>
            </w:r>
          </w:p>
        </w:tc>
        <w:tc>
          <w:tcPr>
            <w:tcW w:w="833" w:type="pct"/>
          </w:tcPr>
          <w:p w:rsidRPr="00E0465B" w:rsidR="00B25161" w:rsidP="00B25161" w:rsidRDefault="00B25161" w14:paraId="428CB178" w14:textId="77777777">
            <w:pPr>
              <w:rPr>
                <w:rFonts w:cs="Arial"/>
                <w:bCs/>
                <w:szCs w:val="16"/>
              </w:rPr>
            </w:pPr>
            <w:r w:rsidRPr="00E0465B">
              <w:rPr>
                <w:rFonts w:cs="Arial"/>
                <w:bCs/>
                <w:szCs w:val="16"/>
              </w:rPr>
              <w:t>1</w:t>
            </w:r>
          </w:p>
        </w:tc>
        <w:tc>
          <w:tcPr>
            <w:tcW w:w="833" w:type="pct"/>
          </w:tcPr>
          <w:p w:rsidRPr="00E0465B" w:rsidR="00B25161" w:rsidP="00B25161" w:rsidRDefault="00B25161" w14:paraId="2A811240" w14:textId="77777777">
            <w:pPr>
              <w:rPr>
                <w:rFonts w:cs="Arial"/>
                <w:bCs/>
                <w:szCs w:val="16"/>
              </w:rPr>
            </w:pPr>
            <w:r w:rsidRPr="00E0465B">
              <w:rPr>
                <w:rFonts w:cs="Arial"/>
                <w:bCs/>
                <w:szCs w:val="16"/>
              </w:rPr>
              <w:t>1</w:t>
            </w:r>
          </w:p>
        </w:tc>
        <w:tc>
          <w:tcPr>
            <w:tcW w:w="835" w:type="pct"/>
          </w:tcPr>
          <w:p w:rsidRPr="00E0465B" w:rsidR="00B25161" w:rsidP="00B25161" w:rsidRDefault="00B25161" w14:paraId="34A5E9EE" w14:textId="77777777">
            <w:pPr>
              <w:rPr>
                <w:rFonts w:cs="Arial"/>
                <w:bCs/>
                <w:szCs w:val="16"/>
              </w:rPr>
            </w:pPr>
            <w:r w:rsidRPr="00E0465B">
              <w:rPr>
                <w:rFonts w:cs="Arial"/>
                <w:bCs/>
                <w:szCs w:val="16"/>
              </w:rPr>
              <w:t>0</w:t>
            </w:r>
          </w:p>
        </w:tc>
      </w:tr>
    </w:tbl>
    <w:p w:rsidRPr="00B25161" w:rsidR="00B25161" w:rsidP="00B25161" w:rsidRDefault="00B25161" w14:paraId="5AB2F3F8" w14:textId="77777777">
      <w:pPr>
        <w:rPr>
          <w:rFonts w:cs="Arial"/>
          <w:b/>
          <w:szCs w:val="16"/>
        </w:rPr>
      </w:pPr>
    </w:p>
    <w:tbl>
      <w:tblPr>
        <w:tblStyle w:val="TableGrid1"/>
        <w:tblW w:w="5008" w:type="pct"/>
        <w:tblLayout w:type="fixed"/>
        <w:tblLook w:val="04A0" w:firstRow="1" w:lastRow="0" w:firstColumn="1" w:lastColumn="0" w:noHBand="0" w:noVBand="1"/>
        <w:tblCaption w:val="C03OTCBSTAT"/>
      </w:tblPr>
      <w:tblGrid>
        <w:gridCol w:w="1804"/>
        <w:gridCol w:w="1801"/>
        <w:gridCol w:w="1801"/>
        <w:gridCol w:w="1801"/>
        <w:gridCol w:w="1800"/>
        <w:gridCol w:w="1800"/>
      </w:tblGrid>
      <w:tr w:rsidRPr="00B25161" w:rsidR="00B25161" w:rsidTr="004A2E39" w14:paraId="16DEAE31" w14:textId="77777777">
        <w:trPr>
          <w:tblHeader/>
        </w:trPr>
        <w:tc>
          <w:tcPr>
            <w:tcW w:w="834" w:type="pct"/>
          </w:tcPr>
          <w:p w:rsidRPr="00B25161" w:rsidR="00B25161" w:rsidP="00B25161" w:rsidRDefault="00B25161" w14:paraId="1E465C9E" w14:textId="77777777">
            <w:pPr>
              <w:rPr>
                <w:rFonts w:cs="Arial"/>
                <w:b/>
                <w:szCs w:val="16"/>
              </w:rPr>
            </w:pPr>
            <w:r w:rsidRPr="00B25161">
              <w:rPr>
                <w:rFonts w:cs="Arial"/>
                <w:b/>
                <w:szCs w:val="16"/>
              </w:rPr>
              <w:t>Outcome B — Knowledge and Skills</w:t>
            </w:r>
          </w:p>
        </w:tc>
        <w:tc>
          <w:tcPr>
            <w:tcW w:w="833" w:type="pct"/>
          </w:tcPr>
          <w:p w:rsidRPr="00B25161" w:rsidR="00B25161" w:rsidP="00B25161" w:rsidRDefault="00B25161" w14:paraId="0C5BE5FB" w14:textId="77777777">
            <w:pPr>
              <w:rPr>
                <w:rFonts w:cs="Arial"/>
                <w:b/>
                <w:szCs w:val="16"/>
              </w:rPr>
            </w:pPr>
            <w:r w:rsidRPr="00B25161">
              <w:rPr>
                <w:rFonts w:cs="Arial"/>
                <w:b/>
                <w:szCs w:val="16"/>
              </w:rPr>
              <w:t>Category a</w:t>
            </w:r>
          </w:p>
        </w:tc>
        <w:tc>
          <w:tcPr>
            <w:tcW w:w="833" w:type="pct"/>
          </w:tcPr>
          <w:p w:rsidRPr="00B25161" w:rsidR="00B25161" w:rsidP="00B25161" w:rsidRDefault="00B25161" w14:paraId="3C9273B9" w14:textId="77777777">
            <w:pPr>
              <w:rPr>
                <w:rFonts w:cs="Arial"/>
                <w:b/>
                <w:szCs w:val="16"/>
              </w:rPr>
            </w:pPr>
            <w:r w:rsidRPr="00B25161">
              <w:rPr>
                <w:rFonts w:cs="Arial"/>
                <w:b/>
                <w:szCs w:val="16"/>
              </w:rPr>
              <w:t>Category b</w:t>
            </w:r>
          </w:p>
        </w:tc>
        <w:tc>
          <w:tcPr>
            <w:tcW w:w="833" w:type="pct"/>
          </w:tcPr>
          <w:p w:rsidRPr="00B25161" w:rsidR="00B25161" w:rsidP="00B25161" w:rsidRDefault="00B25161" w14:paraId="596E5A1F" w14:textId="77777777">
            <w:pPr>
              <w:rPr>
                <w:rFonts w:cs="Arial"/>
                <w:b/>
                <w:szCs w:val="16"/>
              </w:rPr>
            </w:pPr>
            <w:r w:rsidRPr="00B25161">
              <w:rPr>
                <w:rFonts w:cs="Arial"/>
                <w:b/>
                <w:szCs w:val="16"/>
              </w:rPr>
              <w:t>Category c</w:t>
            </w:r>
          </w:p>
        </w:tc>
        <w:tc>
          <w:tcPr>
            <w:tcW w:w="833" w:type="pct"/>
          </w:tcPr>
          <w:p w:rsidRPr="00B25161" w:rsidR="00B25161" w:rsidP="00B25161" w:rsidRDefault="00B25161" w14:paraId="79842FE6" w14:textId="77777777">
            <w:pPr>
              <w:rPr>
                <w:rFonts w:cs="Arial"/>
                <w:b/>
                <w:szCs w:val="16"/>
              </w:rPr>
            </w:pPr>
            <w:r w:rsidRPr="00B25161">
              <w:rPr>
                <w:rFonts w:cs="Arial"/>
                <w:b/>
                <w:szCs w:val="16"/>
              </w:rPr>
              <w:t>Category d</w:t>
            </w:r>
          </w:p>
        </w:tc>
        <w:tc>
          <w:tcPr>
            <w:tcW w:w="833" w:type="pct"/>
          </w:tcPr>
          <w:p w:rsidRPr="00B25161" w:rsidR="00B25161" w:rsidP="00B25161" w:rsidRDefault="00B25161" w14:paraId="5F2E862F" w14:textId="77777777">
            <w:pPr>
              <w:rPr>
                <w:rFonts w:cs="Arial"/>
                <w:b/>
                <w:szCs w:val="16"/>
              </w:rPr>
            </w:pPr>
            <w:r w:rsidRPr="00B25161">
              <w:rPr>
                <w:rFonts w:cs="Arial"/>
                <w:b/>
                <w:szCs w:val="16"/>
              </w:rPr>
              <w:t>Category e</w:t>
            </w:r>
          </w:p>
        </w:tc>
      </w:tr>
      <w:tr w:rsidRPr="00B25161" w:rsidR="00B25161" w:rsidTr="00B25161" w14:paraId="197327FC" w14:textId="77777777">
        <w:tc>
          <w:tcPr>
            <w:tcW w:w="834" w:type="pct"/>
          </w:tcPr>
          <w:p w:rsidRPr="00B25161" w:rsidR="00B25161" w:rsidP="00B25161" w:rsidRDefault="00B25161" w14:paraId="77CD3D9A" w14:textId="77777777">
            <w:pPr>
              <w:rPr>
                <w:rFonts w:cs="Arial"/>
                <w:b/>
                <w:szCs w:val="16"/>
              </w:rPr>
            </w:pPr>
            <w:r w:rsidRPr="00B25161">
              <w:rPr>
                <w:rFonts w:cs="Arial"/>
                <w:b/>
                <w:szCs w:val="16"/>
              </w:rPr>
              <w:t>State Performance</w:t>
            </w:r>
          </w:p>
        </w:tc>
        <w:tc>
          <w:tcPr>
            <w:tcW w:w="833" w:type="pct"/>
          </w:tcPr>
          <w:p w:rsidRPr="00E0465B" w:rsidR="00B25161" w:rsidP="00B25161" w:rsidRDefault="00B25161" w14:paraId="17C138CE" w14:textId="77777777">
            <w:pPr>
              <w:rPr>
                <w:rFonts w:cs="Arial"/>
                <w:bCs/>
                <w:szCs w:val="16"/>
              </w:rPr>
            </w:pPr>
            <w:r w:rsidRPr="00E0465B">
              <w:rPr>
                <w:rFonts w:cs="Arial"/>
                <w:bCs/>
                <w:szCs w:val="16"/>
              </w:rPr>
              <w:t>0</w:t>
            </w:r>
          </w:p>
        </w:tc>
        <w:tc>
          <w:tcPr>
            <w:tcW w:w="833" w:type="pct"/>
          </w:tcPr>
          <w:p w:rsidRPr="00E0465B" w:rsidR="00B25161" w:rsidP="00B25161" w:rsidRDefault="00B25161" w14:paraId="6AACF40D" w14:textId="77777777">
            <w:pPr>
              <w:rPr>
                <w:rFonts w:cs="Arial"/>
                <w:bCs/>
                <w:szCs w:val="16"/>
              </w:rPr>
            </w:pPr>
            <w:r w:rsidRPr="00E0465B">
              <w:rPr>
                <w:rFonts w:cs="Arial"/>
                <w:bCs/>
                <w:szCs w:val="16"/>
              </w:rPr>
              <w:t>84</w:t>
            </w:r>
          </w:p>
        </w:tc>
        <w:tc>
          <w:tcPr>
            <w:tcW w:w="833" w:type="pct"/>
          </w:tcPr>
          <w:p w:rsidRPr="00E0465B" w:rsidR="00B25161" w:rsidP="00B25161" w:rsidRDefault="00B25161" w14:paraId="081B7FED" w14:textId="77777777">
            <w:pPr>
              <w:rPr>
                <w:rFonts w:cs="Arial"/>
                <w:bCs/>
                <w:szCs w:val="16"/>
              </w:rPr>
            </w:pPr>
            <w:r w:rsidRPr="00E0465B">
              <w:rPr>
                <w:rFonts w:cs="Arial"/>
                <w:bCs/>
                <w:szCs w:val="16"/>
              </w:rPr>
              <w:t>116</w:t>
            </w:r>
          </w:p>
        </w:tc>
        <w:tc>
          <w:tcPr>
            <w:tcW w:w="833" w:type="pct"/>
          </w:tcPr>
          <w:p w:rsidRPr="00E0465B" w:rsidR="00B25161" w:rsidP="00B25161" w:rsidRDefault="00B25161" w14:paraId="22075B7A" w14:textId="77777777">
            <w:pPr>
              <w:rPr>
                <w:rFonts w:cs="Arial"/>
                <w:bCs/>
                <w:szCs w:val="16"/>
              </w:rPr>
            </w:pPr>
            <w:r w:rsidRPr="00E0465B">
              <w:rPr>
                <w:rFonts w:cs="Arial"/>
                <w:bCs/>
                <w:szCs w:val="16"/>
              </w:rPr>
              <w:t>119</w:t>
            </w:r>
          </w:p>
        </w:tc>
        <w:tc>
          <w:tcPr>
            <w:tcW w:w="833" w:type="pct"/>
          </w:tcPr>
          <w:p w:rsidRPr="00E0465B" w:rsidR="00B25161" w:rsidP="00B25161" w:rsidRDefault="00B25161" w14:paraId="0F4D0987" w14:textId="77777777">
            <w:pPr>
              <w:rPr>
                <w:rFonts w:cs="Arial"/>
                <w:bCs/>
                <w:szCs w:val="16"/>
              </w:rPr>
            </w:pPr>
            <w:r w:rsidRPr="00E0465B">
              <w:rPr>
                <w:rFonts w:cs="Arial"/>
                <w:bCs/>
                <w:szCs w:val="16"/>
              </w:rPr>
              <w:t>145</w:t>
            </w:r>
          </w:p>
        </w:tc>
      </w:tr>
      <w:tr w:rsidRPr="00B25161" w:rsidR="00B25161" w:rsidTr="00B25161" w14:paraId="6BFF2365" w14:textId="77777777">
        <w:tc>
          <w:tcPr>
            <w:tcW w:w="834" w:type="pct"/>
          </w:tcPr>
          <w:p w:rsidRPr="00B25161" w:rsidR="00B25161" w:rsidP="00B25161" w:rsidRDefault="00B25161" w14:paraId="71D19AE7" w14:textId="77777777">
            <w:pPr>
              <w:rPr>
                <w:rFonts w:cs="Arial"/>
                <w:b/>
                <w:szCs w:val="16"/>
              </w:rPr>
            </w:pPr>
            <w:r w:rsidRPr="00B25161">
              <w:rPr>
                <w:rFonts w:cs="Arial"/>
                <w:b/>
                <w:szCs w:val="16"/>
              </w:rPr>
              <w:t>Performance (%)</w:t>
            </w:r>
          </w:p>
        </w:tc>
        <w:tc>
          <w:tcPr>
            <w:tcW w:w="833" w:type="pct"/>
          </w:tcPr>
          <w:p w:rsidRPr="00E0465B" w:rsidR="00B25161" w:rsidP="00B25161" w:rsidRDefault="00B25161" w14:paraId="11307E24" w14:textId="32B4B61D">
            <w:pPr>
              <w:rPr>
                <w:rFonts w:cs="Arial"/>
                <w:bCs/>
                <w:szCs w:val="16"/>
              </w:rPr>
            </w:pPr>
            <w:r w:rsidRPr="00E0465B">
              <w:rPr>
                <w:rFonts w:cs="Arial"/>
                <w:bCs/>
                <w:szCs w:val="16"/>
              </w:rPr>
              <w:t>0.00%</w:t>
            </w:r>
          </w:p>
        </w:tc>
        <w:tc>
          <w:tcPr>
            <w:tcW w:w="833" w:type="pct"/>
          </w:tcPr>
          <w:p w:rsidRPr="00E0465B" w:rsidR="00B25161" w:rsidP="00B25161" w:rsidRDefault="00B25161" w14:paraId="0C63E60D" w14:textId="01DF065D">
            <w:pPr>
              <w:rPr>
                <w:rFonts w:cs="Arial"/>
                <w:bCs/>
                <w:szCs w:val="16"/>
              </w:rPr>
            </w:pPr>
            <w:r w:rsidRPr="00E0465B">
              <w:rPr>
                <w:rFonts w:cs="Arial"/>
                <w:bCs/>
                <w:szCs w:val="16"/>
              </w:rPr>
              <w:t>18.10%</w:t>
            </w:r>
          </w:p>
        </w:tc>
        <w:tc>
          <w:tcPr>
            <w:tcW w:w="833" w:type="pct"/>
          </w:tcPr>
          <w:p w:rsidRPr="00E0465B" w:rsidR="00B25161" w:rsidP="00B25161" w:rsidRDefault="00B25161" w14:paraId="6F7D3253" w14:textId="7E946AA3">
            <w:pPr>
              <w:rPr>
                <w:rFonts w:cs="Arial"/>
                <w:bCs/>
                <w:szCs w:val="16"/>
              </w:rPr>
            </w:pPr>
            <w:r w:rsidRPr="00E0465B">
              <w:rPr>
                <w:rFonts w:cs="Arial"/>
                <w:bCs/>
                <w:szCs w:val="16"/>
              </w:rPr>
              <w:t>25.00%</w:t>
            </w:r>
          </w:p>
        </w:tc>
        <w:tc>
          <w:tcPr>
            <w:tcW w:w="833" w:type="pct"/>
          </w:tcPr>
          <w:p w:rsidRPr="00E0465B" w:rsidR="00B25161" w:rsidP="00B25161" w:rsidRDefault="00B25161" w14:paraId="31007D6F" w14:textId="0DE6AD7D">
            <w:pPr>
              <w:rPr>
                <w:rFonts w:cs="Arial"/>
                <w:bCs/>
                <w:szCs w:val="16"/>
              </w:rPr>
            </w:pPr>
            <w:r w:rsidRPr="00E0465B">
              <w:rPr>
                <w:rFonts w:cs="Arial"/>
                <w:bCs/>
                <w:szCs w:val="16"/>
              </w:rPr>
              <w:t>25.65%</w:t>
            </w:r>
          </w:p>
        </w:tc>
        <w:tc>
          <w:tcPr>
            <w:tcW w:w="833" w:type="pct"/>
          </w:tcPr>
          <w:p w:rsidRPr="00E0465B" w:rsidR="00B25161" w:rsidP="00B25161" w:rsidRDefault="00B25161" w14:paraId="7AD8D8B9" w14:textId="6DC41E9B">
            <w:pPr>
              <w:rPr>
                <w:rFonts w:cs="Arial"/>
                <w:bCs/>
                <w:szCs w:val="16"/>
              </w:rPr>
            </w:pPr>
            <w:r w:rsidRPr="00E0465B">
              <w:rPr>
                <w:rFonts w:cs="Arial"/>
                <w:bCs/>
                <w:szCs w:val="16"/>
              </w:rPr>
              <w:t>31.25%</w:t>
            </w:r>
          </w:p>
        </w:tc>
      </w:tr>
      <w:tr w:rsidRPr="00B25161" w:rsidR="00B25161" w:rsidTr="00B25161" w14:paraId="6F91944D" w14:textId="77777777">
        <w:tc>
          <w:tcPr>
            <w:tcW w:w="834" w:type="pct"/>
          </w:tcPr>
          <w:p w:rsidRPr="00B25161" w:rsidR="00B25161" w:rsidP="00B25161" w:rsidRDefault="00B25161" w14:paraId="35FDD300" w14:textId="77777777">
            <w:pPr>
              <w:rPr>
                <w:rFonts w:cs="Arial"/>
                <w:b/>
                <w:szCs w:val="16"/>
              </w:rPr>
            </w:pPr>
            <w:r w:rsidRPr="00B25161">
              <w:rPr>
                <w:rFonts w:cs="Arial"/>
                <w:b/>
                <w:szCs w:val="16"/>
              </w:rPr>
              <w:t>Scores</w:t>
            </w:r>
          </w:p>
        </w:tc>
        <w:tc>
          <w:tcPr>
            <w:tcW w:w="833" w:type="pct"/>
          </w:tcPr>
          <w:p w:rsidRPr="00E0465B" w:rsidR="00B25161" w:rsidP="00B25161" w:rsidRDefault="00B25161" w14:paraId="659483D6" w14:textId="77777777">
            <w:pPr>
              <w:rPr>
                <w:rFonts w:cs="Arial"/>
                <w:bCs/>
                <w:szCs w:val="16"/>
              </w:rPr>
            </w:pPr>
            <w:r w:rsidRPr="00E0465B">
              <w:rPr>
                <w:rFonts w:cs="Arial"/>
                <w:bCs/>
                <w:szCs w:val="16"/>
              </w:rPr>
              <w:t>1</w:t>
            </w:r>
          </w:p>
        </w:tc>
        <w:tc>
          <w:tcPr>
            <w:tcW w:w="833" w:type="pct"/>
          </w:tcPr>
          <w:p w:rsidRPr="00E0465B" w:rsidR="00B25161" w:rsidP="00B25161" w:rsidRDefault="00B25161" w14:paraId="0D92849C" w14:textId="77777777">
            <w:pPr>
              <w:rPr>
                <w:rFonts w:cs="Arial"/>
                <w:bCs/>
                <w:szCs w:val="16"/>
              </w:rPr>
            </w:pPr>
            <w:r w:rsidRPr="00E0465B">
              <w:rPr>
                <w:rFonts w:cs="Arial"/>
                <w:bCs/>
                <w:szCs w:val="16"/>
              </w:rPr>
              <w:t>1</w:t>
            </w:r>
          </w:p>
        </w:tc>
        <w:tc>
          <w:tcPr>
            <w:tcW w:w="833" w:type="pct"/>
          </w:tcPr>
          <w:p w:rsidRPr="00E0465B" w:rsidR="00B25161" w:rsidP="00B25161" w:rsidRDefault="00B25161" w14:paraId="48F5FC4F" w14:textId="77777777">
            <w:pPr>
              <w:rPr>
                <w:rFonts w:cs="Arial"/>
                <w:bCs/>
                <w:szCs w:val="16"/>
              </w:rPr>
            </w:pPr>
            <w:r w:rsidRPr="00E0465B">
              <w:rPr>
                <w:rFonts w:cs="Arial"/>
                <w:bCs/>
                <w:szCs w:val="16"/>
              </w:rPr>
              <w:t>1</w:t>
            </w:r>
          </w:p>
        </w:tc>
        <w:tc>
          <w:tcPr>
            <w:tcW w:w="833" w:type="pct"/>
          </w:tcPr>
          <w:p w:rsidRPr="00E0465B" w:rsidR="00B25161" w:rsidP="00B25161" w:rsidRDefault="00B25161" w14:paraId="1FDD3FEA" w14:textId="77777777">
            <w:pPr>
              <w:rPr>
                <w:rFonts w:cs="Arial"/>
                <w:bCs/>
                <w:szCs w:val="16"/>
              </w:rPr>
            </w:pPr>
            <w:r w:rsidRPr="00E0465B">
              <w:rPr>
                <w:rFonts w:cs="Arial"/>
                <w:bCs/>
                <w:szCs w:val="16"/>
              </w:rPr>
              <w:t>1</w:t>
            </w:r>
          </w:p>
        </w:tc>
        <w:tc>
          <w:tcPr>
            <w:tcW w:w="833" w:type="pct"/>
          </w:tcPr>
          <w:p w:rsidRPr="00E0465B" w:rsidR="00B25161" w:rsidP="00B25161" w:rsidRDefault="00B25161" w14:paraId="05E9A5FD" w14:textId="77777777">
            <w:pPr>
              <w:rPr>
                <w:rFonts w:cs="Arial"/>
                <w:bCs/>
                <w:szCs w:val="16"/>
              </w:rPr>
            </w:pPr>
            <w:r w:rsidRPr="00E0465B">
              <w:rPr>
                <w:rFonts w:cs="Arial"/>
                <w:bCs/>
                <w:szCs w:val="16"/>
              </w:rPr>
              <w:t>0</w:t>
            </w:r>
          </w:p>
        </w:tc>
      </w:tr>
    </w:tbl>
    <w:p w:rsidRPr="00B25161" w:rsidR="00B25161" w:rsidP="00B25161" w:rsidRDefault="00B25161" w14:paraId="3EF3536C" w14:textId="77777777">
      <w:pPr>
        <w:rPr>
          <w:rFonts w:cs="Arial"/>
          <w:b/>
          <w:szCs w:val="16"/>
        </w:rPr>
      </w:pPr>
    </w:p>
    <w:tbl>
      <w:tblPr>
        <w:tblStyle w:val="TableGrid1"/>
        <w:tblW w:w="5008" w:type="pct"/>
        <w:tblLayout w:type="fixed"/>
        <w:tblLook w:val="04A0" w:firstRow="1" w:lastRow="0" w:firstColumn="1" w:lastColumn="0" w:noHBand="0" w:noVBand="1"/>
        <w:tblCaption w:val="C03OTCCSTAT"/>
      </w:tblPr>
      <w:tblGrid>
        <w:gridCol w:w="1804"/>
        <w:gridCol w:w="1801"/>
        <w:gridCol w:w="1801"/>
        <w:gridCol w:w="1801"/>
        <w:gridCol w:w="1800"/>
        <w:gridCol w:w="1800"/>
      </w:tblGrid>
      <w:tr w:rsidRPr="00B25161" w:rsidR="00B25161" w:rsidTr="004A2E39" w14:paraId="65E382DE" w14:textId="77777777">
        <w:trPr>
          <w:tblHeader/>
        </w:trPr>
        <w:tc>
          <w:tcPr>
            <w:tcW w:w="834" w:type="pct"/>
          </w:tcPr>
          <w:p w:rsidRPr="00B25161" w:rsidR="00B25161" w:rsidP="00B25161" w:rsidRDefault="00B25161" w14:paraId="17D41D0B" w14:textId="77777777">
            <w:pPr>
              <w:rPr>
                <w:rFonts w:cs="Arial"/>
                <w:b/>
                <w:szCs w:val="16"/>
              </w:rPr>
            </w:pPr>
            <w:r w:rsidRPr="00B25161">
              <w:rPr>
                <w:rFonts w:cs="Arial"/>
                <w:b/>
                <w:szCs w:val="16"/>
              </w:rPr>
              <w:t>Outcome C — Actions to Meet Needs</w:t>
            </w:r>
          </w:p>
        </w:tc>
        <w:tc>
          <w:tcPr>
            <w:tcW w:w="833" w:type="pct"/>
          </w:tcPr>
          <w:p w:rsidRPr="00B25161" w:rsidR="00B25161" w:rsidP="00B25161" w:rsidRDefault="00B25161" w14:paraId="3F6AFB6C" w14:textId="77777777">
            <w:pPr>
              <w:rPr>
                <w:rFonts w:cs="Arial"/>
                <w:b/>
                <w:szCs w:val="16"/>
              </w:rPr>
            </w:pPr>
            <w:r w:rsidRPr="00B25161">
              <w:rPr>
                <w:rFonts w:cs="Arial"/>
                <w:b/>
                <w:szCs w:val="16"/>
              </w:rPr>
              <w:t>Category a</w:t>
            </w:r>
          </w:p>
        </w:tc>
        <w:tc>
          <w:tcPr>
            <w:tcW w:w="833" w:type="pct"/>
          </w:tcPr>
          <w:p w:rsidRPr="00B25161" w:rsidR="00B25161" w:rsidP="00B25161" w:rsidRDefault="00B25161" w14:paraId="063C4291" w14:textId="77777777">
            <w:pPr>
              <w:rPr>
                <w:rFonts w:cs="Arial"/>
                <w:b/>
                <w:szCs w:val="16"/>
              </w:rPr>
            </w:pPr>
            <w:r w:rsidRPr="00B25161">
              <w:rPr>
                <w:rFonts w:cs="Arial"/>
                <w:b/>
                <w:szCs w:val="16"/>
              </w:rPr>
              <w:t>Category b</w:t>
            </w:r>
          </w:p>
        </w:tc>
        <w:tc>
          <w:tcPr>
            <w:tcW w:w="833" w:type="pct"/>
          </w:tcPr>
          <w:p w:rsidRPr="00B25161" w:rsidR="00B25161" w:rsidP="00B25161" w:rsidRDefault="00B25161" w14:paraId="50D27078" w14:textId="77777777">
            <w:pPr>
              <w:rPr>
                <w:rFonts w:cs="Arial"/>
                <w:b/>
                <w:szCs w:val="16"/>
              </w:rPr>
            </w:pPr>
            <w:r w:rsidRPr="00B25161">
              <w:rPr>
                <w:rFonts w:cs="Arial"/>
                <w:b/>
                <w:szCs w:val="16"/>
              </w:rPr>
              <w:t>Category c</w:t>
            </w:r>
          </w:p>
        </w:tc>
        <w:tc>
          <w:tcPr>
            <w:tcW w:w="833" w:type="pct"/>
          </w:tcPr>
          <w:p w:rsidRPr="00B25161" w:rsidR="00B25161" w:rsidP="00B25161" w:rsidRDefault="00B25161" w14:paraId="3431837C" w14:textId="77777777">
            <w:pPr>
              <w:rPr>
                <w:rFonts w:cs="Arial"/>
                <w:b/>
                <w:szCs w:val="16"/>
              </w:rPr>
            </w:pPr>
            <w:r w:rsidRPr="00B25161">
              <w:rPr>
                <w:rFonts w:cs="Arial"/>
                <w:b/>
                <w:szCs w:val="16"/>
              </w:rPr>
              <w:t>Category d</w:t>
            </w:r>
          </w:p>
        </w:tc>
        <w:tc>
          <w:tcPr>
            <w:tcW w:w="833" w:type="pct"/>
          </w:tcPr>
          <w:p w:rsidRPr="00B25161" w:rsidR="00B25161" w:rsidP="00B25161" w:rsidRDefault="00B25161" w14:paraId="6A8E085B" w14:textId="77777777">
            <w:pPr>
              <w:rPr>
                <w:rFonts w:cs="Arial"/>
                <w:b/>
                <w:szCs w:val="16"/>
              </w:rPr>
            </w:pPr>
            <w:r w:rsidRPr="00B25161">
              <w:rPr>
                <w:rFonts w:cs="Arial"/>
                <w:b/>
                <w:szCs w:val="16"/>
              </w:rPr>
              <w:t>Category e</w:t>
            </w:r>
          </w:p>
        </w:tc>
      </w:tr>
      <w:tr w:rsidRPr="00B25161" w:rsidR="00B25161" w:rsidTr="00B25161" w14:paraId="73389F83" w14:textId="77777777">
        <w:tc>
          <w:tcPr>
            <w:tcW w:w="834" w:type="pct"/>
          </w:tcPr>
          <w:p w:rsidRPr="00B25161" w:rsidR="00B25161" w:rsidP="00B25161" w:rsidRDefault="00B25161" w14:paraId="6420697F" w14:textId="77777777">
            <w:pPr>
              <w:rPr>
                <w:rFonts w:cs="Arial"/>
                <w:b/>
                <w:szCs w:val="16"/>
              </w:rPr>
            </w:pPr>
            <w:r w:rsidRPr="00B25161">
              <w:rPr>
                <w:rFonts w:cs="Arial"/>
                <w:b/>
                <w:szCs w:val="16"/>
              </w:rPr>
              <w:t>State Performance</w:t>
            </w:r>
          </w:p>
        </w:tc>
        <w:tc>
          <w:tcPr>
            <w:tcW w:w="833" w:type="pct"/>
          </w:tcPr>
          <w:p w:rsidRPr="00E0465B" w:rsidR="00B25161" w:rsidP="00B25161" w:rsidRDefault="00B25161" w14:paraId="4A7C07BA" w14:textId="77777777">
            <w:pPr>
              <w:rPr>
                <w:rFonts w:cs="Arial"/>
                <w:bCs/>
                <w:szCs w:val="16"/>
              </w:rPr>
            </w:pPr>
            <w:r w:rsidRPr="00E0465B">
              <w:rPr>
                <w:rFonts w:cs="Arial"/>
                <w:bCs/>
                <w:szCs w:val="16"/>
              </w:rPr>
              <w:t>0</w:t>
            </w:r>
          </w:p>
        </w:tc>
        <w:tc>
          <w:tcPr>
            <w:tcW w:w="833" w:type="pct"/>
          </w:tcPr>
          <w:p w:rsidRPr="00E0465B" w:rsidR="00B25161" w:rsidP="00B25161" w:rsidRDefault="00B25161" w14:paraId="13413534" w14:textId="77777777">
            <w:pPr>
              <w:rPr>
                <w:rFonts w:cs="Arial"/>
                <w:bCs/>
                <w:szCs w:val="16"/>
              </w:rPr>
            </w:pPr>
            <w:r w:rsidRPr="00E0465B">
              <w:rPr>
                <w:rFonts w:cs="Arial"/>
                <w:bCs/>
                <w:szCs w:val="16"/>
              </w:rPr>
              <w:t>39</w:t>
            </w:r>
          </w:p>
        </w:tc>
        <w:tc>
          <w:tcPr>
            <w:tcW w:w="833" w:type="pct"/>
          </w:tcPr>
          <w:p w:rsidRPr="00E0465B" w:rsidR="00B25161" w:rsidP="00B25161" w:rsidRDefault="00B25161" w14:paraId="47A2BC12" w14:textId="77777777">
            <w:pPr>
              <w:rPr>
                <w:rFonts w:cs="Arial"/>
                <w:bCs/>
                <w:szCs w:val="16"/>
              </w:rPr>
            </w:pPr>
            <w:r w:rsidRPr="00E0465B">
              <w:rPr>
                <w:rFonts w:cs="Arial"/>
                <w:bCs/>
                <w:szCs w:val="16"/>
              </w:rPr>
              <w:t>56</w:t>
            </w:r>
          </w:p>
        </w:tc>
        <w:tc>
          <w:tcPr>
            <w:tcW w:w="833" w:type="pct"/>
          </w:tcPr>
          <w:p w:rsidRPr="00E0465B" w:rsidR="00B25161" w:rsidP="00B25161" w:rsidRDefault="00B25161" w14:paraId="4915D083" w14:textId="77777777">
            <w:pPr>
              <w:rPr>
                <w:rFonts w:cs="Arial"/>
                <w:bCs/>
                <w:szCs w:val="16"/>
              </w:rPr>
            </w:pPr>
            <w:r w:rsidRPr="00E0465B">
              <w:rPr>
                <w:rFonts w:cs="Arial"/>
                <w:bCs/>
                <w:szCs w:val="16"/>
              </w:rPr>
              <w:t>98</w:t>
            </w:r>
          </w:p>
        </w:tc>
        <w:tc>
          <w:tcPr>
            <w:tcW w:w="833" w:type="pct"/>
          </w:tcPr>
          <w:p w:rsidRPr="00E0465B" w:rsidR="00B25161" w:rsidP="00B25161" w:rsidRDefault="00B25161" w14:paraId="64ED007D" w14:textId="77777777">
            <w:pPr>
              <w:rPr>
                <w:rFonts w:cs="Arial"/>
                <w:bCs/>
                <w:szCs w:val="16"/>
              </w:rPr>
            </w:pPr>
            <w:r w:rsidRPr="00E0465B">
              <w:rPr>
                <w:rFonts w:cs="Arial"/>
                <w:bCs/>
                <w:szCs w:val="16"/>
              </w:rPr>
              <w:t>271</w:t>
            </w:r>
          </w:p>
        </w:tc>
      </w:tr>
      <w:tr w:rsidRPr="00B25161" w:rsidR="00B25161" w:rsidTr="00B25161" w14:paraId="176CF908" w14:textId="77777777">
        <w:tc>
          <w:tcPr>
            <w:tcW w:w="834" w:type="pct"/>
          </w:tcPr>
          <w:p w:rsidRPr="00B25161" w:rsidR="00B25161" w:rsidP="00B25161" w:rsidRDefault="00B25161" w14:paraId="5E4C5834" w14:textId="77777777">
            <w:pPr>
              <w:rPr>
                <w:rFonts w:cs="Arial"/>
                <w:b/>
                <w:szCs w:val="16"/>
              </w:rPr>
            </w:pPr>
            <w:r w:rsidRPr="00B25161">
              <w:rPr>
                <w:rFonts w:cs="Arial"/>
                <w:b/>
                <w:szCs w:val="16"/>
              </w:rPr>
              <w:t>Performance (%)</w:t>
            </w:r>
          </w:p>
        </w:tc>
        <w:tc>
          <w:tcPr>
            <w:tcW w:w="833" w:type="pct"/>
          </w:tcPr>
          <w:p w:rsidRPr="00E0465B" w:rsidR="00B25161" w:rsidP="00B25161" w:rsidRDefault="00B25161" w14:paraId="31E0A739" w14:textId="2F0AA12C">
            <w:pPr>
              <w:rPr>
                <w:rFonts w:cs="Arial"/>
                <w:bCs/>
                <w:szCs w:val="16"/>
              </w:rPr>
            </w:pPr>
            <w:r w:rsidRPr="00E0465B">
              <w:rPr>
                <w:rFonts w:cs="Arial"/>
                <w:bCs/>
                <w:szCs w:val="16"/>
              </w:rPr>
              <w:t>0.00%</w:t>
            </w:r>
          </w:p>
        </w:tc>
        <w:tc>
          <w:tcPr>
            <w:tcW w:w="833" w:type="pct"/>
          </w:tcPr>
          <w:p w:rsidRPr="00E0465B" w:rsidR="00B25161" w:rsidP="00B25161" w:rsidRDefault="00B25161" w14:paraId="127BF181" w14:textId="3BECFE2D">
            <w:pPr>
              <w:rPr>
                <w:rFonts w:cs="Arial"/>
                <w:bCs/>
                <w:szCs w:val="16"/>
              </w:rPr>
            </w:pPr>
            <w:r w:rsidRPr="00E0465B">
              <w:rPr>
                <w:rFonts w:cs="Arial"/>
                <w:bCs/>
                <w:szCs w:val="16"/>
              </w:rPr>
              <w:t>8.41%</w:t>
            </w:r>
          </w:p>
        </w:tc>
        <w:tc>
          <w:tcPr>
            <w:tcW w:w="833" w:type="pct"/>
          </w:tcPr>
          <w:p w:rsidRPr="00E0465B" w:rsidR="00B25161" w:rsidP="00B25161" w:rsidRDefault="00B25161" w14:paraId="37EC9364" w14:textId="61A07A7E">
            <w:pPr>
              <w:rPr>
                <w:rFonts w:cs="Arial"/>
                <w:bCs/>
                <w:szCs w:val="16"/>
              </w:rPr>
            </w:pPr>
            <w:r w:rsidRPr="00E0465B">
              <w:rPr>
                <w:rFonts w:cs="Arial"/>
                <w:bCs/>
                <w:szCs w:val="16"/>
              </w:rPr>
              <w:t>12.07%</w:t>
            </w:r>
          </w:p>
        </w:tc>
        <w:tc>
          <w:tcPr>
            <w:tcW w:w="833" w:type="pct"/>
          </w:tcPr>
          <w:p w:rsidRPr="00E0465B" w:rsidR="00B25161" w:rsidP="00B25161" w:rsidRDefault="00B25161" w14:paraId="09DF3FA5" w14:textId="57617973">
            <w:pPr>
              <w:rPr>
                <w:rFonts w:cs="Arial"/>
                <w:bCs/>
                <w:szCs w:val="16"/>
              </w:rPr>
            </w:pPr>
            <w:r w:rsidRPr="00E0465B">
              <w:rPr>
                <w:rFonts w:cs="Arial"/>
                <w:bCs/>
                <w:szCs w:val="16"/>
              </w:rPr>
              <w:t>21.12%</w:t>
            </w:r>
          </w:p>
        </w:tc>
        <w:tc>
          <w:tcPr>
            <w:tcW w:w="833" w:type="pct"/>
          </w:tcPr>
          <w:p w:rsidRPr="00E0465B" w:rsidR="00B25161" w:rsidP="00B25161" w:rsidRDefault="00B25161" w14:paraId="54994806" w14:textId="468B6FDF">
            <w:pPr>
              <w:rPr>
                <w:rFonts w:cs="Arial"/>
                <w:bCs/>
                <w:szCs w:val="16"/>
              </w:rPr>
            </w:pPr>
            <w:r w:rsidRPr="00E0465B">
              <w:rPr>
                <w:rFonts w:cs="Arial"/>
                <w:bCs/>
                <w:szCs w:val="16"/>
              </w:rPr>
              <w:t>58.41%</w:t>
            </w:r>
          </w:p>
        </w:tc>
      </w:tr>
      <w:tr w:rsidRPr="00B25161" w:rsidR="00B25161" w:rsidTr="00B25161" w14:paraId="3FE1F63B" w14:textId="77777777">
        <w:tc>
          <w:tcPr>
            <w:tcW w:w="834" w:type="pct"/>
          </w:tcPr>
          <w:p w:rsidRPr="00B25161" w:rsidR="00B25161" w:rsidP="00B25161" w:rsidRDefault="00B25161" w14:paraId="4A9A5C22" w14:textId="77777777">
            <w:pPr>
              <w:rPr>
                <w:rFonts w:cs="Arial"/>
                <w:b/>
                <w:szCs w:val="16"/>
              </w:rPr>
            </w:pPr>
            <w:r w:rsidRPr="00B25161">
              <w:rPr>
                <w:rFonts w:cs="Arial"/>
                <w:b/>
                <w:szCs w:val="16"/>
              </w:rPr>
              <w:t>Scores</w:t>
            </w:r>
          </w:p>
        </w:tc>
        <w:tc>
          <w:tcPr>
            <w:tcW w:w="833" w:type="pct"/>
          </w:tcPr>
          <w:p w:rsidRPr="00E0465B" w:rsidR="00B25161" w:rsidP="00B25161" w:rsidRDefault="00B25161" w14:paraId="1ECD4EFC" w14:textId="77777777">
            <w:pPr>
              <w:rPr>
                <w:rFonts w:cs="Arial"/>
                <w:bCs/>
                <w:szCs w:val="16"/>
              </w:rPr>
            </w:pPr>
            <w:r w:rsidRPr="00E0465B">
              <w:rPr>
                <w:rFonts w:cs="Arial"/>
                <w:bCs/>
                <w:szCs w:val="16"/>
              </w:rPr>
              <w:t>1</w:t>
            </w:r>
          </w:p>
        </w:tc>
        <w:tc>
          <w:tcPr>
            <w:tcW w:w="833" w:type="pct"/>
          </w:tcPr>
          <w:p w:rsidRPr="00E0465B" w:rsidR="00B25161" w:rsidP="00B25161" w:rsidRDefault="00B25161" w14:paraId="455BC9BA" w14:textId="77777777">
            <w:pPr>
              <w:rPr>
                <w:rFonts w:cs="Arial"/>
                <w:bCs/>
                <w:szCs w:val="16"/>
              </w:rPr>
            </w:pPr>
            <w:r w:rsidRPr="00E0465B">
              <w:rPr>
                <w:rFonts w:cs="Arial"/>
                <w:bCs/>
                <w:szCs w:val="16"/>
              </w:rPr>
              <w:t>1</w:t>
            </w:r>
          </w:p>
        </w:tc>
        <w:tc>
          <w:tcPr>
            <w:tcW w:w="833" w:type="pct"/>
          </w:tcPr>
          <w:p w:rsidRPr="00E0465B" w:rsidR="00B25161" w:rsidP="00B25161" w:rsidRDefault="00B25161" w14:paraId="6D56B68A" w14:textId="77777777">
            <w:pPr>
              <w:rPr>
                <w:rFonts w:cs="Arial"/>
                <w:bCs/>
                <w:szCs w:val="16"/>
              </w:rPr>
            </w:pPr>
            <w:r w:rsidRPr="00E0465B">
              <w:rPr>
                <w:rFonts w:cs="Arial"/>
                <w:bCs/>
                <w:szCs w:val="16"/>
              </w:rPr>
              <w:t>1</w:t>
            </w:r>
          </w:p>
        </w:tc>
        <w:tc>
          <w:tcPr>
            <w:tcW w:w="833" w:type="pct"/>
          </w:tcPr>
          <w:p w:rsidRPr="00E0465B" w:rsidR="00B25161" w:rsidP="00B25161" w:rsidRDefault="00B25161" w14:paraId="32A5C166" w14:textId="77777777">
            <w:pPr>
              <w:rPr>
                <w:rFonts w:cs="Arial"/>
                <w:bCs/>
                <w:szCs w:val="16"/>
              </w:rPr>
            </w:pPr>
            <w:r w:rsidRPr="00E0465B">
              <w:rPr>
                <w:rFonts w:cs="Arial"/>
                <w:bCs/>
                <w:szCs w:val="16"/>
              </w:rPr>
              <w:t>1</w:t>
            </w:r>
          </w:p>
        </w:tc>
        <w:tc>
          <w:tcPr>
            <w:tcW w:w="833" w:type="pct"/>
          </w:tcPr>
          <w:p w:rsidRPr="00E0465B" w:rsidR="00B25161" w:rsidP="00B25161" w:rsidRDefault="00B25161" w14:paraId="1BF923E0" w14:textId="77777777">
            <w:pPr>
              <w:rPr>
                <w:rFonts w:cs="Arial"/>
                <w:bCs/>
                <w:szCs w:val="16"/>
              </w:rPr>
            </w:pPr>
            <w:r w:rsidRPr="00E0465B">
              <w:rPr>
                <w:rFonts w:cs="Arial"/>
                <w:bCs/>
                <w:szCs w:val="16"/>
              </w:rPr>
              <w:t>0</w:t>
            </w:r>
          </w:p>
        </w:tc>
      </w:tr>
    </w:tbl>
    <w:p w:rsidRPr="00B25161" w:rsidR="00B25161" w:rsidP="00B25161" w:rsidRDefault="00B25161" w14:paraId="5AB01591" w14:textId="77777777">
      <w:pPr>
        <w:rPr>
          <w:rFonts w:cs="Arial"/>
          <w:b/>
          <w:szCs w:val="16"/>
        </w:rPr>
      </w:pPr>
    </w:p>
    <w:tbl>
      <w:tblPr>
        <w:tblStyle w:val="TableGrid1"/>
        <w:tblW w:w="0" w:type="auto"/>
        <w:tblLook w:val="04A0" w:firstRow="1" w:lastRow="0" w:firstColumn="1" w:lastColumn="0" w:noHBand="0" w:noVBand="1"/>
        <w:tblCaption w:val="C03OTCFNL"/>
      </w:tblPr>
      <w:tblGrid>
        <w:gridCol w:w="2880"/>
        <w:gridCol w:w="2938"/>
      </w:tblGrid>
      <w:tr w:rsidRPr="00B25161" w:rsidR="00B25161" w:rsidTr="004A2E39" w14:paraId="1B488901" w14:textId="77777777">
        <w:trPr>
          <w:trHeight w:val="272"/>
          <w:tblHeader/>
        </w:trPr>
        <w:tc>
          <w:tcPr>
            <w:tcW w:w="2880" w:type="dxa"/>
          </w:tcPr>
          <w:p w:rsidRPr="00B25161" w:rsidR="00B25161" w:rsidP="00B25161" w:rsidRDefault="00B25161" w14:paraId="3038373D" w14:textId="77777777">
            <w:pPr>
              <w:rPr>
                <w:rFonts w:cs="Arial"/>
                <w:b/>
                <w:szCs w:val="16"/>
              </w:rPr>
            </w:pPr>
          </w:p>
        </w:tc>
        <w:tc>
          <w:tcPr>
            <w:tcW w:w="1932" w:type="dxa"/>
          </w:tcPr>
          <w:p w:rsidRPr="00B25161" w:rsidR="00B25161" w:rsidP="00B25161" w:rsidRDefault="00B25161" w14:paraId="77ABF7A6" w14:textId="77777777">
            <w:pPr>
              <w:rPr>
                <w:rFonts w:cs="Arial"/>
                <w:b/>
                <w:szCs w:val="16"/>
              </w:rPr>
            </w:pPr>
            <w:r w:rsidRPr="00B25161">
              <w:rPr>
                <w:rFonts w:cs="Arial"/>
                <w:b/>
                <w:szCs w:val="16"/>
              </w:rPr>
              <w:t>Total Score</w:t>
            </w:r>
          </w:p>
        </w:tc>
      </w:tr>
      <w:tr w:rsidRPr="00B25161" w:rsidR="00B25161" w:rsidTr="00B25161" w14:paraId="2D9A730F" w14:textId="77777777">
        <w:trPr>
          <w:trHeight w:val="272"/>
        </w:trPr>
        <w:tc>
          <w:tcPr>
            <w:tcW w:w="2880" w:type="dxa"/>
          </w:tcPr>
          <w:p w:rsidRPr="00B25161" w:rsidR="00B25161" w:rsidP="00B25161" w:rsidRDefault="00B25161" w14:paraId="48BC9BD7" w14:textId="77777777">
            <w:pPr>
              <w:rPr>
                <w:rFonts w:cs="Arial"/>
                <w:b/>
                <w:szCs w:val="16"/>
              </w:rPr>
            </w:pPr>
            <w:r w:rsidRPr="00B25161">
              <w:rPr>
                <w:rFonts w:cs="Arial"/>
                <w:b/>
                <w:szCs w:val="16"/>
              </w:rPr>
              <w:t>Outcome A</w:t>
            </w:r>
          </w:p>
        </w:tc>
        <w:tc>
          <w:tcPr>
            <w:tcW w:w="1932" w:type="dxa"/>
          </w:tcPr>
          <w:p w:rsidRPr="00E0465B" w:rsidR="00B25161" w:rsidP="00B25161" w:rsidRDefault="00B25161" w14:paraId="06B374F4" w14:textId="687DD5CE">
            <w:pPr>
              <w:rPr>
                <w:rFonts w:cs="Arial"/>
                <w:bCs/>
                <w:szCs w:val="16"/>
              </w:rPr>
            </w:pPr>
            <w:r w:rsidRPr="00E0465B">
              <w:rPr>
                <w:rFonts w:cs="Arial"/>
                <w:bCs/>
                <w:szCs w:val="16"/>
              </w:rPr>
              <w:t>4</w:t>
            </w:r>
          </w:p>
        </w:tc>
      </w:tr>
      <w:tr w:rsidRPr="00B25161" w:rsidR="00B25161" w:rsidTr="00B25161" w14:paraId="75C871C9" w14:textId="77777777">
        <w:trPr>
          <w:trHeight w:val="272"/>
        </w:trPr>
        <w:tc>
          <w:tcPr>
            <w:tcW w:w="2880" w:type="dxa"/>
          </w:tcPr>
          <w:p w:rsidRPr="00B25161" w:rsidR="00B25161" w:rsidP="00B25161" w:rsidRDefault="00B25161" w14:paraId="193CC5B1" w14:textId="77777777">
            <w:pPr>
              <w:rPr>
                <w:rFonts w:cs="Arial"/>
                <w:b/>
                <w:szCs w:val="16"/>
              </w:rPr>
            </w:pPr>
            <w:r w:rsidRPr="00B25161">
              <w:rPr>
                <w:rFonts w:cs="Arial"/>
                <w:b/>
                <w:szCs w:val="16"/>
              </w:rPr>
              <w:t>Outcome B</w:t>
            </w:r>
          </w:p>
        </w:tc>
        <w:tc>
          <w:tcPr>
            <w:tcW w:w="1932" w:type="dxa"/>
          </w:tcPr>
          <w:p w:rsidRPr="00E0465B" w:rsidR="00B25161" w:rsidP="00B25161" w:rsidRDefault="00B25161" w14:paraId="4B78D677" w14:textId="57794493">
            <w:pPr>
              <w:rPr>
                <w:rFonts w:cs="Arial"/>
                <w:bCs/>
                <w:szCs w:val="16"/>
              </w:rPr>
            </w:pPr>
            <w:r w:rsidRPr="00E0465B">
              <w:rPr>
                <w:rFonts w:cs="Arial"/>
                <w:bCs/>
                <w:szCs w:val="16"/>
              </w:rPr>
              <w:t>4</w:t>
            </w:r>
          </w:p>
        </w:tc>
      </w:tr>
      <w:tr w:rsidRPr="00B25161" w:rsidR="00B25161" w:rsidTr="00B25161" w14:paraId="45EE0999" w14:textId="77777777">
        <w:trPr>
          <w:trHeight w:val="272"/>
        </w:trPr>
        <w:tc>
          <w:tcPr>
            <w:tcW w:w="2880" w:type="dxa"/>
          </w:tcPr>
          <w:p w:rsidRPr="00B25161" w:rsidR="00B25161" w:rsidP="00B25161" w:rsidRDefault="00B25161" w14:paraId="25C23511" w14:textId="77777777">
            <w:pPr>
              <w:rPr>
                <w:rFonts w:cs="Arial"/>
                <w:b/>
                <w:szCs w:val="16"/>
              </w:rPr>
            </w:pPr>
            <w:r w:rsidRPr="00B25161">
              <w:rPr>
                <w:rFonts w:cs="Arial"/>
                <w:b/>
                <w:szCs w:val="16"/>
              </w:rPr>
              <w:t>Outcome C</w:t>
            </w:r>
          </w:p>
        </w:tc>
        <w:tc>
          <w:tcPr>
            <w:tcW w:w="1932" w:type="dxa"/>
          </w:tcPr>
          <w:p w:rsidRPr="00E0465B" w:rsidR="00B25161" w:rsidP="00B25161" w:rsidRDefault="00B25161" w14:paraId="267A8932" w14:textId="15899D96">
            <w:pPr>
              <w:rPr>
                <w:rFonts w:cs="Arial"/>
                <w:bCs/>
                <w:szCs w:val="16"/>
              </w:rPr>
            </w:pPr>
            <w:r w:rsidRPr="00E0465B">
              <w:rPr>
                <w:rFonts w:cs="Arial"/>
                <w:bCs/>
                <w:szCs w:val="16"/>
              </w:rPr>
              <w:t>4</w:t>
            </w:r>
          </w:p>
        </w:tc>
      </w:tr>
      <w:tr w:rsidRPr="00B25161" w:rsidR="00B25161" w:rsidTr="00B25161" w14:paraId="581A701A" w14:textId="77777777">
        <w:trPr>
          <w:trHeight w:val="272"/>
        </w:trPr>
        <w:tc>
          <w:tcPr>
            <w:tcW w:w="2880" w:type="dxa"/>
          </w:tcPr>
          <w:p w:rsidRPr="00B25161" w:rsidR="00B25161" w:rsidP="00B25161" w:rsidRDefault="00B25161" w14:paraId="57F30288" w14:textId="77777777">
            <w:pPr>
              <w:rPr>
                <w:rFonts w:cs="Arial"/>
                <w:b/>
                <w:szCs w:val="16"/>
              </w:rPr>
            </w:pPr>
            <w:r w:rsidRPr="00B25161">
              <w:rPr>
                <w:rFonts w:cs="Arial"/>
                <w:b/>
                <w:szCs w:val="16"/>
              </w:rPr>
              <w:t>Outcomes A-C</w:t>
            </w:r>
          </w:p>
        </w:tc>
        <w:tc>
          <w:tcPr>
            <w:tcW w:w="1932" w:type="dxa"/>
          </w:tcPr>
          <w:p w:rsidRPr="00E0465B" w:rsidR="00B25161" w:rsidP="00B25161" w:rsidRDefault="00B25161" w14:paraId="20B4EDFB" w14:textId="5665A534">
            <w:pPr>
              <w:rPr>
                <w:rFonts w:cs="Arial"/>
                <w:bCs/>
                <w:szCs w:val="16"/>
              </w:rPr>
            </w:pPr>
            <w:r w:rsidRPr="00E0465B">
              <w:rPr>
                <w:rFonts w:cs="Arial"/>
                <w:bCs/>
                <w:szCs w:val="16"/>
              </w:rPr>
              <w:t>12</w:t>
            </w:r>
          </w:p>
        </w:tc>
      </w:tr>
    </w:tbl>
    <w:p w:rsidRPr="00B25161" w:rsidR="00B25161" w:rsidP="00B25161" w:rsidRDefault="00B25161" w14:paraId="094B7EF3" w14:textId="77777777">
      <w:pPr>
        <w:rPr>
          <w:rFonts w:cs="Arial"/>
          <w:b/>
          <w:szCs w:val="16"/>
        </w:rPr>
      </w:pPr>
    </w:p>
    <w:tbl>
      <w:tblPr>
        <w:tblStyle w:val="TableGrid1"/>
        <w:tblW w:w="0" w:type="auto"/>
        <w:tblLook w:val="04A0" w:firstRow="1" w:lastRow="0" w:firstColumn="1" w:lastColumn="0" w:noHBand="0" w:noVBand="1"/>
        <w:tblCaption w:val="C03ANOMFNL"/>
      </w:tblPr>
      <w:tblGrid>
        <w:gridCol w:w="2880"/>
        <w:gridCol w:w="2880"/>
      </w:tblGrid>
      <w:tr w:rsidRPr="00B25161" w:rsidR="00B25161" w:rsidTr="00B25161" w14:paraId="4A0FEA67" w14:textId="77777777">
        <w:tc>
          <w:tcPr>
            <w:tcW w:w="2880" w:type="dxa"/>
          </w:tcPr>
          <w:p w:rsidRPr="00B25161" w:rsidR="00B25161" w:rsidP="00B25161" w:rsidRDefault="00B25161" w14:paraId="3051DA2A" w14:textId="77777777">
            <w:pPr>
              <w:rPr>
                <w:rFonts w:cs="Arial"/>
                <w:b/>
                <w:szCs w:val="16"/>
              </w:rPr>
            </w:pPr>
            <w:r w:rsidRPr="00B25161">
              <w:rPr>
                <w:rFonts w:cs="Arial"/>
                <w:b/>
                <w:szCs w:val="16"/>
              </w:rPr>
              <w:t>Data Anomalies Score</w:t>
            </w:r>
          </w:p>
        </w:tc>
        <w:tc>
          <w:tcPr>
            <w:tcW w:w="2880" w:type="dxa"/>
          </w:tcPr>
          <w:p w:rsidRPr="00E0465B" w:rsidR="00B25161" w:rsidP="00B25161" w:rsidRDefault="00B25161" w14:paraId="4F2B4557" w14:textId="77777777">
            <w:pPr>
              <w:rPr>
                <w:rFonts w:cs="Arial"/>
                <w:bCs/>
                <w:szCs w:val="16"/>
              </w:rPr>
            </w:pPr>
            <w:r w:rsidRPr="00E0465B">
              <w:rPr>
                <w:rFonts w:cs="Arial"/>
                <w:bCs/>
                <w:szCs w:val="16"/>
              </w:rPr>
              <w:t>1</w:t>
            </w:r>
          </w:p>
        </w:tc>
      </w:tr>
    </w:tbl>
    <w:p w:rsidR="00716DBD" w:rsidP="0081611B" w:rsidRDefault="00716DBD" w14:paraId="5EF02BB7" w14:textId="77777777">
      <w:pPr>
        <w:rPr>
          <w:rFonts w:cs="Arial"/>
          <w:b/>
          <w:szCs w:val="16"/>
        </w:rPr>
      </w:pPr>
    </w:p>
    <w:p w:rsidR="00B25161" w:rsidP="0081611B" w:rsidRDefault="00B25161" w14:paraId="5246613C" w14:textId="77777777">
      <w:pPr>
        <w:rPr>
          <w:rFonts w:cs="Arial"/>
          <w:b/>
          <w:szCs w:val="16"/>
        </w:rPr>
      </w:pPr>
    </w:p>
    <w:p w:rsidR="00B25161" w:rsidP="0081611B" w:rsidRDefault="00B25161" w14:paraId="1E89FB21" w14:textId="77777777">
      <w:pPr>
        <w:rPr>
          <w:rFonts w:cs="Arial"/>
          <w:b/>
          <w:szCs w:val="16"/>
        </w:rPr>
      </w:pPr>
    </w:p>
    <w:p w:rsidR="00B25161" w:rsidP="0081611B" w:rsidRDefault="00B25161" w14:paraId="2FCF86B1" w14:textId="77777777">
      <w:pPr>
        <w:rPr>
          <w:rFonts w:cs="Arial"/>
          <w:b/>
          <w:szCs w:val="16"/>
        </w:rPr>
      </w:pPr>
    </w:p>
    <w:p w:rsidR="00B25161" w:rsidP="0081611B" w:rsidRDefault="00B25161" w14:paraId="09FA12B4" w14:textId="77777777">
      <w:pPr>
        <w:rPr>
          <w:rFonts w:cs="Arial"/>
          <w:b/>
          <w:szCs w:val="16"/>
        </w:rPr>
      </w:pPr>
    </w:p>
    <w:p w:rsidR="00B25161" w:rsidP="0081611B" w:rsidRDefault="00B25161" w14:paraId="3E5A38FA" w14:textId="77777777">
      <w:pPr>
        <w:rPr>
          <w:rFonts w:cs="Arial"/>
          <w:b/>
          <w:szCs w:val="16"/>
        </w:rPr>
      </w:pPr>
    </w:p>
    <w:p w:rsidR="00E0465B" w:rsidRDefault="00E0465B" w14:paraId="17852D5C" w14:textId="77777777">
      <w:pPr>
        <w:spacing w:before="0" w:after="200" w:line="276" w:lineRule="auto"/>
        <w:rPr>
          <w:rFonts w:cs="Arial"/>
          <w:b/>
          <w:bCs/>
          <w:szCs w:val="16"/>
        </w:rPr>
      </w:pPr>
      <w:r>
        <w:rPr>
          <w:rFonts w:cs="Arial"/>
          <w:b/>
          <w:bCs/>
          <w:szCs w:val="16"/>
        </w:rPr>
        <w:br w:type="page"/>
      </w:r>
    </w:p>
    <w:p w:rsidRPr="009F37D6" w:rsidR="009F37D6" w:rsidP="009F37D6" w:rsidRDefault="009F37D6" w14:paraId="51A974EF" w14:textId="5528C11C">
      <w:pPr>
        <w:rPr>
          <w:rFonts w:cs="Arial"/>
          <w:b/>
          <w:bCs/>
          <w:szCs w:val="16"/>
        </w:rPr>
      </w:pPr>
      <w:r w:rsidRPr="009F37D6">
        <w:rPr>
          <w:rFonts w:cs="Arial"/>
          <w:b/>
          <w:bCs/>
          <w:szCs w:val="16"/>
        </w:rPr>
        <w:lastRenderedPageBreak/>
        <w:t>Appendix C</w:t>
      </w:r>
    </w:p>
    <w:p w:rsidR="00A67CEE" w:rsidP="009F37D6" w:rsidRDefault="00A67CEE" w14:paraId="170A9CB5" w14:textId="77777777">
      <w:pPr>
        <w:rPr>
          <w:rFonts w:cs="Arial"/>
          <w:b/>
          <w:bCs/>
          <w:szCs w:val="16"/>
        </w:rPr>
      </w:pPr>
    </w:p>
    <w:p w:rsidR="00A67CEE" w:rsidP="009F37D6" w:rsidRDefault="009F37D6" w14:paraId="6354287C" w14:textId="2EA1FA43">
      <w:pPr>
        <w:rPr>
          <w:rFonts w:cs="Arial"/>
          <w:b/>
          <w:bCs/>
          <w:szCs w:val="16"/>
        </w:rPr>
      </w:pPr>
      <w:r w:rsidRPr="009F37D6">
        <w:rPr>
          <w:rFonts w:cs="Arial"/>
          <w:b/>
          <w:bCs/>
          <w:szCs w:val="16"/>
        </w:rPr>
        <w:t xml:space="preserve">II. (a) Data Comparison: </w:t>
      </w:r>
    </w:p>
    <w:p w:rsidRPr="009F37D6" w:rsidR="009F37D6" w:rsidP="009F37D6" w:rsidRDefault="009F37D6" w14:paraId="6CF7C333" w14:textId="1DB86070">
      <w:pPr>
        <w:rPr>
          <w:rFonts w:cs="Arial"/>
          <w:b/>
          <w:bCs/>
          <w:szCs w:val="16"/>
        </w:rPr>
      </w:pPr>
      <w:r w:rsidRPr="009F37D6">
        <w:rPr>
          <w:rFonts w:cs="Arial"/>
          <w:b/>
          <w:bCs/>
          <w:szCs w:val="16"/>
        </w:rPr>
        <w:t>Comparing Your State’s 2022 Outcomes Data to Other States’ 2022 Outcome Data</w:t>
      </w:r>
    </w:p>
    <w:p w:rsidRPr="00A67CEE" w:rsidR="009F37D6" w:rsidP="009F37D6" w:rsidRDefault="009F37D6" w14:paraId="78086C37" w14:textId="05A34617">
      <w:pPr>
        <w:rPr>
          <w:rFonts w:cs="Arial"/>
          <w:bCs/>
          <w:szCs w:val="16"/>
        </w:rPr>
      </w:pPr>
      <w:r w:rsidRPr="00A67CEE">
        <w:rPr>
          <w:rFonts w:cs="Arial"/>
          <w:bCs/>
          <w:szCs w:val="16"/>
        </w:rPr>
        <w:t>This score represents how your State's FFY 2022 Outcomes data compares to other States' FFY 2022 Outcomes Data. Your State received a score for the distribution of the 6 Summary Statements for your State compared to the distribution of the 6 Summary Statements in all other States. The 10th and 90th percentile for each of the 6 Summary Statements was identified and used to assign points to performance outcome data for each Summary Statement (values are based on data for States with a summary statement denominator greater than 199 exiters). Each Summary Statement outcome was assigned 0, 1, or 2 points. If your State's Summary Statement value fell at or below the 10th percentile, that Summary Statement was assigned 0 points. If your State's Summary Statement value fell between the 10th and 90th percentile, the Summary Statement was assigned 1 point, and if your State's Summary Statement value fell at or above the 90th percentile the Summary Statement was assigned 2 points. The points were added up across the 6 Summary Statements. A State can receive a total number of points between 0 and 12, with 0 points indicating all 6 Summary Statement values were at or below the 10th percentile and 12 points indicating all 6 Summary Statements were at or above the 90th percentile. An overall comparison Summary Statement score of 0, 1, or 2 was based on the total points awarded.</w:t>
      </w:r>
    </w:p>
    <w:p w:rsidRPr="00A67CEE" w:rsidR="009F37D6" w:rsidP="009F37D6" w:rsidRDefault="009F37D6" w14:paraId="762C815F" w14:textId="77777777">
      <w:pPr>
        <w:rPr>
          <w:rFonts w:cs="Arial"/>
          <w:bCs/>
          <w:i/>
          <w:iCs/>
          <w:szCs w:val="16"/>
        </w:rPr>
      </w:pPr>
      <w:r w:rsidRPr="00A67CEE">
        <w:rPr>
          <w:rFonts w:cs="Arial"/>
          <w:bCs/>
          <w:i/>
          <w:iCs/>
          <w:szCs w:val="16"/>
        </w:rPr>
        <w:t>Summary Statement 1: Of those infants and toddlers who entered or exited early intervention below age expectations in each Outcome, the percent who substantially increased their rate of growth by the time they turned 3 years of age or exited the program.</w:t>
      </w:r>
    </w:p>
    <w:p w:rsidRPr="009F37D6" w:rsidR="009F37D6" w:rsidP="009F37D6" w:rsidRDefault="009F37D6" w14:paraId="246C2268" w14:textId="77777777">
      <w:pPr>
        <w:rPr>
          <w:rFonts w:cs="Arial"/>
          <w:b/>
          <w:i/>
          <w:iCs/>
          <w:szCs w:val="16"/>
        </w:rPr>
      </w:pPr>
      <w:r w:rsidRPr="00A67CEE">
        <w:rPr>
          <w:rFonts w:cs="Arial"/>
          <w:bCs/>
          <w:i/>
          <w:iCs/>
          <w:szCs w:val="16"/>
        </w:rPr>
        <w:t>Summary Statement 2: The percent of infants and toddlers who were functioning within age expectations in each Outcome by the time they turned 3 years of age or exited the program.</w:t>
      </w:r>
    </w:p>
    <w:p w:rsidR="00A67CEE" w:rsidP="009F37D6" w:rsidRDefault="00A67CEE" w14:paraId="328AEA2B" w14:textId="77777777">
      <w:pPr>
        <w:rPr>
          <w:rFonts w:cs="Arial"/>
          <w:b/>
          <w:bCs/>
          <w:szCs w:val="16"/>
        </w:rPr>
      </w:pPr>
    </w:p>
    <w:p w:rsidRPr="009F37D6" w:rsidR="009F37D6" w:rsidP="009F37D6" w:rsidRDefault="009F37D6" w14:paraId="6370C439" w14:textId="7FA533F3">
      <w:pPr>
        <w:rPr>
          <w:rFonts w:cs="Arial"/>
          <w:b/>
          <w:bCs/>
          <w:szCs w:val="16"/>
        </w:rPr>
      </w:pPr>
      <w:r w:rsidRPr="009F37D6">
        <w:rPr>
          <w:rFonts w:cs="Arial"/>
          <w:b/>
          <w:bCs/>
          <w:szCs w:val="16"/>
        </w:rPr>
        <w:t>Scoring Percentages for the 10th and 90th Percentile for Each Outcome and Summary Statement, FFY 2022</w:t>
      </w:r>
    </w:p>
    <w:tbl>
      <w:tblPr>
        <w:tblStyle w:val="TableGrid1"/>
        <w:tblW w:w="0" w:type="auto"/>
        <w:tblLayout w:type="fixed"/>
        <w:tblLook w:val="04A0" w:firstRow="1" w:lastRow="0" w:firstColumn="1" w:lastColumn="0" w:noHBand="0" w:noVBand="1"/>
        <w:tblCaption w:val="C03OTCPERC"/>
      </w:tblPr>
      <w:tblGrid>
        <w:gridCol w:w="1540"/>
        <w:gridCol w:w="1540"/>
        <w:gridCol w:w="1540"/>
        <w:gridCol w:w="1540"/>
        <w:gridCol w:w="1540"/>
        <w:gridCol w:w="1540"/>
        <w:gridCol w:w="1540"/>
      </w:tblGrid>
      <w:tr w:rsidRPr="009F37D6" w:rsidR="009F37D6" w:rsidTr="004A2E39" w14:paraId="69A45AE2" w14:textId="77777777">
        <w:trPr>
          <w:tblHeader/>
        </w:trPr>
        <w:tc>
          <w:tcPr>
            <w:tcW w:w="1540" w:type="dxa"/>
          </w:tcPr>
          <w:p w:rsidRPr="009F37D6" w:rsidR="009F37D6" w:rsidP="009F37D6" w:rsidRDefault="009F37D6" w14:paraId="7824B3BE" w14:textId="77777777">
            <w:pPr>
              <w:rPr>
                <w:rFonts w:cs="Arial"/>
                <w:b/>
                <w:szCs w:val="16"/>
              </w:rPr>
            </w:pPr>
            <w:r w:rsidRPr="009F37D6">
              <w:rPr>
                <w:rFonts w:cs="Arial"/>
                <w:b/>
                <w:szCs w:val="16"/>
              </w:rPr>
              <w:t>Percentiles</w:t>
            </w:r>
          </w:p>
        </w:tc>
        <w:tc>
          <w:tcPr>
            <w:tcW w:w="1540" w:type="dxa"/>
          </w:tcPr>
          <w:p w:rsidRPr="009F37D6" w:rsidR="009F37D6" w:rsidP="009F37D6" w:rsidRDefault="009F37D6" w14:paraId="33107596" w14:textId="77777777">
            <w:pPr>
              <w:rPr>
                <w:rFonts w:cs="Arial"/>
                <w:b/>
                <w:szCs w:val="16"/>
              </w:rPr>
            </w:pPr>
            <w:r w:rsidRPr="009F37D6">
              <w:rPr>
                <w:rFonts w:cs="Arial"/>
                <w:b/>
                <w:szCs w:val="16"/>
              </w:rPr>
              <w:t>Outcome A SS1</w:t>
            </w:r>
          </w:p>
        </w:tc>
        <w:tc>
          <w:tcPr>
            <w:tcW w:w="1540" w:type="dxa"/>
          </w:tcPr>
          <w:p w:rsidRPr="009F37D6" w:rsidR="009F37D6" w:rsidP="009F37D6" w:rsidRDefault="009F37D6" w14:paraId="197BD52F" w14:textId="77777777">
            <w:pPr>
              <w:rPr>
                <w:rFonts w:cs="Arial"/>
                <w:b/>
                <w:szCs w:val="16"/>
              </w:rPr>
            </w:pPr>
            <w:r w:rsidRPr="009F37D6">
              <w:rPr>
                <w:rFonts w:cs="Arial"/>
                <w:b/>
                <w:szCs w:val="16"/>
              </w:rPr>
              <w:t>Outcome A SS2</w:t>
            </w:r>
          </w:p>
        </w:tc>
        <w:tc>
          <w:tcPr>
            <w:tcW w:w="1540" w:type="dxa"/>
          </w:tcPr>
          <w:p w:rsidRPr="009F37D6" w:rsidR="009F37D6" w:rsidP="009F37D6" w:rsidRDefault="009F37D6" w14:paraId="3EAE2FCF" w14:textId="77777777">
            <w:pPr>
              <w:rPr>
                <w:rFonts w:cs="Arial"/>
                <w:b/>
                <w:szCs w:val="16"/>
              </w:rPr>
            </w:pPr>
            <w:r w:rsidRPr="009F37D6">
              <w:rPr>
                <w:rFonts w:cs="Arial"/>
                <w:b/>
                <w:szCs w:val="16"/>
              </w:rPr>
              <w:t>Outcome B SS1</w:t>
            </w:r>
          </w:p>
        </w:tc>
        <w:tc>
          <w:tcPr>
            <w:tcW w:w="1540" w:type="dxa"/>
          </w:tcPr>
          <w:p w:rsidRPr="009F37D6" w:rsidR="009F37D6" w:rsidP="009F37D6" w:rsidRDefault="009F37D6" w14:paraId="3B6CF9D5" w14:textId="77777777">
            <w:pPr>
              <w:rPr>
                <w:rFonts w:cs="Arial"/>
                <w:b/>
                <w:szCs w:val="16"/>
              </w:rPr>
            </w:pPr>
            <w:r w:rsidRPr="009F37D6">
              <w:rPr>
                <w:rFonts w:cs="Arial"/>
                <w:b/>
                <w:szCs w:val="16"/>
              </w:rPr>
              <w:t>Outcome B SS2</w:t>
            </w:r>
          </w:p>
        </w:tc>
        <w:tc>
          <w:tcPr>
            <w:tcW w:w="1540" w:type="dxa"/>
          </w:tcPr>
          <w:p w:rsidRPr="009F37D6" w:rsidR="009F37D6" w:rsidP="009F37D6" w:rsidRDefault="009F37D6" w14:paraId="5EB92DDA" w14:textId="77777777">
            <w:pPr>
              <w:rPr>
                <w:rFonts w:cs="Arial"/>
                <w:b/>
                <w:szCs w:val="16"/>
              </w:rPr>
            </w:pPr>
            <w:r w:rsidRPr="009F37D6">
              <w:rPr>
                <w:rFonts w:cs="Arial"/>
                <w:b/>
                <w:szCs w:val="16"/>
              </w:rPr>
              <w:t>Outcome C SS1</w:t>
            </w:r>
          </w:p>
        </w:tc>
        <w:tc>
          <w:tcPr>
            <w:tcW w:w="1540" w:type="dxa"/>
          </w:tcPr>
          <w:p w:rsidRPr="009F37D6" w:rsidR="009F37D6" w:rsidP="009F37D6" w:rsidRDefault="009F37D6" w14:paraId="0120FD5C" w14:textId="77777777">
            <w:pPr>
              <w:rPr>
                <w:rFonts w:cs="Arial"/>
                <w:b/>
                <w:szCs w:val="16"/>
              </w:rPr>
            </w:pPr>
            <w:r w:rsidRPr="009F37D6">
              <w:rPr>
                <w:rFonts w:cs="Arial"/>
                <w:b/>
                <w:szCs w:val="16"/>
              </w:rPr>
              <w:t>Outcome C SS2</w:t>
            </w:r>
          </w:p>
        </w:tc>
      </w:tr>
      <w:tr w:rsidRPr="009F37D6" w:rsidR="009F37D6" w:rsidTr="009F37D6" w14:paraId="6D70AD4B" w14:textId="77777777">
        <w:tc>
          <w:tcPr>
            <w:tcW w:w="1540" w:type="dxa"/>
          </w:tcPr>
          <w:p w:rsidRPr="009F37D6" w:rsidR="009F37D6" w:rsidP="009F37D6" w:rsidRDefault="009F37D6" w14:paraId="613F6D3D" w14:textId="77777777">
            <w:pPr>
              <w:rPr>
                <w:rFonts w:cs="Arial"/>
                <w:b/>
                <w:szCs w:val="16"/>
              </w:rPr>
            </w:pPr>
            <w:r w:rsidRPr="009F37D6">
              <w:rPr>
                <w:rFonts w:cs="Arial"/>
                <w:b/>
                <w:szCs w:val="16"/>
              </w:rPr>
              <w:t>10</w:t>
            </w:r>
          </w:p>
        </w:tc>
        <w:tc>
          <w:tcPr>
            <w:tcW w:w="1540" w:type="dxa"/>
          </w:tcPr>
          <w:p w:rsidRPr="009F37D6" w:rsidR="009F37D6" w:rsidP="009F37D6" w:rsidRDefault="009F37D6" w14:paraId="594E99FF" w14:textId="77777777">
            <w:pPr>
              <w:rPr>
                <w:rFonts w:cs="Arial"/>
                <w:bCs/>
                <w:szCs w:val="16"/>
              </w:rPr>
            </w:pPr>
            <w:r w:rsidRPr="009F37D6">
              <w:rPr>
                <w:rFonts w:cs="Arial"/>
                <w:bCs/>
                <w:szCs w:val="16"/>
              </w:rPr>
              <w:t>45.63%</w:t>
            </w:r>
          </w:p>
        </w:tc>
        <w:tc>
          <w:tcPr>
            <w:tcW w:w="1540" w:type="dxa"/>
          </w:tcPr>
          <w:p w:rsidRPr="009F37D6" w:rsidR="009F37D6" w:rsidP="009F37D6" w:rsidRDefault="009F37D6" w14:paraId="3776A780" w14:textId="77777777">
            <w:pPr>
              <w:rPr>
                <w:rFonts w:cs="Arial"/>
                <w:bCs/>
                <w:szCs w:val="16"/>
              </w:rPr>
            </w:pPr>
            <w:r w:rsidRPr="009F37D6">
              <w:rPr>
                <w:rFonts w:cs="Arial"/>
                <w:bCs/>
                <w:szCs w:val="16"/>
              </w:rPr>
              <w:t>35.29%</w:t>
            </w:r>
          </w:p>
        </w:tc>
        <w:tc>
          <w:tcPr>
            <w:tcW w:w="1540" w:type="dxa"/>
          </w:tcPr>
          <w:p w:rsidRPr="009F37D6" w:rsidR="009F37D6" w:rsidP="009F37D6" w:rsidRDefault="009F37D6" w14:paraId="5E04A780" w14:textId="77777777">
            <w:pPr>
              <w:rPr>
                <w:rFonts w:cs="Arial"/>
                <w:bCs/>
                <w:szCs w:val="16"/>
              </w:rPr>
            </w:pPr>
            <w:r w:rsidRPr="009F37D6">
              <w:rPr>
                <w:rFonts w:cs="Arial"/>
                <w:bCs/>
                <w:szCs w:val="16"/>
              </w:rPr>
              <w:t>54.05%</w:t>
            </w:r>
          </w:p>
        </w:tc>
        <w:tc>
          <w:tcPr>
            <w:tcW w:w="1540" w:type="dxa"/>
          </w:tcPr>
          <w:p w:rsidRPr="009F37D6" w:rsidR="009F37D6" w:rsidP="009F37D6" w:rsidRDefault="009F37D6" w14:paraId="739AB6B5" w14:textId="77777777">
            <w:pPr>
              <w:rPr>
                <w:rFonts w:cs="Arial"/>
                <w:bCs/>
                <w:szCs w:val="16"/>
              </w:rPr>
            </w:pPr>
            <w:r w:rsidRPr="009F37D6">
              <w:rPr>
                <w:rFonts w:cs="Arial"/>
                <w:bCs/>
                <w:szCs w:val="16"/>
              </w:rPr>
              <w:t>27.07%</w:t>
            </w:r>
          </w:p>
        </w:tc>
        <w:tc>
          <w:tcPr>
            <w:tcW w:w="1540" w:type="dxa"/>
          </w:tcPr>
          <w:p w:rsidRPr="009F37D6" w:rsidR="009F37D6" w:rsidP="009F37D6" w:rsidRDefault="009F37D6" w14:paraId="11603C76" w14:textId="77777777">
            <w:pPr>
              <w:rPr>
                <w:rFonts w:cs="Arial"/>
                <w:bCs/>
                <w:szCs w:val="16"/>
              </w:rPr>
            </w:pPr>
            <w:r w:rsidRPr="009F37D6">
              <w:rPr>
                <w:rFonts w:cs="Arial"/>
                <w:bCs/>
                <w:szCs w:val="16"/>
              </w:rPr>
              <w:t>51.93%</w:t>
            </w:r>
          </w:p>
        </w:tc>
        <w:tc>
          <w:tcPr>
            <w:tcW w:w="1540" w:type="dxa"/>
          </w:tcPr>
          <w:p w:rsidRPr="009F37D6" w:rsidR="009F37D6" w:rsidP="009F37D6" w:rsidRDefault="009F37D6" w14:paraId="33FC3457" w14:textId="77777777">
            <w:pPr>
              <w:rPr>
                <w:rFonts w:cs="Arial"/>
                <w:bCs/>
                <w:szCs w:val="16"/>
              </w:rPr>
            </w:pPr>
            <w:r w:rsidRPr="009F37D6">
              <w:rPr>
                <w:rFonts w:cs="Arial"/>
                <w:bCs/>
                <w:szCs w:val="16"/>
              </w:rPr>
              <w:t>33.56%</w:t>
            </w:r>
          </w:p>
        </w:tc>
      </w:tr>
      <w:tr w:rsidRPr="009F37D6" w:rsidR="009F37D6" w:rsidTr="009F37D6" w14:paraId="5351DBD5" w14:textId="77777777">
        <w:tc>
          <w:tcPr>
            <w:tcW w:w="1540" w:type="dxa"/>
          </w:tcPr>
          <w:p w:rsidRPr="009F37D6" w:rsidR="009F37D6" w:rsidP="009F37D6" w:rsidRDefault="009F37D6" w14:paraId="16B4FF39" w14:textId="77777777">
            <w:pPr>
              <w:rPr>
                <w:rFonts w:cs="Arial"/>
                <w:b/>
                <w:szCs w:val="16"/>
              </w:rPr>
            </w:pPr>
            <w:r w:rsidRPr="009F37D6">
              <w:rPr>
                <w:rFonts w:cs="Arial"/>
                <w:b/>
                <w:szCs w:val="16"/>
              </w:rPr>
              <w:t>90</w:t>
            </w:r>
          </w:p>
        </w:tc>
        <w:tc>
          <w:tcPr>
            <w:tcW w:w="1540" w:type="dxa"/>
          </w:tcPr>
          <w:p w:rsidRPr="009F37D6" w:rsidR="009F37D6" w:rsidP="009F37D6" w:rsidRDefault="009F37D6" w14:paraId="38AFF39E" w14:textId="77777777">
            <w:pPr>
              <w:rPr>
                <w:rFonts w:cs="Arial"/>
                <w:bCs/>
                <w:szCs w:val="16"/>
              </w:rPr>
            </w:pPr>
            <w:r w:rsidRPr="009F37D6">
              <w:rPr>
                <w:rFonts w:cs="Arial"/>
                <w:bCs/>
                <w:szCs w:val="16"/>
              </w:rPr>
              <w:t>82.58%</w:t>
            </w:r>
          </w:p>
        </w:tc>
        <w:tc>
          <w:tcPr>
            <w:tcW w:w="1540" w:type="dxa"/>
          </w:tcPr>
          <w:p w:rsidRPr="009F37D6" w:rsidR="009F37D6" w:rsidP="009F37D6" w:rsidRDefault="009F37D6" w14:paraId="5121B9EE" w14:textId="77777777">
            <w:pPr>
              <w:rPr>
                <w:rFonts w:cs="Arial"/>
                <w:bCs/>
                <w:szCs w:val="16"/>
              </w:rPr>
            </w:pPr>
            <w:r w:rsidRPr="009F37D6">
              <w:rPr>
                <w:rFonts w:cs="Arial"/>
                <w:bCs/>
                <w:szCs w:val="16"/>
              </w:rPr>
              <w:t>69.37%</w:t>
            </w:r>
          </w:p>
        </w:tc>
        <w:tc>
          <w:tcPr>
            <w:tcW w:w="1540" w:type="dxa"/>
          </w:tcPr>
          <w:p w:rsidRPr="009F37D6" w:rsidR="009F37D6" w:rsidP="009F37D6" w:rsidRDefault="009F37D6" w14:paraId="15E6CEE2" w14:textId="77777777">
            <w:pPr>
              <w:rPr>
                <w:rFonts w:cs="Arial"/>
                <w:bCs/>
                <w:szCs w:val="16"/>
              </w:rPr>
            </w:pPr>
            <w:r w:rsidRPr="009F37D6">
              <w:rPr>
                <w:rFonts w:cs="Arial"/>
                <w:bCs/>
                <w:szCs w:val="16"/>
              </w:rPr>
              <w:t>81.10%</w:t>
            </w:r>
          </w:p>
        </w:tc>
        <w:tc>
          <w:tcPr>
            <w:tcW w:w="1540" w:type="dxa"/>
          </w:tcPr>
          <w:p w:rsidRPr="009F37D6" w:rsidR="009F37D6" w:rsidP="009F37D6" w:rsidRDefault="009F37D6" w14:paraId="529B6B66" w14:textId="77777777">
            <w:pPr>
              <w:rPr>
                <w:rFonts w:cs="Arial"/>
                <w:bCs/>
                <w:szCs w:val="16"/>
              </w:rPr>
            </w:pPr>
            <w:r w:rsidRPr="009F37D6">
              <w:rPr>
                <w:rFonts w:cs="Arial"/>
                <w:bCs/>
                <w:szCs w:val="16"/>
              </w:rPr>
              <w:t>56.55%</w:t>
            </w:r>
          </w:p>
        </w:tc>
        <w:tc>
          <w:tcPr>
            <w:tcW w:w="1540" w:type="dxa"/>
          </w:tcPr>
          <w:p w:rsidRPr="009F37D6" w:rsidR="009F37D6" w:rsidP="009F37D6" w:rsidRDefault="009F37D6" w14:paraId="2F7403D8" w14:textId="77777777">
            <w:pPr>
              <w:rPr>
                <w:rFonts w:cs="Arial"/>
                <w:bCs/>
                <w:szCs w:val="16"/>
              </w:rPr>
            </w:pPr>
            <w:r w:rsidRPr="009F37D6">
              <w:rPr>
                <w:rFonts w:cs="Arial"/>
                <w:bCs/>
                <w:szCs w:val="16"/>
              </w:rPr>
              <w:t>85.30%</w:t>
            </w:r>
          </w:p>
        </w:tc>
        <w:tc>
          <w:tcPr>
            <w:tcW w:w="1540" w:type="dxa"/>
          </w:tcPr>
          <w:p w:rsidRPr="009F37D6" w:rsidR="009F37D6" w:rsidP="009F37D6" w:rsidRDefault="009F37D6" w14:paraId="10C43C81" w14:textId="77777777">
            <w:pPr>
              <w:rPr>
                <w:rFonts w:cs="Arial"/>
                <w:bCs/>
                <w:szCs w:val="16"/>
              </w:rPr>
            </w:pPr>
            <w:r w:rsidRPr="009F37D6">
              <w:rPr>
                <w:rFonts w:cs="Arial"/>
                <w:bCs/>
                <w:szCs w:val="16"/>
              </w:rPr>
              <w:t>71.29%</w:t>
            </w:r>
          </w:p>
        </w:tc>
      </w:tr>
    </w:tbl>
    <w:p w:rsidRPr="009F37D6" w:rsidR="009F37D6" w:rsidP="009F37D6" w:rsidRDefault="009F37D6" w14:paraId="066B5259" w14:textId="77777777">
      <w:pPr>
        <w:rPr>
          <w:rFonts w:cs="Arial"/>
          <w:b/>
          <w:szCs w:val="16"/>
        </w:rPr>
      </w:pPr>
    </w:p>
    <w:tbl>
      <w:tblPr>
        <w:tblStyle w:val="TableGrid1"/>
        <w:tblW w:w="5006" w:type="pct"/>
        <w:tblLook w:val="04A0" w:firstRow="1" w:lastRow="0" w:firstColumn="1" w:lastColumn="0" w:noHBand="0" w:noVBand="1"/>
        <w:tblCaption w:val="CAPPCSCR"/>
        <w:tblDescription w:val="Data Comparison Score"/>
      </w:tblPr>
      <w:tblGrid>
        <w:gridCol w:w="3163"/>
        <w:gridCol w:w="7640"/>
      </w:tblGrid>
      <w:tr w:rsidRPr="009F37D6" w:rsidR="009F37D6" w:rsidTr="005B7427" w14:paraId="07C5CBA1" w14:textId="77777777">
        <w:tc>
          <w:tcPr>
            <w:tcW w:w="1464" w:type="pct"/>
            <w:hideMark/>
          </w:tcPr>
          <w:p w:rsidRPr="009F37D6" w:rsidR="009F37D6" w:rsidP="009F37D6" w:rsidRDefault="009F37D6" w14:paraId="5E42DD3F" w14:textId="77777777">
            <w:pPr>
              <w:rPr>
                <w:rFonts w:cs="Arial"/>
                <w:b/>
                <w:szCs w:val="16"/>
              </w:rPr>
            </w:pPr>
            <w:r w:rsidRPr="009F37D6">
              <w:rPr>
                <w:rFonts w:cs="Arial"/>
                <w:b/>
                <w:szCs w:val="16"/>
              </w:rPr>
              <w:t>Data Comparison Score</w:t>
            </w:r>
          </w:p>
        </w:tc>
        <w:tc>
          <w:tcPr>
            <w:tcW w:w="3536" w:type="pct"/>
            <w:hideMark/>
          </w:tcPr>
          <w:p w:rsidRPr="009F37D6" w:rsidR="009F37D6" w:rsidP="009F37D6" w:rsidRDefault="009F37D6" w14:paraId="462EAD93" w14:textId="77777777">
            <w:pPr>
              <w:rPr>
                <w:rFonts w:cs="Arial"/>
                <w:b/>
                <w:szCs w:val="16"/>
              </w:rPr>
            </w:pPr>
            <w:r w:rsidRPr="009F37D6">
              <w:rPr>
                <w:rFonts w:cs="Arial"/>
                <w:b/>
                <w:szCs w:val="16"/>
              </w:rPr>
              <w:t>Total Points Received Across SS1 and SS2</w:t>
            </w:r>
          </w:p>
        </w:tc>
      </w:tr>
      <w:tr w:rsidRPr="009F37D6" w:rsidR="009F37D6" w:rsidTr="005B7427" w14:paraId="5CCCFDDA" w14:textId="77777777">
        <w:tc>
          <w:tcPr>
            <w:tcW w:w="1464" w:type="pct"/>
            <w:noWrap/>
            <w:hideMark/>
          </w:tcPr>
          <w:p w:rsidRPr="009F37D6" w:rsidR="009F37D6" w:rsidP="009F37D6" w:rsidRDefault="009F37D6" w14:paraId="4A219031" w14:textId="77777777">
            <w:pPr>
              <w:rPr>
                <w:rFonts w:cs="Arial"/>
                <w:b/>
                <w:szCs w:val="16"/>
              </w:rPr>
            </w:pPr>
            <w:r w:rsidRPr="009F37D6">
              <w:rPr>
                <w:rFonts w:cs="Arial"/>
                <w:b/>
                <w:szCs w:val="16"/>
              </w:rPr>
              <w:t>0</w:t>
            </w:r>
          </w:p>
        </w:tc>
        <w:tc>
          <w:tcPr>
            <w:tcW w:w="3536" w:type="pct"/>
            <w:noWrap/>
            <w:hideMark/>
          </w:tcPr>
          <w:p w:rsidRPr="009F37D6" w:rsidR="009F37D6" w:rsidP="009F37D6" w:rsidRDefault="009F37D6" w14:paraId="04A58431" w14:textId="77777777">
            <w:pPr>
              <w:rPr>
                <w:rFonts w:cs="Arial"/>
                <w:bCs/>
                <w:szCs w:val="16"/>
              </w:rPr>
            </w:pPr>
            <w:r w:rsidRPr="009F37D6">
              <w:rPr>
                <w:rFonts w:cs="Arial"/>
                <w:bCs/>
                <w:szCs w:val="16"/>
              </w:rPr>
              <w:t>0 through 4 points</w:t>
            </w:r>
          </w:p>
        </w:tc>
      </w:tr>
      <w:tr w:rsidRPr="009F37D6" w:rsidR="009F37D6" w:rsidTr="005B7427" w14:paraId="4A78BC22" w14:textId="77777777">
        <w:tc>
          <w:tcPr>
            <w:tcW w:w="1464" w:type="pct"/>
            <w:noWrap/>
            <w:hideMark/>
          </w:tcPr>
          <w:p w:rsidRPr="009F37D6" w:rsidR="009F37D6" w:rsidP="009F37D6" w:rsidRDefault="009F37D6" w14:paraId="3F337AEC" w14:textId="77777777">
            <w:pPr>
              <w:rPr>
                <w:rFonts w:cs="Arial"/>
                <w:b/>
                <w:szCs w:val="16"/>
              </w:rPr>
            </w:pPr>
            <w:r w:rsidRPr="009F37D6">
              <w:rPr>
                <w:rFonts w:cs="Arial"/>
                <w:b/>
                <w:szCs w:val="16"/>
              </w:rPr>
              <w:t>1</w:t>
            </w:r>
          </w:p>
        </w:tc>
        <w:tc>
          <w:tcPr>
            <w:tcW w:w="3536" w:type="pct"/>
            <w:noWrap/>
            <w:hideMark/>
          </w:tcPr>
          <w:p w:rsidRPr="009F37D6" w:rsidR="009F37D6" w:rsidP="009F37D6" w:rsidRDefault="009F37D6" w14:paraId="34FF8AB3" w14:textId="77777777">
            <w:pPr>
              <w:rPr>
                <w:rFonts w:cs="Arial"/>
                <w:bCs/>
                <w:szCs w:val="16"/>
              </w:rPr>
            </w:pPr>
            <w:r w:rsidRPr="009F37D6">
              <w:rPr>
                <w:rFonts w:cs="Arial"/>
                <w:bCs/>
                <w:szCs w:val="16"/>
              </w:rPr>
              <w:t>5 through 8 points</w:t>
            </w:r>
          </w:p>
        </w:tc>
      </w:tr>
      <w:tr w:rsidRPr="009F37D6" w:rsidR="009F37D6" w:rsidTr="005B7427" w14:paraId="5C9A633E" w14:textId="77777777">
        <w:tc>
          <w:tcPr>
            <w:tcW w:w="1464" w:type="pct"/>
            <w:noWrap/>
            <w:hideMark/>
          </w:tcPr>
          <w:p w:rsidRPr="009F37D6" w:rsidR="009F37D6" w:rsidP="009F37D6" w:rsidRDefault="009F37D6" w14:paraId="14D64CA8" w14:textId="77777777">
            <w:pPr>
              <w:rPr>
                <w:rFonts w:cs="Arial"/>
                <w:b/>
                <w:szCs w:val="16"/>
              </w:rPr>
            </w:pPr>
            <w:r w:rsidRPr="009F37D6">
              <w:rPr>
                <w:rFonts w:cs="Arial"/>
                <w:b/>
                <w:szCs w:val="16"/>
              </w:rPr>
              <w:t>2</w:t>
            </w:r>
          </w:p>
        </w:tc>
        <w:tc>
          <w:tcPr>
            <w:tcW w:w="3536" w:type="pct"/>
            <w:noWrap/>
            <w:hideMark/>
          </w:tcPr>
          <w:p w:rsidRPr="009F37D6" w:rsidR="009F37D6" w:rsidP="009F37D6" w:rsidRDefault="009F37D6" w14:paraId="7C477682" w14:textId="77777777">
            <w:pPr>
              <w:rPr>
                <w:rFonts w:cs="Arial"/>
                <w:bCs/>
                <w:szCs w:val="16"/>
              </w:rPr>
            </w:pPr>
            <w:r w:rsidRPr="009F37D6">
              <w:rPr>
                <w:rFonts w:cs="Arial"/>
                <w:bCs/>
                <w:szCs w:val="16"/>
              </w:rPr>
              <w:t>9 through 12 points</w:t>
            </w:r>
          </w:p>
        </w:tc>
      </w:tr>
    </w:tbl>
    <w:p w:rsidR="00A67CEE" w:rsidP="009F37D6" w:rsidRDefault="00A67CEE" w14:paraId="69838966" w14:textId="77777777">
      <w:pPr>
        <w:rPr>
          <w:rFonts w:cs="Arial"/>
          <w:b/>
          <w:bCs/>
          <w:szCs w:val="16"/>
        </w:rPr>
      </w:pPr>
    </w:p>
    <w:p w:rsidRPr="009F37D6" w:rsidR="009F37D6" w:rsidP="009F37D6" w:rsidRDefault="009F37D6" w14:paraId="29DE31D8" w14:textId="7FC6DD65">
      <w:pPr>
        <w:rPr>
          <w:rFonts w:cs="Arial"/>
          <w:b/>
          <w:bCs/>
          <w:szCs w:val="16"/>
        </w:rPr>
      </w:pPr>
      <w:r w:rsidRPr="009F37D6">
        <w:rPr>
          <w:rFonts w:cs="Arial"/>
          <w:b/>
          <w:bCs/>
          <w:szCs w:val="16"/>
        </w:rPr>
        <w:t>Your State’s Summary Statement Performance FFY 2022</w:t>
      </w:r>
    </w:p>
    <w:tbl>
      <w:tblPr>
        <w:tblStyle w:val="TableGrid1"/>
        <w:tblW w:w="10790" w:type="dxa"/>
        <w:tblLayout w:type="fixed"/>
        <w:tblLook w:val="04A0" w:firstRow="1" w:lastRow="0" w:firstColumn="1" w:lastColumn="0" w:noHBand="0" w:noVBand="1"/>
        <w:tblCaption w:val="C03STESSP"/>
      </w:tblPr>
      <w:tblGrid>
        <w:gridCol w:w="1541"/>
        <w:gridCol w:w="1541"/>
        <w:gridCol w:w="1542"/>
        <w:gridCol w:w="1541"/>
        <w:gridCol w:w="1542"/>
        <w:gridCol w:w="1541"/>
        <w:gridCol w:w="1542"/>
      </w:tblGrid>
      <w:tr w:rsidRPr="009F37D6" w:rsidR="009F37D6" w:rsidTr="004A2E39" w14:paraId="004F0D78" w14:textId="77777777">
        <w:trPr>
          <w:tblHeader/>
        </w:trPr>
        <w:tc>
          <w:tcPr>
            <w:tcW w:w="1541" w:type="dxa"/>
          </w:tcPr>
          <w:p w:rsidRPr="009F37D6" w:rsidR="009F37D6" w:rsidP="009F37D6" w:rsidRDefault="009F37D6" w14:paraId="4C2AE9A9" w14:textId="77777777">
            <w:pPr>
              <w:rPr>
                <w:rFonts w:cs="Arial"/>
                <w:b/>
                <w:szCs w:val="16"/>
              </w:rPr>
            </w:pPr>
            <w:r w:rsidRPr="009F37D6">
              <w:rPr>
                <w:rFonts w:cs="Arial"/>
                <w:b/>
                <w:szCs w:val="16"/>
              </w:rPr>
              <w:t>Summary Statement (SS)</w:t>
            </w:r>
          </w:p>
        </w:tc>
        <w:tc>
          <w:tcPr>
            <w:tcW w:w="1541" w:type="dxa"/>
          </w:tcPr>
          <w:p w:rsidRPr="009F37D6" w:rsidR="009F37D6" w:rsidP="009F37D6" w:rsidRDefault="009F37D6" w14:paraId="2552C918" w14:textId="77777777">
            <w:pPr>
              <w:rPr>
                <w:rFonts w:cs="Arial"/>
                <w:b/>
                <w:szCs w:val="16"/>
              </w:rPr>
            </w:pPr>
            <w:r w:rsidRPr="009F37D6">
              <w:rPr>
                <w:rFonts w:cs="Arial"/>
                <w:b/>
                <w:szCs w:val="16"/>
              </w:rPr>
              <w:t>Outcome A: Positive Social Relationships SS1</w:t>
            </w:r>
          </w:p>
        </w:tc>
        <w:tc>
          <w:tcPr>
            <w:tcW w:w="1542" w:type="dxa"/>
          </w:tcPr>
          <w:p w:rsidRPr="009F37D6" w:rsidR="009F37D6" w:rsidP="009F37D6" w:rsidRDefault="009F37D6" w14:paraId="73F9693E" w14:textId="77777777">
            <w:pPr>
              <w:rPr>
                <w:rFonts w:cs="Arial"/>
                <w:b/>
                <w:szCs w:val="16"/>
              </w:rPr>
            </w:pPr>
            <w:r w:rsidRPr="009F37D6">
              <w:rPr>
                <w:rFonts w:cs="Arial"/>
                <w:b/>
                <w:szCs w:val="16"/>
              </w:rPr>
              <w:t>Outcome A: Positive Social Relationships SS2</w:t>
            </w:r>
          </w:p>
        </w:tc>
        <w:tc>
          <w:tcPr>
            <w:tcW w:w="1541" w:type="dxa"/>
          </w:tcPr>
          <w:p w:rsidRPr="009F37D6" w:rsidR="009F37D6" w:rsidP="009F37D6" w:rsidRDefault="009F37D6" w14:paraId="42477353" w14:textId="77777777">
            <w:pPr>
              <w:rPr>
                <w:rFonts w:cs="Arial"/>
                <w:b/>
                <w:szCs w:val="16"/>
              </w:rPr>
            </w:pPr>
            <w:r w:rsidRPr="009F37D6">
              <w:rPr>
                <w:rFonts w:cs="Arial"/>
                <w:b/>
                <w:szCs w:val="16"/>
              </w:rPr>
              <w:t>Outcome B: Knowledge and Skills SS1</w:t>
            </w:r>
          </w:p>
        </w:tc>
        <w:tc>
          <w:tcPr>
            <w:tcW w:w="1542" w:type="dxa"/>
          </w:tcPr>
          <w:p w:rsidRPr="009F37D6" w:rsidR="009F37D6" w:rsidP="009F37D6" w:rsidRDefault="009F37D6" w14:paraId="4A1FFE1C" w14:textId="77777777">
            <w:pPr>
              <w:rPr>
                <w:rFonts w:cs="Arial"/>
                <w:b/>
                <w:szCs w:val="16"/>
              </w:rPr>
            </w:pPr>
            <w:r w:rsidRPr="009F37D6">
              <w:rPr>
                <w:rFonts w:cs="Arial"/>
                <w:b/>
                <w:szCs w:val="16"/>
              </w:rPr>
              <w:t>Outcome B: Knowledge and Skills SS2</w:t>
            </w:r>
          </w:p>
        </w:tc>
        <w:tc>
          <w:tcPr>
            <w:tcW w:w="1541" w:type="dxa"/>
          </w:tcPr>
          <w:p w:rsidRPr="009F37D6" w:rsidR="009F37D6" w:rsidP="009F37D6" w:rsidRDefault="009F37D6" w14:paraId="48645289" w14:textId="77777777">
            <w:pPr>
              <w:rPr>
                <w:rFonts w:cs="Arial"/>
                <w:b/>
                <w:szCs w:val="16"/>
              </w:rPr>
            </w:pPr>
            <w:r w:rsidRPr="009F37D6">
              <w:rPr>
                <w:rFonts w:cs="Arial"/>
                <w:b/>
                <w:szCs w:val="16"/>
              </w:rPr>
              <w:t>Outcome C: Actions to meet needs SS1</w:t>
            </w:r>
          </w:p>
        </w:tc>
        <w:tc>
          <w:tcPr>
            <w:tcW w:w="1542" w:type="dxa"/>
          </w:tcPr>
          <w:p w:rsidRPr="009F37D6" w:rsidR="009F37D6" w:rsidP="009F37D6" w:rsidRDefault="009F37D6" w14:paraId="4BBF2DDB" w14:textId="77777777">
            <w:pPr>
              <w:rPr>
                <w:rFonts w:cs="Arial"/>
                <w:b/>
                <w:szCs w:val="16"/>
              </w:rPr>
            </w:pPr>
            <w:r w:rsidRPr="009F37D6">
              <w:rPr>
                <w:rFonts w:cs="Arial"/>
                <w:b/>
                <w:szCs w:val="16"/>
              </w:rPr>
              <w:t>Outcome C: Actions to meet needs SS2</w:t>
            </w:r>
          </w:p>
        </w:tc>
      </w:tr>
      <w:tr w:rsidRPr="009F37D6" w:rsidR="009F37D6" w:rsidTr="00B80BA1" w14:paraId="7D8923E2" w14:textId="77777777">
        <w:tc>
          <w:tcPr>
            <w:tcW w:w="1541" w:type="dxa"/>
          </w:tcPr>
          <w:p w:rsidRPr="009F37D6" w:rsidR="009F37D6" w:rsidP="009F37D6" w:rsidRDefault="009F37D6" w14:paraId="73C45F13" w14:textId="77777777">
            <w:pPr>
              <w:rPr>
                <w:rFonts w:cs="Arial"/>
                <w:b/>
                <w:szCs w:val="16"/>
              </w:rPr>
            </w:pPr>
            <w:r w:rsidRPr="009F37D6">
              <w:rPr>
                <w:rFonts w:cs="Arial"/>
                <w:b/>
                <w:szCs w:val="16"/>
              </w:rPr>
              <w:t>Performance (%)</w:t>
            </w:r>
          </w:p>
        </w:tc>
        <w:tc>
          <w:tcPr>
            <w:tcW w:w="1541" w:type="dxa"/>
          </w:tcPr>
          <w:p w:rsidRPr="009F37D6" w:rsidR="009F37D6" w:rsidP="009F37D6" w:rsidRDefault="009F37D6" w14:paraId="4F805BBB" w14:textId="7CC98BA7">
            <w:pPr>
              <w:rPr>
                <w:rFonts w:cs="Arial"/>
                <w:bCs/>
                <w:szCs w:val="16"/>
              </w:rPr>
            </w:pPr>
            <w:r w:rsidRPr="009F37D6">
              <w:rPr>
                <w:rFonts w:cs="Arial"/>
                <w:bCs/>
                <w:szCs w:val="16"/>
              </w:rPr>
              <w:t>60.00%</w:t>
            </w:r>
          </w:p>
        </w:tc>
        <w:tc>
          <w:tcPr>
            <w:tcW w:w="1542" w:type="dxa"/>
          </w:tcPr>
          <w:p w:rsidRPr="009F37D6" w:rsidR="009F37D6" w:rsidP="009F37D6" w:rsidRDefault="009F37D6" w14:paraId="0A4BF884" w14:textId="147273C9">
            <w:pPr>
              <w:rPr>
                <w:rFonts w:cs="Arial"/>
                <w:bCs/>
                <w:szCs w:val="16"/>
              </w:rPr>
            </w:pPr>
            <w:r w:rsidRPr="009F37D6">
              <w:rPr>
                <w:rFonts w:cs="Arial"/>
                <w:bCs/>
                <w:szCs w:val="16"/>
              </w:rPr>
              <w:t>75.43%</w:t>
            </w:r>
          </w:p>
        </w:tc>
        <w:tc>
          <w:tcPr>
            <w:tcW w:w="1541" w:type="dxa"/>
          </w:tcPr>
          <w:p w:rsidRPr="009F37D6" w:rsidR="009F37D6" w:rsidP="009F37D6" w:rsidRDefault="009F37D6" w14:paraId="1F89A2CB" w14:textId="2D305F3C">
            <w:pPr>
              <w:rPr>
                <w:rFonts w:cs="Arial"/>
                <w:bCs/>
                <w:szCs w:val="16"/>
              </w:rPr>
            </w:pPr>
            <w:r w:rsidRPr="009F37D6">
              <w:rPr>
                <w:rFonts w:cs="Arial"/>
                <w:bCs/>
                <w:szCs w:val="16"/>
              </w:rPr>
              <w:t>73.67%</w:t>
            </w:r>
          </w:p>
        </w:tc>
        <w:tc>
          <w:tcPr>
            <w:tcW w:w="1542" w:type="dxa"/>
          </w:tcPr>
          <w:p w:rsidRPr="009F37D6" w:rsidR="009F37D6" w:rsidP="009F37D6" w:rsidRDefault="009F37D6" w14:paraId="7E36FA1E" w14:textId="3FFCA954">
            <w:pPr>
              <w:rPr>
                <w:rFonts w:cs="Arial"/>
                <w:bCs/>
                <w:szCs w:val="16"/>
              </w:rPr>
            </w:pPr>
            <w:r w:rsidRPr="009F37D6">
              <w:rPr>
                <w:rFonts w:cs="Arial"/>
                <w:bCs/>
                <w:szCs w:val="16"/>
              </w:rPr>
              <w:t>56.90%</w:t>
            </w:r>
          </w:p>
        </w:tc>
        <w:tc>
          <w:tcPr>
            <w:tcW w:w="1541" w:type="dxa"/>
          </w:tcPr>
          <w:p w:rsidRPr="009F37D6" w:rsidR="009F37D6" w:rsidP="009F37D6" w:rsidRDefault="009F37D6" w14:paraId="1E264FD4" w14:textId="18CA2277">
            <w:pPr>
              <w:rPr>
                <w:rFonts w:cs="Arial"/>
                <w:bCs/>
                <w:szCs w:val="16"/>
              </w:rPr>
            </w:pPr>
            <w:r w:rsidRPr="009F37D6">
              <w:rPr>
                <w:rFonts w:cs="Arial"/>
                <w:bCs/>
                <w:szCs w:val="16"/>
              </w:rPr>
              <w:t>79.79%</w:t>
            </w:r>
          </w:p>
        </w:tc>
        <w:tc>
          <w:tcPr>
            <w:tcW w:w="1542" w:type="dxa"/>
          </w:tcPr>
          <w:p w:rsidRPr="009F37D6" w:rsidR="009F37D6" w:rsidP="009F37D6" w:rsidRDefault="009F37D6" w14:paraId="3ED14677" w14:textId="0D242C98">
            <w:pPr>
              <w:rPr>
                <w:rFonts w:cs="Arial"/>
                <w:bCs/>
                <w:szCs w:val="16"/>
              </w:rPr>
            </w:pPr>
            <w:r w:rsidRPr="009F37D6">
              <w:rPr>
                <w:rFonts w:cs="Arial"/>
                <w:bCs/>
                <w:szCs w:val="16"/>
              </w:rPr>
              <w:t>79.53%</w:t>
            </w:r>
          </w:p>
        </w:tc>
      </w:tr>
      <w:tr w:rsidRPr="009F37D6" w:rsidR="009F37D6" w:rsidTr="00B80BA1" w14:paraId="5BB68048" w14:textId="77777777">
        <w:tc>
          <w:tcPr>
            <w:tcW w:w="1541" w:type="dxa"/>
          </w:tcPr>
          <w:p w:rsidRPr="009F37D6" w:rsidR="009F37D6" w:rsidP="009F37D6" w:rsidRDefault="009F37D6" w14:paraId="1132A172" w14:textId="77777777">
            <w:pPr>
              <w:rPr>
                <w:rFonts w:cs="Arial"/>
                <w:b/>
                <w:szCs w:val="16"/>
              </w:rPr>
            </w:pPr>
            <w:r w:rsidRPr="009F37D6">
              <w:rPr>
                <w:rFonts w:cs="Arial"/>
                <w:b/>
                <w:szCs w:val="16"/>
              </w:rPr>
              <w:t>Points</w:t>
            </w:r>
          </w:p>
        </w:tc>
        <w:tc>
          <w:tcPr>
            <w:tcW w:w="1541" w:type="dxa"/>
          </w:tcPr>
          <w:p w:rsidRPr="009F37D6" w:rsidR="009F37D6" w:rsidP="009F37D6" w:rsidRDefault="009F37D6" w14:paraId="5E684E21" w14:textId="77777777">
            <w:pPr>
              <w:rPr>
                <w:rFonts w:cs="Arial"/>
                <w:bCs/>
                <w:szCs w:val="16"/>
              </w:rPr>
            </w:pPr>
            <w:r w:rsidRPr="009F37D6">
              <w:rPr>
                <w:rFonts w:cs="Arial"/>
                <w:bCs/>
                <w:szCs w:val="16"/>
              </w:rPr>
              <w:t>1</w:t>
            </w:r>
          </w:p>
        </w:tc>
        <w:tc>
          <w:tcPr>
            <w:tcW w:w="1542" w:type="dxa"/>
          </w:tcPr>
          <w:p w:rsidRPr="009F37D6" w:rsidR="009F37D6" w:rsidP="009F37D6" w:rsidRDefault="009F37D6" w14:paraId="628A3F46" w14:textId="77777777">
            <w:pPr>
              <w:rPr>
                <w:rFonts w:cs="Arial"/>
                <w:bCs/>
                <w:szCs w:val="16"/>
              </w:rPr>
            </w:pPr>
            <w:r w:rsidRPr="009F37D6">
              <w:rPr>
                <w:rFonts w:cs="Arial"/>
                <w:bCs/>
                <w:szCs w:val="16"/>
              </w:rPr>
              <w:t>2</w:t>
            </w:r>
          </w:p>
        </w:tc>
        <w:tc>
          <w:tcPr>
            <w:tcW w:w="1541" w:type="dxa"/>
          </w:tcPr>
          <w:p w:rsidRPr="009F37D6" w:rsidR="009F37D6" w:rsidP="009F37D6" w:rsidRDefault="009F37D6" w14:paraId="6CAA40DC" w14:textId="77777777">
            <w:pPr>
              <w:rPr>
                <w:rFonts w:cs="Arial"/>
                <w:bCs/>
                <w:szCs w:val="16"/>
              </w:rPr>
            </w:pPr>
            <w:r w:rsidRPr="009F37D6">
              <w:rPr>
                <w:rFonts w:cs="Arial"/>
                <w:bCs/>
                <w:szCs w:val="16"/>
              </w:rPr>
              <w:t>1</w:t>
            </w:r>
          </w:p>
        </w:tc>
        <w:tc>
          <w:tcPr>
            <w:tcW w:w="1542" w:type="dxa"/>
          </w:tcPr>
          <w:p w:rsidRPr="009F37D6" w:rsidR="009F37D6" w:rsidP="009F37D6" w:rsidRDefault="009F37D6" w14:paraId="5A872F5B" w14:textId="77777777">
            <w:pPr>
              <w:rPr>
                <w:rFonts w:cs="Arial"/>
                <w:bCs/>
                <w:szCs w:val="16"/>
              </w:rPr>
            </w:pPr>
            <w:r w:rsidRPr="009F37D6">
              <w:rPr>
                <w:rFonts w:cs="Arial"/>
                <w:bCs/>
                <w:szCs w:val="16"/>
              </w:rPr>
              <w:t>2</w:t>
            </w:r>
          </w:p>
        </w:tc>
        <w:tc>
          <w:tcPr>
            <w:tcW w:w="1541" w:type="dxa"/>
          </w:tcPr>
          <w:p w:rsidRPr="009F37D6" w:rsidR="009F37D6" w:rsidP="009F37D6" w:rsidRDefault="009F37D6" w14:paraId="0F30A495" w14:textId="77777777">
            <w:pPr>
              <w:rPr>
                <w:rFonts w:cs="Arial"/>
                <w:bCs/>
                <w:szCs w:val="16"/>
              </w:rPr>
            </w:pPr>
            <w:r w:rsidRPr="009F37D6">
              <w:rPr>
                <w:rFonts w:cs="Arial"/>
                <w:bCs/>
                <w:szCs w:val="16"/>
              </w:rPr>
              <w:t>1</w:t>
            </w:r>
          </w:p>
        </w:tc>
        <w:tc>
          <w:tcPr>
            <w:tcW w:w="1542" w:type="dxa"/>
          </w:tcPr>
          <w:p w:rsidRPr="009F37D6" w:rsidR="009F37D6" w:rsidP="009F37D6" w:rsidRDefault="009F37D6" w14:paraId="58269888" w14:textId="77777777">
            <w:pPr>
              <w:rPr>
                <w:rFonts w:cs="Arial"/>
                <w:bCs/>
                <w:szCs w:val="16"/>
              </w:rPr>
            </w:pPr>
            <w:r w:rsidRPr="009F37D6">
              <w:rPr>
                <w:rFonts w:cs="Arial"/>
                <w:bCs/>
                <w:szCs w:val="16"/>
              </w:rPr>
              <w:t>2</w:t>
            </w:r>
          </w:p>
        </w:tc>
      </w:tr>
    </w:tbl>
    <w:p w:rsidRPr="009F37D6" w:rsidR="009F37D6" w:rsidP="009F37D6" w:rsidRDefault="009F37D6" w14:paraId="0364330F" w14:textId="77777777">
      <w:pPr>
        <w:rPr>
          <w:rFonts w:cs="Arial"/>
          <w:b/>
          <w:szCs w:val="16"/>
        </w:rPr>
      </w:pPr>
    </w:p>
    <w:tbl>
      <w:tblPr>
        <w:tblStyle w:val="TableGrid1"/>
        <w:tblW w:w="10800" w:type="dxa"/>
        <w:tblLook w:val="04A0" w:firstRow="1" w:lastRow="0" w:firstColumn="1" w:lastColumn="0" w:noHBand="0" w:noVBand="1"/>
        <w:tblCaption w:val="C03SSPTPFNL"/>
      </w:tblPr>
      <w:tblGrid>
        <w:gridCol w:w="5400"/>
        <w:gridCol w:w="5400"/>
      </w:tblGrid>
      <w:tr w:rsidRPr="009F37D6" w:rsidR="009F37D6" w:rsidTr="00B80BA1" w14:paraId="59592056" w14:textId="77777777">
        <w:tc>
          <w:tcPr>
            <w:tcW w:w="5400" w:type="dxa"/>
          </w:tcPr>
          <w:p w:rsidRPr="009F37D6" w:rsidR="009F37D6" w:rsidP="009F37D6" w:rsidRDefault="009F37D6" w14:paraId="36078551" w14:textId="77777777">
            <w:pPr>
              <w:rPr>
                <w:rFonts w:cs="Arial"/>
                <w:b/>
                <w:szCs w:val="16"/>
              </w:rPr>
            </w:pPr>
            <w:r w:rsidRPr="009F37D6">
              <w:rPr>
                <w:rFonts w:cs="Arial"/>
                <w:b/>
                <w:szCs w:val="16"/>
              </w:rPr>
              <w:t>Total Points Across SS1 and SS2(*)</w:t>
            </w:r>
          </w:p>
        </w:tc>
        <w:tc>
          <w:tcPr>
            <w:tcW w:w="5400" w:type="dxa"/>
          </w:tcPr>
          <w:p w:rsidRPr="009F37D6" w:rsidR="009F37D6" w:rsidP="009F37D6" w:rsidRDefault="009F37D6" w14:paraId="5992371C" w14:textId="77777777">
            <w:pPr>
              <w:rPr>
                <w:rFonts w:cs="Arial"/>
                <w:bCs/>
                <w:szCs w:val="16"/>
              </w:rPr>
            </w:pPr>
            <w:r w:rsidRPr="009F37D6">
              <w:rPr>
                <w:rFonts w:cs="Arial"/>
                <w:bCs/>
                <w:szCs w:val="16"/>
              </w:rPr>
              <w:t>9</w:t>
            </w:r>
          </w:p>
        </w:tc>
      </w:tr>
    </w:tbl>
    <w:p w:rsidRPr="009F37D6" w:rsidR="009F37D6" w:rsidP="009F37D6" w:rsidRDefault="009F37D6" w14:paraId="4B3A640D" w14:textId="77777777">
      <w:pPr>
        <w:rPr>
          <w:rFonts w:cs="Arial"/>
          <w:b/>
          <w:szCs w:val="16"/>
        </w:rPr>
      </w:pPr>
    </w:p>
    <w:tbl>
      <w:tblPr>
        <w:tblStyle w:val="TableGrid1"/>
        <w:tblW w:w="10800" w:type="dxa"/>
        <w:tblLook w:val="04A0" w:firstRow="1" w:lastRow="0" w:firstColumn="1" w:lastColumn="0" w:noHBand="0" w:noVBand="1"/>
        <w:tblCaption w:val="C03STECOMPFNL"/>
      </w:tblPr>
      <w:tblGrid>
        <w:gridCol w:w="5400"/>
        <w:gridCol w:w="5400"/>
      </w:tblGrid>
      <w:tr w:rsidRPr="009F37D6" w:rsidR="009F37D6" w:rsidTr="00B80BA1" w14:paraId="4E1197DE" w14:textId="77777777">
        <w:tc>
          <w:tcPr>
            <w:tcW w:w="5400" w:type="dxa"/>
          </w:tcPr>
          <w:p w:rsidRPr="009F37D6" w:rsidR="009F37D6" w:rsidP="009F37D6" w:rsidRDefault="009F37D6" w14:paraId="1A1D1447" w14:textId="77777777">
            <w:pPr>
              <w:rPr>
                <w:rFonts w:cs="Arial"/>
                <w:b/>
                <w:szCs w:val="16"/>
              </w:rPr>
            </w:pPr>
            <w:r w:rsidRPr="009F37D6">
              <w:rPr>
                <w:rFonts w:cs="Arial"/>
                <w:b/>
                <w:szCs w:val="16"/>
              </w:rPr>
              <w:t>Your State’s Data Comparison Score</w:t>
            </w:r>
          </w:p>
        </w:tc>
        <w:tc>
          <w:tcPr>
            <w:tcW w:w="5400" w:type="dxa"/>
          </w:tcPr>
          <w:p w:rsidRPr="009F37D6" w:rsidR="009F37D6" w:rsidP="009F37D6" w:rsidRDefault="009F37D6" w14:paraId="689F9B31" w14:textId="77777777">
            <w:pPr>
              <w:rPr>
                <w:rFonts w:cs="Arial"/>
                <w:bCs/>
                <w:szCs w:val="16"/>
              </w:rPr>
            </w:pPr>
            <w:r w:rsidRPr="009F37D6">
              <w:rPr>
                <w:rFonts w:cs="Arial"/>
                <w:bCs/>
                <w:szCs w:val="16"/>
              </w:rPr>
              <w:t>2</w:t>
            </w:r>
          </w:p>
        </w:tc>
      </w:tr>
    </w:tbl>
    <w:p w:rsidR="002E52E1" w:rsidP="001E51FC" w:rsidRDefault="002E52E1" w14:paraId="5B723B46" w14:textId="07471B67">
      <w:pPr>
        <w:rPr>
          <w:rFonts w:cs="Arial"/>
          <w:b/>
          <w:bCs/>
          <w:szCs w:val="16"/>
        </w:rPr>
      </w:pPr>
    </w:p>
    <w:p w:rsidR="006D2754" w:rsidP="002E52E1" w:rsidRDefault="002E52E1" w14:paraId="691FE2A7" w14:textId="7F3ECCF1">
      <w:pPr>
        <w:spacing w:before="0" w:after="200" w:line="276" w:lineRule="auto"/>
        <w:rPr>
          <w:rFonts w:cs="Arial"/>
          <w:b/>
          <w:bCs/>
          <w:szCs w:val="16"/>
        </w:rPr>
      </w:pPr>
      <w:r>
        <w:rPr>
          <w:rFonts w:cs="Arial"/>
          <w:b/>
          <w:bCs/>
          <w:szCs w:val="16"/>
        </w:rPr>
        <w:br w:type="page"/>
      </w:r>
    </w:p>
    <w:p w:rsidRPr="001E51FC" w:rsidR="001E51FC" w:rsidP="001E51FC" w:rsidRDefault="001E51FC" w14:paraId="0FC96435" w14:textId="4858C119">
      <w:pPr>
        <w:rPr>
          <w:rFonts w:cs="Arial"/>
          <w:b/>
          <w:bCs/>
          <w:szCs w:val="16"/>
        </w:rPr>
      </w:pPr>
      <w:r w:rsidRPr="001E51FC">
        <w:rPr>
          <w:rFonts w:cs="Arial"/>
          <w:b/>
          <w:bCs/>
          <w:szCs w:val="16"/>
        </w:rPr>
        <w:lastRenderedPageBreak/>
        <w:t>Appendix D</w:t>
      </w:r>
    </w:p>
    <w:p w:rsidR="00A67CEE" w:rsidP="001E51FC" w:rsidRDefault="00A67CEE" w14:paraId="5F13077F" w14:textId="77777777">
      <w:pPr>
        <w:rPr>
          <w:rFonts w:cs="Arial"/>
          <w:b/>
          <w:bCs/>
          <w:szCs w:val="16"/>
        </w:rPr>
      </w:pPr>
    </w:p>
    <w:p w:rsidR="00A67CEE" w:rsidP="001E51FC" w:rsidRDefault="001E51FC" w14:paraId="763323B9" w14:textId="77777777">
      <w:pPr>
        <w:rPr>
          <w:rFonts w:cs="Arial"/>
          <w:b/>
          <w:bCs/>
          <w:szCs w:val="16"/>
        </w:rPr>
      </w:pPr>
      <w:r w:rsidRPr="001E51FC">
        <w:rPr>
          <w:rFonts w:cs="Arial"/>
          <w:b/>
          <w:bCs/>
          <w:szCs w:val="16"/>
        </w:rPr>
        <w:t xml:space="preserve">II. (b) Performance Change Over Time: </w:t>
      </w:r>
    </w:p>
    <w:p w:rsidRPr="001E51FC" w:rsidR="001E51FC" w:rsidP="001E51FC" w:rsidRDefault="001E51FC" w14:paraId="3C16071E" w14:textId="23CD0695">
      <w:pPr>
        <w:rPr>
          <w:rFonts w:cs="Arial"/>
          <w:b/>
          <w:bCs/>
          <w:szCs w:val="16"/>
        </w:rPr>
      </w:pPr>
      <w:r w:rsidRPr="001E51FC">
        <w:rPr>
          <w:rFonts w:cs="Arial"/>
          <w:b/>
          <w:bCs/>
          <w:szCs w:val="16"/>
        </w:rPr>
        <w:t>Comparing your State’s FFY 202</w:t>
      </w:r>
      <w:r w:rsidR="009E50A6">
        <w:rPr>
          <w:rFonts w:cs="Arial"/>
          <w:b/>
          <w:bCs/>
          <w:szCs w:val="16"/>
        </w:rPr>
        <w:t>2</w:t>
      </w:r>
      <w:r w:rsidRPr="001E51FC">
        <w:rPr>
          <w:rFonts w:cs="Arial"/>
          <w:b/>
          <w:bCs/>
          <w:szCs w:val="16"/>
        </w:rPr>
        <w:t xml:space="preserve"> data to your State’s FFY 202</w:t>
      </w:r>
      <w:r w:rsidR="009E50A6">
        <w:rPr>
          <w:rFonts w:cs="Arial"/>
          <w:b/>
          <w:bCs/>
          <w:szCs w:val="16"/>
        </w:rPr>
        <w:t>1</w:t>
      </w:r>
      <w:r w:rsidRPr="001E51FC">
        <w:rPr>
          <w:rFonts w:cs="Arial"/>
          <w:b/>
          <w:bCs/>
          <w:szCs w:val="16"/>
        </w:rPr>
        <w:t xml:space="preserve"> data</w:t>
      </w:r>
    </w:p>
    <w:p w:rsidRPr="00A67CEE" w:rsidR="001E51FC" w:rsidP="001E51FC" w:rsidRDefault="001E51FC" w14:paraId="341BD6C7" w14:textId="72F93451">
      <w:pPr>
        <w:rPr>
          <w:rFonts w:cs="Arial"/>
          <w:bCs/>
          <w:szCs w:val="16"/>
        </w:rPr>
      </w:pPr>
      <w:r w:rsidRPr="00A67CEE">
        <w:rPr>
          <w:rFonts w:cs="Arial"/>
          <w:bCs/>
          <w:szCs w:val="16"/>
        </w:rPr>
        <w:t>The Summary Statement percentages in each Outcomes Area from the previous year’s reporting (FFY 2021) is compared to the current year (FFY 2022) using the test of proportional difference to determine whether there is a statistically significant (or meaningful) growth or decline in child achievement based upon a significance level of p&lt;=.05. The data in each Outcome Area is assigned a value of 0 if there was a statistically significant decrease from one year to the next, a value of 1 if there was no significant change, and a value of 2 if there was a statistically significant increase across the years. The scores from all 6 Outcome Areas are totaled, resulting in a score from 0 – 12. The Overall Performance Change Score for this results element of ‘0’, ‘1’, or ‘2’ for each State is based on the total points awarded. Where OSEP has approved a State’s reestablishment of its Indicator C3 Outcome Area baseline data the State received a score of ‘N/A’ for this element.</w:t>
      </w:r>
    </w:p>
    <w:p w:rsidR="00A67CEE" w:rsidP="001E51FC" w:rsidRDefault="00A67CEE" w14:paraId="6CB65421" w14:textId="77777777">
      <w:pPr>
        <w:rPr>
          <w:rFonts w:cs="Arial"/>
          <w:b/>
          <w:bCs/>
          <w:szCs w:val="16"/>
        </w:rPr>
      </w:pPr>
    </w:p>
    <w:p w:rsidRPr="001E51FC" w:rsidR="001E51FC" w:rsidP="001E51FC" w:rsidRDefault="001E51FC" w14:paraId="2B0B51B5" w14:textId="6E707E9E">
      <w:pPr>
        <w:rPr>
          <w:rFonts w:cs="Arial"/>
          <w:b/>
          <w:bCs/>
          <w:szCs w:val="16"/>
        </w:rPr>
      </w:pPr>
      <w:r w:rsidRPr="001E51FC">
        <w:rPr>
          <w:rFonts w:cs="Arial"/>
          <w:b/>
          <w:bCs/>
          <w:szCs w:val="16"/>
        </w:rPr>
        <w:t>Test of Proportional Difference Calculation Overview</w:t>
      </w:r>
    </w:p>
    <w:p w:rsidRPr="00A67CEE" w:rsidR="001E51FC" w:rsidP="001E51FC" w:rsidRDefault="001E51FC" w14:paraId="6C4A562E" w14:textId="6480A402">
      <w:pPr>
        <w:rPr>
          <w:rFonts w:cs="Arial"/>
          <w:bCs/>
          <w:szCs w:val="16"/>
        </w:rPr>
      </w:pPr>
      <w:r w:rsidRPr="00A67CEE">
        <w:rPr>
          <w:rFonts w:cs="Arial"/>
          <w:bCs/>
          <w:szCs w:val="16"/>
        </w:rPr>
        <w:t>The summary statement percentages from the previous year’s reporting were compared to the current year using an accepted formula (test of proportional difference) to determine whether the difference between the two percentages is statistically significant (or meaningful), based upon a significance level of p&lt;=.05. The statistical test has several steps. All values are shown as rounded for display purposes.</w:t>
      </w:r>
    </w:p>
    <w:p w:rsidR="00A67CEE" w:rsidP="001E51FC" w:rsidRDefault="00A67CEE" w14:paraId="0BBD088B" w14:textId="77777777">
      <w:pPr>
        <w:rPr>
          <w:rFonts w:cs="Arial"/>
          <w:bCs/>
          <w:szCs w:val="16"/>
        </w:rPr>
      </w:pPr>
    </w:p>
    <w:p w:rsidRPr="00A67CEE" w:rsidR="007B0FF2" w:rsidP="007B0FF2" w:rsidRDefault="007B0FF2" w14:paraId="373542AE" w14:textId="38A97E24">
      <w:pPr>
        <w:rPr>
          <w:rFonts w:cs="Arial"/>
          <w:bCs/>
          <w:szCs w:val="16"/>
        </w:rPr>
      </w:pPr>
      <w:r w:rsidRPr="00A67CEE">
        <w:rPr>
          <w:rFonts w:cs="Arial"/>
          <w:bCs/>
          <w:szCs w:val="16"/>
        </w:rPr>
        <w:t>Step 1: Compute the difference between the FFY 2022 and FFY 2021 summary statements.</w:t>
      </w:r>
    </w:p>
    <w:p w:rsidRPr="00A67CEE" w:rsidR="007B0FF2" w:rsidP="007B0FF2" w:rsidRDefault="007B0FF2" w14:paraId="114BDD3D" w14:textId="438F460A">
      <w:pPr>
        <w:ind w:firstLine="720"/>
        <w:rPr>
          <w:rFonts w:cs="Arial"/>
          <w:bCs/>
          <w:szCs w:val="16"/>
        </w:rPr>
      </w:pPr>
      <w:r w:rsidRPr="00A67CEE">
        <w:rPr>
          <w:rFonts w:cs="Arial"/>
          <w:bCs/>
          <w:szCs w:val="16"/>
        </w:rPr>
        <w:t>e.g., C3A FFY2022% - C3A FFY2021% = Difference in proportions</w:t>
      </w:r>
    </w:p>
    <w:p w:rsidR="007B0FF2" w:rsidP="007B0FF2" w:rsidRDefault="007B0FF2" w14:paraId="26732057" w14:textId="77777777">
      <w:pPr>
        <w:rPr>
          <w:rFonts w:cs="Arial"/>
          <w:bCs/>
          <w:szCs w:val="16"/>
        </w:rPr>
      </w:pPr>
    </w:p>
    <w:p w:rsidRPr="006F3905" w:rsidR="006F3905" w:rsidP="006F3905" w:rsidRDefault="007B0FF2" w14:paraId="4E6FA3E0" w14:textId="63C480DF">
      <w:pPr>
        <w:spacing w:after="120"/>
        <w:ind w:left="720" w:hanging="720"/>
        <w:rPr>
          <w:rFonts w:cs="Arial"/>
          <w:szCs w:val="16"/>
        </w:rPr>
      </w:pPr>
      <w:r w:rsidRPr="00A67CEE">
        <w:rPr>
          <w:rFonts w:cs="Arial"/>
          <w:bCs/>
          <w:szCs w:val="16"/>
        </w:rPr>
        <w:t xml:space="preserve">Step 2: </w:t>
      </w:r>
      <w:r w:rsidRPr="006F3905">
        <w:rPr>
          <w:rFonts w:cs="Arial"/>
          <w:szCs w:val="16"/>
        </w:rPr>
        <w:t>Compute the standard error of the difference in proportions using the following formula which takes into account the value of the summary statement from both years and the number of children that the summary statement is based on</w:t>
      </w:r>
    </w:p>
    <w:p w:rsidRPr="006F3905" w:rsidR="007B0FF2" w:rsidP="006F3905" w:rsidRDefault="006F3905" w14:paraId="54D4DC4A" w14:textId="7664AE56">
      <w:pPr>
        <w:ind w:left="720"/>
        <w:rPr>
          <w:rFonts w:cs="Arial"/>
          <w:color w:val="000000" w:themeColor="text1"/>
          <w:szCs w:val="16"/>
        </w:rPr>
      </w:pPr>
      <w:r w:rsidRPr="0001214A">
        <w:rPr>
          <w:rFonts w:cs="Arial"/>
          <w:color w:val="000000" w:themeColor="text1"/>
          <w:szCs w:val="16"/>
        </w:rPr>
        <w:t>Sqrt[([FFY202</w:t>
      </w:r>
      <w:r w:rsidR="00AB65CA">
        <w:rPr>
          <w:rFonts w:cs="Arial"/>
          <w:color w:val="000000" w:themeColor="text1"/>
          <w:szCs w:val="16"/>
        </w:rPr>
        <w:t>1</w:t>
      </w:r>
      <w:r w:rsidRPr="0001214A">
        <w:rPr>
          <w:rFonts w:cs="Arial"/>
          <w:color w:val="000000" w:themeColor="text1"/>
          <w:szCs w:val="16"/>
        </w:rPr>
        <w:t>% * (1-FFY202</w:t>
      </w:r>
      <w:r w:rsidR="00AB65CA">
        <w:rPr>
          <w:rFonts w:cs="Arial"/>
          <w:color w:val="000000" w:themeColor="text1"/>
          <w:szCs w:val="16"/>
        </w:rPr>
        <w:t>1</w:t>
      </w:r>
      <w:r w:rsidRPr="0001214A">
        <w:rPr>
          <w:rFonts w:cs="Arial"/>
          <w:color w:val="000000" w:themeColor="text1"/>
          <w:szCs w:val="16"/>
        </w:rPr>
        <w:t>%)] / FFY202</w:t>
      </w:r>
      <w:r w:rsidR="00AB65CA">
        <w:rPr>
          <w:rFonts w:cs="Arial"/>
          <w:color w:val="000000" w:themeColor="text1"/>
          <w:szCs w:val="16"/>
        </w:rPr>
        <w:t>1</w:t>
      </w:r>
      <w:r w:rsidRPr="0001214A">
        <w:rPr>
          <w:rFonts w:cs="Arial"/>
          <w:color w:val="000000" w:themeColor="text1"/>
          <w:szCs w:val="16"/>
        </w:rPr>
        <w:t>N) + ([FFY202</w:t>
      </w:r>
      <w:r w:rsidR="00AB65CA">
        <w:rPr>
          <w:rFonts w:cs="Arial"/>
          <w:color w:val="000000" w:themeColor="text1"/>
          <w:szCs w:val="16"/>
        </w:rPr>
        <w:t>2</w:t>
      </w:r>
      <w:r w:rsidRPr="0001214A">
        <w:rPr>
          <w:rFonts w:cs="Arial"/>
          <w:color w:val="000000" w:themeColor="text1"/>
          <w:szCs w:val="16"/>
        </w:rPr>
        <w:t>% * (1-FFY202</w:t>
      </w:r>
      <w:r w:rsidR="00AB65CA">
        <w:rPr>
          <w:rFonts w:cs="Arial"/>
          <w:color w:val="000000" w:themeColor="text1"/>
          <w:szCs w:val="16"/>
        </w:rPr>
        <w:t>2</w:t>
      </w:r>
      <w:r w:rsidRPr="0001214A">
        <w:rPr>
          <w:rFonts w:cs="Arial"/>
          <w:color w:val="000000" w:themeColor="text1"/>
          <w:szCs w:val="16"/>
        </w:rPr>
        <w:t>%)] / FFY202</w:t>
      </w:r>
      <w:r w:rsidR="00AB65CA">
        <w:rPr>
          <w:rFonts w:cs="Arial"/>
          <w:color w:val="000000" w:themeColor="text1"/>
          <w:szCs w:val="16"/>
        </w:rPr>
        <w:t>2</w:t>
      </w:r>
      <w:r w:rsidRPr="0001214A">
        <w:rPr>
          <w:rFonts w:cs="Arial"/>
          <w:color w:val="000000" w:themeColor="text1"/>
          <w:szCs w:val="16"/>
        </w:rPr>
        <w:t>N)] = Standard Error of Difference in Proportions</w:t>
      </w:r>
    </w:p>
    <w:p w:rsidRPr="0001214A" w:rsidR="006F3905" w:rsidP="0001214A" w:rsidRDefault="006F3905" w14:paraId="6B46120F" w14:textId="77777777">
      <w:pPr>
        <w:ind w:left="720"/>
        <w:rPr>
          <w:rFonts w:cs="Arial"/>
          <w:color w:val="000000" w:themeColor="text1"/>
          <w:szCs w:val="16"/>
        </w:rPr>
      </w:pPr>
    </w:p>
    <w:p w:rsidRPr="00A67CEE" w:rsidR="007B0FF2" w:rsidP="007B0FF2" w:rsidRDefault="007B0FF2" w14:paraId="0513F5FA" w14:textId="77777777">
      <w:pPr>
        <w:rPr>
          <w:rFonts w:cs="Arial"/>
          <w:bCs/>
          <w:szCs w:val="16"/>
        </w:rPr>
      </w:pPr>
      <w:r w:rsidRPr="006F3905">
        <w:rPr>
          <w:rFonts w:cs="Arial"/>
          <w:bCs/>
          <w:szCs w:val="16"/>
        </w:rPr>
        <w:t xml:space="preserve">Step 3: The difference in proportions is then divided by the standard error of the difference to compute a z score. </w:t>
      </w:r>
    </w:p>
    <w:p w:rsidRPr="00A67CEE" w:rsidR="007B0FF2" w:rsidP="007B0FF2" w:rsidRDefault="007B0FF2" w14:paraId="69D02B4B" w14:textId="77777777">
      <w:pPr>
        <w:ind w:firstLine="720"/>
        <w:rPr>
          <w:rFonts w:cs="Arial"/>
          <w:bCs/>
          <w:szCs w:val="16"/>
        </w:rPr>
      </w:pPr>
      <w:r w:rsidRPr="00A67CEE">
        <w:rPr>
          <w:rFonts w:cs="Arial"/>
          <w:bCs/>
          <w:szCs w:val="16"/>
        </w:rPr>
        <w:t>Difference in proportions /standard error of the difference in proportions = z score </w:t>
      </w:r>
    </w:p>
    <w:p w:rsidR="007B0FF2" w:rsidP="007B0FF2" w:rsidRDefault="007B0FF2" w14:paraId="7219D447" w14:textId="77777777">
      <w:pPr>
        <w:rPr>
          <w:rFonts w:cs="Arial"/>
          <w:bCs/>
          <w:szCs w:val="16"/>
        </w:rPr>
      </w:pPr>
    </w:p>
    <w:p w:rsidRPr="00A67CEE" w:rsidR="007B0FF2" w:rsidP="007B0FF2" w:rsidRDefault="007B0FF2" w14:paraId="63F1A78B" w14:textId="77777777">
      <w:pPr>
        <w:rPr>
          <w:rFonts w:cs="Arial"/>
          <w:bCs/>
          <w:szCs w:val="16"/>
        </w:rPr>
      </w:pPr>
      <w:r w:rsidRPr="00A67CEE">
        <w:rPr>
          <w:rFonts w:cs="Arial"/>
          <w:bCs/>
          <w:szCs w:val="16"/>
        </w:rPr>
        <w:t xml:space="preserve">Step 4: The statistical significance of the z score is located within a table and the </w:t>
      </w:r>
      <w:r w:rsidRPr="00A67CEE">
        <w:rPr>
          <w:rFonts w:cs="Arial"/>
          <w:bCs/>
          <w:i/>
          <w:iCs/>
          <w:szCs w:val="16"/>
        </w:rPr>
        <w:t>p</w:t>
      </w:r>
      <w:r w:rsidRPr="00A67CEE">
        <w:rPr>
          <w:rFonts w:cs="Arial"/>
          <w:bCs/>
          <w:szCs w:val="16"/>
        </w:rPr>
        <w:t xml:space="preserve"> value is determined. </w:t>
      </w:r>
    </w:p>
    <w:p w:rsidR="007B0FF2" w:rsidP="007B0FF2" w:rsidRDefault="007B0FF2" w14:paraId="48B57429" w14:textId="77777777">
      <w:pPr>
        <w:rPr>
          <w:rFonts w:cs="Arial"/>
          <w:bCs/>
          <w:szCs w:val="16"/>
        </w:rPr>
      </w:pPr>
    </w:p>
    <w:p w:rsidR="007B0FF2" w:rsidP="007B0FF2" w:rsidRDefault="007B0FF2" w14:paraId="74361B9D" w14:textId="77777777">
      <w:pPr>
        <w:rPr>
          <w:rFonts w:cs="Arial"/>
          <w:bCs/>
          <w:szCs w:val="16"/>
        </w:rPr>
      </w:pPr>
      <w:r w:rsidRPr="00A67CEE">
        <w:rPr>
          <w:rFonts w:cs="Arial"/>
          <w:bCs/>
          <w:szCs w:val="16"/>
        </w:rPr>
        <w:t xml:space="preserve">Step 5: The difference in proportions is coded as statistically significant if the </w:t>
      </w:r>
      <w:r w:rsidRPr="00A67CEE">
        <w:rPr>
          <w:rFonts w:cs="Arial"/>
          <w:bCs/>
          <w:i/>
          <w:iCs/>
          <w:szCs w:val="16"/>
        </w:rPr>
        <w:t xml:space="preserve">p </w:t>
      </w:r>
      <w:r w:rsidRPr="00A67CEE">
        <w:rPr>
          <w:rFonts w:cs="Arial"/>
          <w:bCs/>
          <w:szCs w:val="16"/>
        </w:rPr>
        <w:t>value is it is less than or equal to .05.</w:t>
      </w:r>
    </w:p>
    <w:p w:rsidRPr="00333DBB" w:rsidR="007B0FF2" w:rsidP="007B0FF2" w:rsidRDefault="007B0FF2" w14:paraId="5ACE4441" w14:textId="77777777">
      <w:pPr>
        <w:rPr>
          <w:rFonts w:cs="Arial"/>
          <w:bCs/>
          <w:sz w:val="14"/>
          <w:szCs w:val="14"/>
        </w:rPr>
      </w:pPr>
    </w:p>
    <w:p w:rsidRPr="00333DBB" w:rsidR="007B0FF2" w:rsidP="007B0FF2" w:rsidRDefault="007B0FF2" w14:paraId="361D52F2" w14:textId="77777777">
      <w:pPr>
        <w:spacing w:after="0"/>
        <w:ind w:left="720" w:hanging="720"/>
        <w:rPr>
          <w:szCs w:val="16"/>
        </w:rPr>
      </w:pPr>
      <w:r w:rsidRPr="00333DBB">
        <w:rPr>
          <w:szCs w:val="16"/>
        </w:rPr>
        <w:t>Step 6: Information about the statistical significance of the change and the direction of the change are combined to arrive at a score for the summary statement using the following criteria</w:t>
      </w:r>
    </w:p>
    <w:p w:rsidRPr="00333DBB" w:rsidR="007B0FF2" w:rsidP="007B0FF2" w:rsidRDefault="007B0FF2" w14:paraId="1E03E5E2" w14:textId="7BAE10B7">
      <w:pPr>
        <w:spacing w:after="0"/>
        <w:ind w:left="720"/>
        <w:rPr>
          <w:szCs w:val="16"/>
        </w:rPr>
      </w:pPr>
      <w:r w:rsidRPr="00333DBB">
        <w:rPr>
          <w:szCs w:val="16"/>
        </w:rPr>
        <w:t>0 = statistically significant decrease from FFY 2021 to FFY 2022</w:t>
      </w:r>
    </w:p>
    <w:p w:rsidRPr="00333DBB" w:rsidR="007B0FF2" w:rsidP="007B0FF2" w:rsidRDefault="007B0FF2" w14:paraId="1696CC05" w14:textId="77777777">
      <w:pPr>
        <w:spacing w:after="0"/>
        <w:ind w:left="720"/>
        <w:rPr>
          <w:szCs w:val="16"/>
        </w:rPr>
      </w:pPr>
      <w:r w:rsidRPr="00333DBB">
        <w:rPr>
          <w:szCs w:val="16"/>
        </w:rPr>
        <w:t>1 = No statistically significant change</w:t>
      </w:r>
    </w:p>
    <w:p w:rsidRPr="00333DBB" w:rsidR="007B0FF2" w:rsidP="007B0FF2" w:rsidRDefault="007B0FF2" w14:paraId="321DA925" w14:textId="037058BF">
      <w:pPr>
        <w:ind w:left="720"/>
        <w:rPr>
          <w:szCs w:val="16"/>
        </w:rPr>
      </w:pPr>
      <w:r w:rsidRPr="00333DBB">
        <w:rPr>
          <w:szCs w:val="16"/>
        </w:rPr>
        <w:t>2= statistically significant increase from FFY 2021 to FFY 2022</w:t>
      </w:r>
    </w:p>
    <w:p w:rsidR="007B0FF2" w:rsidP="007B0FF2" w:rsidRDefault="007B0FF2" w14:paraId="36EEB54D" w14:textId="77777777">
      <w:pPr>
        <w:rPr>
          <w:rFonts w:cs="Arial"/>
          <w:bCs/>
          <w:szCs w:val="16"/>
        </w:rPr>
      </w:pPr>
    </w:p>
    <w:p w:rsidRPr="00333DBB" w:rsidR="007B0FF2" w:rsidP="007B0FF2" w:rsidRDefault="007B0FF2" w14:paraId="7EAE2209" w14:textId="77777777">
      <w:pPr>
        <w:spacing w:after="120"/>
        <w:ind w:left="720" w:hanging="720"/>
        <w:rPr>
          <w:szCs w:val="16"/>
        </w:rPr>
      </w:pPr>
      <w:r w:rsidRPr="00333DBB">
        <w:rPr>
          <w:szCs w:val="16"/>
        </w:rPr>
        <w:t>Step 7: The score for each summary statement and outcome is summed to create a total score with a minimum of 0 and a maximum of 12. The score for the test of proportional difference is assigned a score for the Indicator 3 Overall Performance Change Score based on the following cut points:</w:t>
      </w:r>
    </w:p>
    <w:p w:rsidRPr="001E51FC" w:rsidR="00A67CEE" w:rsidP="001E51FC" w:rsidRDefault="00A67CEE" w14:paraId="642FF550" w14:textId="77777777">
      <w:pPr>
        <w:rPr>
          <w:rFonts w:cs="Arial"/>
          <w:b/>
          <w:szCs w:val="16"/>
        </w:rPr>
      </w:pPr>
    </w:p>
    <w:tbl>
      <w:tblPr>
        <w:tblStyle w:val="TableGrid1"/>
        <w:tblW w:w="5010" w:type="pct"/>
        <w:tblLook w:val="04A0" w:firstRow="1" w:lastRow="0" w:firstColumn="1" w:lastColumn="0" w:noHBand="0" w:noVBand="1"/>
        <w:tblCaption w:val="CAPPDSCR"/>
        <w:tblDescription w:val="Indicator 2 Overall Performance Change Score"/>
      </w:tblPr>
      <w:tblGrid>
        <w:gridCol w:w="3955"/>
        <w:gridCol w:w="6857"/>
      </w:tblGrid>
      <w:tr w:rsidRPr="001E51FC" w:rsidR="001E51FC" w:rsidTr="00B05769" w14:paraId="37490DAE" w14:textId="77777777">
        <w:tc>
          <w:tcPr>
            <w:tcW w:w="1829" w:type="pct"/>
            <w:hideMark/>
          </w:tcPr>
          <w:p w:rsidRPr="001E51FC" w:rsidR="001E51FC" w:rsidP="001E51FC" w:rsidRDefault="001E51FC" w14:paraId="0865BD08" w14:textId="77777777">
            <w:pPr>
              <w:rPr>
                <w:rFonts w:cs="Arial"/>
                <w:b/>
                <w:szCs w:val="16"/>
              </w:rPr>
            </w:pPr>
            <w:r w:rsidRPr="001E51FC">
              <w:rPr>
                <w:rFonts w:cs="Arial"/>
                <w:b/>
                <w:szCs w:val="16"/>
              </w:rPr>
              <w:t>Indicator 3 Overall Performance Change Score</w:t>
            </w:r>
          </w:p>
        </w:tc>
        <w:tc>
          <w:tcPr>
            <w:tcW w:w="3171" w:type="pct"/>
            <w:hideMark/>
          </w:tcPr>
          <w:p w:rsidRPr="001E51FC" w:rsidR="001E51FC" w:rsidP="001E51FC" w:rsidRDefault="001E51FC" w14:paraId="42119334" w14:textId="77777777">
            <w:pPr>
              <w:rPr>
                <w:rFonts w:cs="Arial"/>
                <w:b/>
                <w:szCs w:val="16"/>
              </w:rPr>
            </w:pPr>
            <w:r w:rsidRPr="001E51FC">
              <w:rPr>
                <w:rFonts w:cs="Arial"/>
                <w:b/>
                <w:szCs w:val="16"/>
              </w:rPr>
              <w:t>Cut Points for Change Over Time in Summary Statements Total Score</w:t>
            </w:r>
          </w:p>
        </w:tc>
      </w:tr>
      <w:tr w:rsidRPr="001E51FC" w:rsidR="001E51FC" w:rsidTr="00B05769" w14:paraId="40A5B386" w14:textId="77777777">
        <w:tc>
          <w:tcPr>
            <w:tcW w:w="1829" w:type="pct"/>
            <w:noWrap/>
            <w:hideMark/>
          </w:tcPr>
          <w:p w:rsidRPr="001E51FC" w:rsidR="001E51FC" w:rsidP="00B05769" w:rsidRDefault="001E51FC" w14:paraId="089E933F" w14:textId="77777777">
            <w:pPr>
              <w:jc w:val="center"/>
              <w:rPr>
                <w:rFonts w:cs="Arial"/>
                <w:b/>
                <w:szCs w:val="16"/>
              </w:rPr>
            </w:pPr>
            <w:r w:rsidRPr="001E51FC">
              <w:rPr>
                <w:rFonts w:cs="Arial"/>
                <w:b/>
                <w:szCs w:val="16"/>
              </w:rPr>
              <w:t>0</w:t>
            </w:r>
          </w:p>
        </w:tc>
        <w:tc>
          <w:tcPr>
            <w:tcW w:w="3171" w:type="pct"/>
            <w:noWrap/>
            <w:hideMark/>
          </w:tcPr>
          <w:p w:rsidRPr="001E51FC" w:rsidR="001E51FC" w:rsidP="001E51FC" w:rsidRDefault="001E51FC" w14:paraId="468392DB" w14:textId="77777777">
            <w:pPr>
              <w:rPr>
                <w:rFonts w:cs="Arial"/>
                <w:bCs/>
                <w:szCs w:val="16"/>
              </w:rPr>
            </w:pPr>
            <w:r w:rsidRPr="001E51FC">
              <w:rPr>
                <w:rFonts w:cs="Arial"/>
                <w:bCs/>
                <w:szCs w:val="16"/>
              </w:rPr>
              <w:t>Lowest score through 3</w:t>
            </w:r>
          </w:p>
        </w:tc>
      </w:tr>
      <w:tr w:rsidRPr="001E51FC" w:rsidR="001E51FC" w:rsidTr="00B05769" w14:paraId="07BFA187" w14:textId="77777777">
        <w:tc>
          <w:tcPr>
            <w:tcW w:w="1829" w:type="pct"/>
            <w:noWrap/>
            <w:hideMark/>
          </w:tcPr>
          <w:p w:rsidRPr="001E51FC" w:rsidR="001E51FC" w:rsidP="00B05769" w:rsidRDefault="001E51FC" w14:paraId="2FE4FEF6" w14:textId="77777777">
            <w:pPr>
              <w:jc w:val="center"/>
              <w:rPr>
                <w:rFonts w:cs="Arial"/>
                <w:b/>
                <w:szCs w:val="16"/>
              </w:rPr>
            </w:pPr>
            <w:r w:rsidRPr="001E51FC">
              <w:rPr>
                <w:rFonts w:cs="Arial"/>
                <w:b/>
                <w:szCs w:val="16"/>
              </w:rPr>
              <w:t>1</w:t>
            </w:r>
          </w:p>
        </w:tc>
        <w:tc>
          <w:tcPr>
            <w:tcW w:w="3171" w:type="pct"/>
            <w:noWrap/>
            <w:hideMark/>
          </w:tcPr>
          <w:p w:rsidRPr="001E51FC" w:rsidR="001E51FC" w:rsidP="001E51FC" w:rsidRDefault="001E51FC" w14:paraId="7F15F0B1" w14:textId="77777777">
            <w:pPr>
              <w:rPr>
                <w:rFonts w:cs="Arial"/>
                <w:bCs/>
                <w:szCs w:val="16"/>
              </w:rPr>
            </w:pPr>
            <w:r w:rsidRPr="001E51FC">
              <w:rPr>
                <w:rFonts w:cs="Arial"/>
                <w:bCs/>
                <w:szCs w:val="16"/>
              </w:rPr>
              <w:t>4 through 7</w:t>
            </w:r>
          </w:p>
        </w:tc>
      </w:tr>
      <w:tr w:rsidRPr="001E51FC" w:rsidR="001E51FC" w:rsidTr="00B05769" w14:paraId="0EA2453D" w14:textId="77777777">
        <w:tc>
          <w:tcPr>
            <w:tcW w:w="1829" w:type="pct"/>
            <w:noWrap/>
            <w:hideMark/>
          </w:tcPr>
          <w:p w:rsidRPr="001E51FC" w:rsidR="001E51FC" w:rsidP="00B05769" w:rsidRDefault="001E51FC" w14:paraId="5DA468D2" w14:textId="77777777">
            <w:pPr>
              <w:jc w:val="center"/>
              <w:rPr>
                <w:rFonts w:cs="Arial"/>
                <w:b/>
                <w:szCs w:val="16"/>
              </w:rPr>
            </w:pPr>
            <w:r w:rsidRPr="001E51FC">
              <w:rPr>
                <w:rFonts w:cs="Arial"/>
                <w:b/>
                <w:szCs w:val="16"/>
              </w:rPr>
              <w:t>2</w:t>
            </w:r>
          </w:p>
        </w:tc>
        <w:tc>
          <w:tcPr>
            <w:tcW w:w="3171" w:type="pct"/>
            <w:noWrap/>
            <w:hideMark/>
          </w:tcPr>
          <w:p w:rsidRPr="001E51FC" w:rsidR="001E51FC" w:rsidP="001E51FC" w:rsidRDefault="001E51FC" w14:paraId="075623A6" w14:textId="77777777">
            <w:pPr>
              <w:rPr>
                <w:rFonts w:cs="Arial"/>
                <w:bCs/>
                <w:szCs w:val="16"/>
              </w:rPr>
            </w:pPr>
            <w:r w:rsidRPr="001E51FC">
              <w:rPr>
                <w:rFonts w:cs="Arial"/>
                <w:bCs/>
                <w:szCs w:val="16"/>
              </w:rPr>
              <w:t>8 through highest</w:t>
            </w:r>
          </w:p>
        </w:tc>
      </w:tr>
    </w:tbl>
    <w:p w:rsidR="002E52E1" w:rsidP="0081611B" w:rsidRDefault="002E52E1" w14:paraId="088D50B4" w14:textId="36839911">
      <w:pPr>
        <w:rPr>
          <w:rFonts w:cs="Arial"/>
          <w:b/>
          <w:szCs w:val="16"/>
        </w:rPr>
      </w:pPr>
    </w:p>
    <w:p w:rsidR="002E52E1" w:rsidRDefault="002E52E1" w14:paraId="719400B5" w14:textId="77777777">
      <w:pPr>
        <w:spacing w:before="0" w:after="200" w:line="276" w:lineRule="auto"/>
        <w:rPr>
          <w:rFonts w:cs="Arial"/>
          <w:b/>
          <w:szCs w:val="16"/>
        </w:rPr>
      </w:pPr>
      <w:r>
        <w:rPr>
          <w:rFonts w:cs="Arial"/>
          <w:b/>
          <w:szCs w:val="16"/>
        </w:rPr>
        <w:br w:type="page"/>
      </w:r>
    </w:p>
    <w:p w:rsidR="002163B7" w:rsidP="0081611B" w:rsidRDefault="002163B7" w14:paraId="15033136" w14:textId="77777777">
      <w:pPr>
        <w:rPr>
          <w:rFonts w:cs="Arial"/>
          <w:b/>
          <w:szCs w:val="16"/>
        </w:rPr>
      </w:pPr>
    </w:p>
    <w:tbl>
      <w:tblPr>
        <w:tblStyle w:val="TableGrid1"/>
        <w:tblW w:w="5186" w:type="pct"/>
        <w:tblLayout w:type="fixed"/>
        <w:tblLook w:val="04A0" w:firstRow="1" w:lastRow="0" w:firstColumn="1" w:lastColumn="0" w:noHBand="0" w:noVBand="1"/>
        <w:tblCaption w:val="C03SSCOYTYSTAT"/>
        <w:tblDescription w:val=" "/>
      </w:tblPr>
      <w:tblGrid>
        <w:gridCol w:w="1304"/>
        <w:gridCol w:w="915"/>
        <w:gridCol w:w="1009"/>
        <w:gridCol w:w="915"/>
        <w:gridCol w:w="1009"/>
        <w:gridCol w:w="1296"/>
        <w:gridCol w:w="864"/>
        <w:gridCol w:w="864"/>
        <w:gridCol w:w="864"/>
        <w:gridCol w:w="864"/>
        <w:gridCol w:w="1287"/>
      </w:tblGrid>
      <w:tr w:rsidRPr="002163B7" w:rsidR="007B0FF2" w:rsidTr="007B0FF2" w14:paraId="67AD5D58" w14:textId="77777777">
        <w:trPr>
          <w:tblHeader/>
        </w:trPr>
        <w:tc>
          <w:tcPr>
            <w:tcW w:w="582" w:type="pct"/>
          </w:tcPr>
          <w:p w:rsidRPr="002163B7" w:rsidR="002163B7" w:rsidP="002163B7" w:rsidRDefault="002163B7" w14:paraId="5023293D" w14:textId="3A8A1044">
            <w:pPr>
              <w:rPr>
                <w:rFonts w:cs="Arial"/>
                <w:b/>
                <w:bCs/>
                <w:szCs w:val="16"/>
              </w:rPr>
            </w:pPr>
            <w:r w:rsidRPr="002163B7">
              <w:rPr>
                <w:rFonts w:cs="Arial"/>
                <w:b/>
                <w:bCs/>
                <w:szCs w:val="16"/>
              </w:rPr>
              <w:t>Summary Statement/ Child Outcome</w:t>
            </w:r>
          </w:p>
        </w:tc>
        <w:tc>
          <w:tcPr>
            <w:tcW w:w="409" w:type="pct"/>
          </w:tcPr>
          <w:p w:rsidRPr="002163B7" w:rsidR="002163B7" w:rsidP="002163B7" w:rsidRDefault="002163B7" w14:paraId="6FF1FC19" w14:textId="08094399">
            <w:pPr>
              <w:rPr>
                <w:rFonts w:cs="Arial"/>
                <w:b/>
                <w:bCs/>
                <w:szCs w:val="16"/>
              </w:rPr>
            </w:pPr>
            <w:r w:rsidRPr="002163B7">
              <w:rPr>
                <w:rFonts w:cs="Arial"/>
                <w:b/>
                <w:bCs/>
                <w:szCs w:val="16"/>
              </w:rPr>
              <w:t>FFY 2021 N</w:t>
            </w:r>
          </w:p>
        </w:tc>
        <w:tc>
          <w:tcPr>
            <w:tcW w:w="451" w:type="pct"/>
          </w:tcPr>
          <w:p w:rsidRPr="002163B7" w:rsidR="002163B7" w:rsidP="002163B7" w:rsidRDefault="002163B7" w14:paraId="31613D59" w14:textId="6672FE80">
            <w:pPr>
              <w:rPr>
                <w:rFonts w:cs="Arial"/>
                <w:b/>
                <w:bCs/>
                <w:szCs w:val="16"/>
              </w:rPr>
            </w:pPr>
            <w:r w:rsidRPr="002163B7">
              <w:rPr>
                <w:rFonts w:cs="Arial"/>
                <w:b/>
                <w:bCs/>
                <w:szCs w:val="16"/>
              </w:rPr>
              <w:t>FFY 2021 Summary Statement (%)</w:t>
            </w:r>
          </w:p>
        </w:tc>
        <w:tc>
          <w:tcPr>
            <w:tcW w:w="409" w:type="pct"/>
          </w:tcPr>
          <w:p w:rsidRPr="002163B7" w:rsidR="002163B7" w:rsidP="002163B7" w:rsidRDefault="002163B7" w14:paraId="7A7B5951" w14:textId="649A5DFF">
            <w:pPr>
              <w:rPr>
                <w:rFonts w:cs="Arial"/>
                <w:b/>
                <w:bCs/>
                <w:szCs w:val="16"/>
              </w:rPr>
            </w:pPr>
            <w:r w:rsidRPr="002163B7">
              <w:rPr>
                <w:rFonts w:cs="Arial"/>
                <w:b/>
                <w:bCs/>
                <w:szCs w:val="16"/>
              </w:rPr>
              <w:t>FFY 2022 N</w:t>
            </w:r>
          </w:p>
        </w:tc>
        <w:tc>
          <w:tcPr>
            <w:tcW w:w="451" w:type="pct"/>
          </w:tcPr>
          <w:p w:rsidRPr="002163B7" w:rsidR="002163B7" w:rsidP="002163B7" w:rsidRDefault="002163B7" w14:paraId="691E7E65" w14:textId="1114F640">
            <w:pPr>
              <w:rPr>
                <w:rFonts w:cs="Arial"/>
                <w:b/>
                <w:bCs/>
                <w:szCs w:val="16"/>
              </w:rPr>
            </w:pPr>
            <w:r w:rsidRPr="002163B7">
              <w:rPr>
                <w:rFonts w:cs="Arial"/>
                <w:b/>
                <w:bCs/>
                <w:szCs w:val="16"/>
              </w:rPr>
              <w:t>FFY 2022 Summary Statement (%)</w:t>
            </w:r>
          </w:p>
        </w:tc>
        <w:tc>
          <w:tcPr>
            <w:tcW w:w="579" w:type="pct"/>
          </w:tcPr>
          <w:p w:rsidRPr="002163B7" w:rsidR="002163B7" w:rsidP="002163B7" w:rsidRDefault="002163B7" w14:paraId="51E3E034" w14:textId="77777777">
            <w:pPr>
              <w:rPr>
                <w:rFonts w:cs="Arial"/>
                <w:b/>
                <w:bCs/>
                <w:szCs w:val="16"/>
              </w:rPr>
            </w:pPr>
            <w:r w:rsidRPr="002163B7">
              <w:rPr>
                <w:rFonts w:cs="Arial"/>
                <w:b/>
                <w:bCs/>
                <w:szCs w:val="16"/>
              </w:rPr>
              <w:t>Difference between Percentages (%)</w:t>
            </w:r>
          </w:p>
        </w:tc>
        <w:tc>
          <w:tcPr>
            <w:tcW w:w="386" w:type="pct"/>
          </w:tcPr>
          <w:p w:rsidRPr="002163B7" w:rsidR="002163B7" w:rsidP="002163B7" w:rsidRDefault="002163B7" w14:paraId="2E1CF9DE" w14:textId="77777777">
            <w:pPr>
              <w:rPr>
                <w:rFonts w:cs="Arial"/>
                <w:b/>
                <w:bCs/>
                <w:szCs w:val="16"/>
              </w:rPr>
            </w:pPr>
            <w:r w:rsidRPr="002163B7">
              <w:rPr>
                <w:rFonts w:cs="Arial"/>
                <w:b/>
                <w:bCs/>
                <w:szCs w:val="16"/>
              </w:rPr>
              <w:t>Std Error</w:t>
            </w:r>
          </w:p>
        </w:tc>
        <w:tc>
          <w:tcPr>
            <w:tcW w:w="386" w:type="pct"/>
          </w:tcPr>
          <w:p w:rsidRPr="002163B7" w:rsidR="002163B7" w:rsidP="002163B7" w:rsidRDefault="002163B7" w14:paraId="28AA7E5C" w14:textId="77777777">
            <w:pPr>
              <w:rPr>
                <w:rFonts w:cs="Arial"/>
                <w:b/>
                <w:bCs/>
                <w:szCs w:val="16"/>
              </w:rPr>
            </w:pPr>
            <w:r w:rsidRPr="002163B7">
              <w:rPr>
                <w:rFonts w:cs="Arial"/>
                <w:b/>
                <w:bCs/>
                <w:szCs w:val="16"/>
              </w:rPr>
              <w:t>z value</w:t>
            </w:r>
          </w:p>
        </w:tc>
        <w:tc>
          <w:tcPr>
            <w:tcW w:w="386" w:type="pct"/>
          </w:tcPr>
          <w:p w:rsidRPr="002163B7" w:rsidR="002163B7" w:rsidP="002163B7" w:rsidRDefault="002163B7" w14:paraId="2FBE588E" w14:textId="77777777">
            <w:pPr>
              <w:rPr>
                <w:rFonts w:cs="Arial"/>
                <w:b/>
                <w:bCs/>
                <w:szCs w:val="16"/>
              </w:rPr>
            </w:pPr>
            <w:r w:rsidRPr="002163B7">
              <w:rPr>
                <w:rFonts w:cs="Arial"/>
                <w:b/>
                <w:bCs/>
                <w:szCs w:val="16"/>
              </w:rPr>
              <w:t>p-value</w:t>
            </w:r>
          </w:p>
        </w:tc>
        <w:tc>
          <w:tcPr>
            <w:tcW w:w="386" w:type="pct"/>
          </w:tcPr>
          <w:p w:rsidRPr="002163B7" w:rsidR="002163B7" w:rsidP="002163B7" w:rsidRDefault="002163B7" w14:paraId="3457FDDA" w14:textId="77777777">
            <w:pPr>
              <w:rPr>
                <w:rFonts w:cs="Arial"/>
                <w:b/>
                <w:bCs/>
                <w:szCs w:val="16"/>
              </w:rPr>
            </w:pPr>
            <w:r w:rsidRPr="002163B7">
              <w:rPr>
                <w:rFonts w:cs="Arial"/>
                <w:b/>
                <w:bCs/>
                <w:szCs w:val="16"/>
              </w:rPr>
              <w:t>p&lt;=.05</w:t>
            </w:r>
          </w:p>
        </w:tc>
        <w:tc>
          <w:tcPr>
            <w:tcW w:w="575" w:type="pct"/>
          </w:tcPr>
          <w:p w:rsidRPr="002163B7" w:rsidR="002163B7" w:rsidP="002163B7" w:rsidRDefault="002163B7" w14:paraId="636653E5" w14:textId="5F567C41">
            <w:pPr>
              <w:rPr>
                <w:rFonts w:cs="Arial"/>
                <w:b/>
                <w:bCs/>
                <w:szCs w:val="16"/>
              </w:rPr>
            </w:pPr>
            <w:r w:rsidRPr="002163B7">
              <w:rPr>
                <w:rFonts w:cs="Arial"/>
                <w:b/>
                <w:bCs/>
                <w:szCs w:val="16"/>
              </w:rPr>
              <w:t>Score: 0 = significant decrease; 1 = no significant change; 2 = significant increase</w:t>
            </w:r>
          </w:p>
        </w:tc>
      </w:tr>
      <w:tr w:rsidRPr="002163B7" w:rsidR="007B0FF2" w:rsidTr="007B0FF2" w14:paraId="562524D0" w14:textId="77777777">
        <w:tc>
          <w:tcPr>
            <w:tcW w:w="582" w:type="pct"/>
          </w:tcPr>
          <w:p w:rsidRPr="002163B7" w:rsidR="002163B7" w:rsidP="002163B7" w:rsidRDefault="002163B7" w14:paraId="00E2F20F" w14:textId="77777777">
            <w:pPr>
              <w:rPr>
                <w:rFonts w:cs="Arial"/>
                <w:b/>
                <w:bCs/>
                <w:szCs w:val="16"/>
              </w:rPr>
            </w:pPr>
            <w:r w:rsidRPr="002163B7">
              <w:rPr>
                <w:rFonts w:cs="Arial"/>
                <w:b/>
                <w:bCs/>
                <w:szCs w:val="16"/>
              </w:rPr>
              <w:t>SS1/Outcome A: Positive Social Relationships</w:t>
            </w:r>
          </w:p>
        </w:tc>
        <w:tc>
          <w:tcPr>
            <w:tcW w:w="409" w:type="pct"/>
          </w:tcPr>
          <w:p w:rsidRPr="002163B7" w:rsidR="002163B7" w:rsidP="002163B7" w:rsidRDefault="002163B7" w14:paraId="1D6CCAF2" w14:textId="7D18DEAE">
            <w:pPr>
              <w:rPr>
                <w:rFonts w:cs="Arial"/>
                <w:bCs/>
                <w:szCs w:val="16"/>
              </w:rPr>
            </w:pPr>
            <w:r w:rsidRPr="002163B7">
              <w:rPr>
                <w:rFonts w:cs="Arial"/>
                <w:bCs/>
                <w:szCs w:val="16"/>
              </w:rPr>
              <w:t>197</w:t>
            </w:r>
          </w:p>
        </w:tc>
        <w:tc>
          <w:tcPr>
            <w:tcW w:w="451" w:type="pct"/>
          </w:tcPr>
          <w:p w:rsidRPr="002163B7" w:rsidR="002163B7" w:rsidP="002163B7" w:rsidRDefault="002163B7" w14:paraId="71B260CE" w14:textId="08E9F3B4">
            <w:pPr>
              <w:rPr>
                <w:rFonts w:cs="Arial"/>
                <w:bCs/>
                <w:szCs w:val="16"/>
              </w:rPr>
            </w:pPr>
            <w:r w:rsidRPr="002163B7">
              <w:rPr>
                <w:rFonts w:cs="Arial"/>
                <w:bCs/>
                <w:szCs w:val="16"/>
              </w:rPr>
              <w:t>55.84%</w:t>
            </w:r>
          </w:p>
        </w:tc>
        <w:tc>
          <w:tcPr>
            <w:tcW w:w="409" w:type="pct"/>
          </w:tcPr>
          <w:p w:rsidRPr="002163B7" w:rsidR="002163B7" w:rsidP="002163B7" w:rsidRDefault="002163B7" w14:paraId="6338C1B2" w14:textId="7BC386DE">
            <w:pPr>
              <w:rPr>
                <w:rFonts w:cs="Arial"/>
                <w:bCs/>
                <w:szCs w:val="16"/>
              </w:rPr>
            </w:pPr>
            <w:r w:rsidRPr="002163B7">
              <w:rPr>
                <w:rFonts w:cs="Arial"/>
                <w:bCs/>
                <w:szCs w:val="16"/>
              </w:rPr>
              <w:t>165</w:t>
            </w:r>
          </w:p>
        </w:tc>
        <w:tc>
          <w:tcPr>
            <w:tcW w:w="451" w:type="pct"/>
          </w:tcPr>
          <w:p w:rsidRPr="002163B7" w:rsidR="002163B7" w:rsidP="002163B7" w:rsidRDefault="002163B7" w14:paraId="136BBFD4" w14:textId="1CEB9412">
            <w:pPr>
              <w:rPr>
                <w:rFonts w:cs="Arial"/>
                <w:bCs/>
                <w:szCs w:val="16"/>
              </w:rPr>
            </w:pPr>
            <w:r w:rsidRPr="002163B7">
              <w:rPr>
                <w:rFonts w:cs="Arial"/>
                <w:bCs/>
                <w:szCs w:val="16"/>
              </w:rPr>
              <w:t>60.00%</w:t>
            </w:r>
          </w:p>
        </w:tc>
        <w:tc>
          <w:tcPr>
            <w:tcW w:w="579" w:type="pct"/>
          </w:tcPr>
          <w:p w:rsidRPr="002163B7" w:rsidR="002163B7" w:rsidP="002163B7" w:rsidRDefault="002163B7" w14:paraId="27AAECA7" w14:textId="77777777">
            <w:pPr>
              <w:rPr>
                <w:rFonts w:cs="Arial"/>
                <w:bCs/>
                <w:szCs w:val="16"/>
              </w:rPr>
            </w:pPr>
            <w:r w:rsidRPr="002163B7">
              <w:rPr>
                <w:rFonts w:cs="Arial"/>
                <w:bCs/>
                <w:szCs w:val="16"/>
              </w:rPr>
              <w:t>4.16</w:t>
            </w:r>
          </w:p>
        </w:tc>
        <w:tc>
          <w:tcPr>
            <w:tcW w:w="386" w:type="pct"/>
          </w:tcPr>
          <w:p w:rsidRPr="002163B7" w:rsidR="002163B7" w:rsidP="002163B7" w:rsidRDefault="002163B7" w14:paraId="634584D4" w14:textId="77777777">
            <w:pPr>
              <w:rPr>
                <w:rFonts w:cs="Arial"/>
                <w:bCs/>
                <w:szCs w:val="16"/>
              </w:rPr>
            </w:pPr>
            <w:r w:rsidRPr="002163B7">
              <w:rPr>
                <w:rFonts w:cs="Arial"/>
                <w:bCs/>
                <w:szCs w:val="16"/>
              </w:rPr>
              <w:t>0.0520</w:t>
            </w:r>
          </w:p>
        </w:tc>
        <w:tc>
          <w:tcPr>
            <w:tcW w:w="386" w:type="pct"/>
          </w:tcPr>
          <w:p w:rsidRPr="002163B7" w:rsidR="002163B7" w:rsidP="002163B7" w:rsidRDefault="002163B7" w14:paraId="7D05A1C3" w14:textId="77777777">
            <w:pPr>
              <w:rPr>
                <w:rFonts w:cs="Arial"/>
                <w:bCs/>
                <w:szCs w:val="16"/>
              </w:rPr>
            </w:pPr>
            <w:r w:rsidRPr="002163B7">
              <w:rPr>
                <w:rFonts w:cs="Arial"/>
                <w:bCs/>
                <w:szCs w:val="16"/>
              </w:rPr>
              <w:t>0.8001</w:t>
            </w:r>
          </w:p>
        </w:tc>
        <w:tc>
          <w:tcPr>
            <w:tcW w:w="386" w:type="pct"/>
          </w:tcPr>
          <w:p w:rsidRPr="002163B7" w:rsidR="002163B7" w:rsidP="002163B7" w:rsidRDefault="002163B7" w14:paraId="5C1BB37E" w14:textId="77777777">
            <w:pPr>
              <w:rPr>
                <w:rFonts w:cs="Arial"/>
                <w:bCs/>
                <w:szCs w:val="16"/>
              </w:rPr>
            </w:pPr>
            <w:r w:rsidRPr="002163B7">
              <w:rPr>
                <w:rFonts w:cs="Arial"/>
                <w:bCs/>
                <w:szCs w:val="16"/>
              </w:rPr>
              <w:t>0.4236</w:t>
            </w:r>
          </w:p>
        </w:tc>
        <w:tc>
          <w:tcPr>
            <w:tcW w:w="386" w:type="pct"/>
          </w:tcPr>
          <w:p w:rsidRPr="002163B7" w:rsidR="002163B7" w:rsidP="002163B7" w:rsidRDefault="002163B7" w14:paraId="2DC1DA24" w14:textId="77777777">
            <w:pPr>
              <w:rPr>
                <w:rFonts w:cs="Arial"/>
                <w:bCs/>
                <w:szCs w:val="16"/>
              </w:rPr>
            </w:pPr>
            <w:r w:rsidRPr="002163B7">
              <w:rPr>
                <w:rFonts w:cs="Arial"/>
                <w:bCs/>
                <w:szCs w:val="16"/>
              </w:rPr>
              <w:t>NO</w:t>
            </w:r>
          </w:p>
        </w:tc>
        <w:tc>
          <w:tcPr>
            <w:tcW w:w="575" w:type="pct"/>
          </w:tcPr>
          <w:p w:rsidRPr="002163B7" w:rsidR="002163B7" w:rsidP="002163B7" w:rsidRDefault="002163B7" w14:paraId="00DA6A1A" w14:textId="77777777">
            <w:pPr>
              <w:rPr>
                <w:rFonts w:cs="Arial"/>
                <w:bCs/>
                <w:szCs w:val="16"/>
              </w:rPr>
            </w:pPr>
            <w:r w:rsidRPr="002163B7">
              <w:rPr>
                <w:rFonts w:cs="Arial"/>
                <w:bCs/>
                <w:szCs w:val="16"/>
              </w:rPr>
              <w:t>1</w:t>
            </w:r>
          </w:p>
        </w:tc>
      </w:tr>
      <w:tr w:rsidRPr="002163B7" w:rsidR="007B0FF2" w:rsidTr="007B0FF2" w14:paraId="7815C981" w14:textId="77777777">
        <w:tc>
          <w:tcPr>
            <w:tcW w:w="582" w:type="pct"/>
          </w:tcPr>
          <w:p w:rsidRPr="002163B7" w:rsidR="002163B7" w:rsidP="002163B7" w:rsidRDefault="002163B7" w14:paraId="6A021056" w14:textId="77777777">
            <w:pPr>
              <w:rPr>
                <w:rFonts w:cs="Arial"/>
                <w:b/>
                <w:bCs/>
                <w:szCs w:val="16"/>
              </w:rPr>
            </w:pPr>
            <w:r w:rsidRPr="002163B7">
              <w:rPr>
                <w:rFonts w:cs="Arial"/>
                <w:b/>
                <w:bCs/>
                <w:szCs w:val="16"/>
              </w:rPr>
              <w:t>SS1/Outcome B: Knowledge and Skills</w:t>
            </w:r>
          </w:p>
        </w:tc>
        <w:tc>
          <w:tcPr>
            <w:tcW w:w="409" w:type="pct"/>
          </w:tcPr>
          <w:p w:rsidRPr="002163B7" w:rsidR="002163B7" w:rsidP="002163B7" w:rsidRDefault="002163B7" w14:paraId="6C399133" w14:textId="5B4F7274">
            <w:pPr>
              <w:rPr>
                <w:rFonts w:cs="Arial"/>
                <w:bCs/>
                <w:szCs w:val="16"/>
              </w:rPr>
            </w:pPr>
            <w:r w:rsidRPr="002163B7">
              <w:rPr>
                <w:rFonts w:cs="Arial"/>
                <w:bCs/>
                <w:szCs w:val="16"/>
              </w:rPr>
              <w:t>360</w:t>
            </w:r>
          </w:p>
        </w:tc>
        <w:tc>
          <w:tcPr>
            <w:tcW w:w="451" w:type="pct"/>
          </w:tcPr>
          <w:p w:rsidRPr="002163B7" w:rsidR="002163B7" w:rsidP="002163B7" w:rsidRDefault="002163B7" w14:paraId="7784492F" w14:textId="617B5A37">
            <w:pPr>
              <w:rPr>
                <w:rFonts w:cs="Arial"/>
                <w:bCs/>
                <w:szCs w:val="16"/>
              </w:rPr>
            </w:pPr>
            <w:r w:rsidRPr="002163B7">
              <w:rPr>
                <w:rFonts w:cs="Arial"/>
                <w:bCs/>
                <w:szCs w:val="16"/>
              </w:rPr>
              <w:t>73.61%</w:t>
            </w:r>
          </w:p>
        </w:tc>
        <w:tc>
          <w:tcPr>
            <w:tcW w:w="409" w:type="pct"/>
          </w:tcPr>
          <w:p w:rsidRPr="002163B7" w:rsidR="002163B7" w:rsidP="002163B7" w:rsidRDefault="002163B7" w14:paraId="28F8936D" w14:textId="5A09EDE1">
            <w:pPr>
              <w:rPr>
                <w:rFonts w:cs="Arial"/>
                <w:bCs/>
                <w:szCs w:val="16"/>
              </w:rPr>
            </w:pPr>
            <w:r w:rsidRPr="002163B7">
              <w:rPr>
                <w:rFonts w:cs="Arial"/>
                <w:bCs/>
                <w:szCs w:val="16"/>
              </w:rPr>
              <w:t>319</w:t>
            </w:r>
          </w:p>
        </w:tc>
        <w:tc>
          <w:tcPr>
            <w:tcW w:w="451" w:type="pct"/>
          </w:tcPr>
          <w:p w:rsidRPr="002163B7" w:rsidR="002163B7" w:rsidP="002163B7" w:rsidRDefault="002163B7" w14:paraId="633C801B" w14:textId="4A295D67">
            <w:pPr>
              <w:rPr>
                <w:rFonts w:cs="Arial"/>
                <w:bCs/>
                <w:szCs w:val="16"/>
              </w:rPr>
            </w:pPr>
            <w:r w:rsidRPr="002163B7">
              <w:rPr>
                <w:rFonts w:cs="Arial"/>
                <w:bCs/>
                <w:szCs w:val="16"/>
              </w:rPr>
              <w:t>73.67%</w:t>
            </w:r>
          </w:p>
        </w:tc>
        <w:tc>
          <w:tcPr>
            <w:tcW w:w="579" w:type="pct"/>
          </w:tcPr>
          <w:p w:rsidRPr="002163B7" w:rsidR="002163B7" w:rsidP="002163B7" w:rsidRDefault="002163B7" w14:paraId="230B7EE7" w14:textId="77777777">
            <w:pPr>
              <w:rPr>
                <w:rFonts w:cs="Arial"/>
                <w:bCs/>
                <w:szCs w:val="16"/>
              </w:rPr>
            </w:pPr>
            <w:r w:rsidRPr="002163B7">
              <w:rPr>
                <w:rFonts w:cs="Arial"/>
                <w:bCs/>
                <w:szCs w:val="16"/>
              </w:rPr>
              <w:t>0.06</w:t>
            </w:r>
          </w:p>
        </w:tc>
        <w:tc>
          <w:tcPr>
            <w:tcW w:w="386" w:type="pct"/>
          </w:tcPr>
          <w:p w:rsidRPr="002163B7" w:rsidR="002163B7" w:rsidP="002163B7" w:rsidRDefault="002163B7" w14:paraId="0B101766" w14:textId="77777777">
            <w:pPr>
              <w:rPr>
                <w:rFonts w:cs="Arial"/>
                <w:bCs/>
                <w:szCs w:val="16"/>
              </w:rPr>
            </w:pPr>
            <w:r w:rsidRPr="002163B7">
              <w:rPr>
                <w:rFonts w:cs="Arial"/>
                <w:bCs/>
                <w:szCs w:val="16"/>
              </w:rPr>
              <w:t>0.0339</w:t>
            </w:r>
          </w:p>
        </w:tc>
        <w:tc>
          <w:tcPr>
            <w:tcW w:w="386" w:type="pct"/>
          </w:tcPr>
          <w:p w:rsidRPr="002163B7" w:rsidR="002163B7" w:rsidP="002163B7" w:rsidRDefault="002163B7" w14:paraId="035E4F5E" w14:textId="77777777">
            <w:pPr>
              <w:rPr>
                <w:rFonts w:cs="Arial"/>
                <w:bCs/>
                <w:szCs w:val="16"/>
              </w:rPr>
            </w:pPr>
            <w:r w:rsidRPr="002163B7">
              <w:rPr>
                <w:rFonts w:cs="Arial"/>
                <w:bCs/>
                <w:szCs w:val="16"/>
              </w:rPr>
              <w:t>0.0167</w:t>
            </w:r>
          </w:p>
        </w:tc>
        <w:tc>
          <w:tcPr>
            <w:tcW w:w="386" w:type="pct"/>
          </w:tcPr>
          <w:p w:rsidRPr="002163B7" w:rsidR="002163B7" w:rsidP="002163B7" w:rsidRDefault="002163B7" w14:paraId="54177C2C" w14:textId="77777777">
            <w:pPr>
              <w:rPr>
                <w:rFonts w:cs="Arial"/>
                <w:bCs/>
                <w:szCs w:val="16"/>
              </w:rPr>
            </w:pPr>
            <w:r w:rsidRPr="002163B7">
              <w:rPr>
                <w:rFonts w:cs="Arial"/>
                <w:bCs/>
                <w:szCs w:val="16"/>
              </w:rPr>
              <w:t>0.9867</w:t>
            </w:r>
          </w:p>
        </w:tc>
        <w:tc>
          <w:tcPr>
            <w:tcW w:w="386" w:type="pct"/>
          </w:tcPr>
          <w:p w:rsidRPr="002163B7" w:rsidR="002163B7" w:rsidP="002163B7" w:rsidRDefault="002163B7" w14:paraId="24039893" w14:textId="77777777">
            <w:pPr>
              <w:rPr>
                <w:rFonts w:cs="Arial"/>
                <w:bCs/>
                <w:szCs w:val="16"/>
              </w:rPr>
            </w:pPr>
            <w:r w:rsidRPr="002163B7">
              <w:rPr>
                <w:rFonts w:cs="Arial"/>
                <w:bCs/>
                <w:szCs w:val="16"/>
              </w:rPr>
              <w:t>NO</w:t>
            </w:r>
          </w:p>
        </w:tc>
        <w:tc>
          <w:tcPr>
            <w:tcW w:w="575" w:type="pct"/>
          </w:tcPr>
          <w:p w:rsidRPr="002163B7" w:rsidR="002163B7" w:rsidP="002163B7" w:rsidRDefault="002163B7" w14:paraId="39010B28" w14:textId="77777777">
            <w:pPr>
              <w:rPr>
                <w:rFonts w:cs="Arial"/>
                <w:bCs/>
                <w:szCs w:val="16"/>
              </w:rPr>
            </w:pPr>
            <w:r w:rsidRPr="002163B7">
              <w:rPr>
                <w:rFonts w:cs="Arial"/>
                <w:bCs/>
                <w:szCs w:val="16"/>
              </w:rPr>
              <w:t>1</w:t>
            </w:r>
          </w:p>
        </w:tc>
      </w:tr>
      <w:tr w:rsidRPr="002163B7" w:rsidR="007B0FF2" w:rsidTr="007B0FF2" w14:paraId="0778F602" w14:textId="77777777">
        <w:tc>
          <w:tcPr>
            <w:tcW w:w="582" w:type="pct"/>
          </w:tcPr>
          <w:p w:rsidRPr="002163B7" w:rsidR="002163B7" w:rsidP="002163B7" w:rsidRDefault="002163B7" w14:paraId="76E0611B" w14:textId="77777777">
            <w:pPr>
              <w:rPr>
                <w:rFonts w:cs="Arial"/>
                <w:b/>
                <w:bCs/>
                <w:szCs w:val="16"/>
              </w:rPr>
            </w:pPr>
            <w:r w:rsidRPr="002163B7">
              <w:rPr>
                <w:rFonts w:cs="Arial"/>
                <w:b/>
                <w:bCs/>
                <w:szCs w:val="16"/>
              </w:rPr>
              <w:t>SS1/Outcome C: Actions to meet needs</w:t>
            </w:r>
          </w:p>
        </w:tc>
        <w:tc>
          <w:tcPr>
            <w:tcW w:w="409" w:type="pct"/>
          </w:tcPr>
          <w:p w:rsidRPr="002163B7" w:rsidR="002163B7" w:rsidP="002163B7" w:rsidRDefault="002163B7" w14:paraId="18FA43C5" w14:textId="3DAB1DB0">
            <w:pPr>
              <w:rPr>
                <w:rFonts w:cs="Arial"/>
                <w:bCs/>
                <w:szCs w:val="16"/>
              </w:rPr>
            </w:pPr>
            <w:r w:rsidRPr="002163B7">
              <w:rPr>
                <w:rFonts w:cs="Arial"/>
                <w:bCs/>
                <w:szCs w:val="16"/>
              </w:rPr>
              <w:t>324</w:t>
            </w:r>
          </w:p>
        </w:tc>
        <w:tc>
          <w:tcPr>
            <w:tcW w:w="451" w:type="pct"/>
          </w:tcPr>
          <w:p w:rsidRPr="002163B7" w:rsidR="002163B7" w:rsidP="002163B7" w:rsidRDefault="002163B7" w14:paraId="540692E3" w14:textId="56E6F3CD">
            <w:pPr>
              <w:rPr>
                <w:rFonts w:cs="Arial"/>
                <w:bCs/>
                <w:szCs w:val="16"/>
              </w:rPr>
            </w:pPr>
            <w:r w:rsidRPr="002163B7">
              <w:rPr>
                <w:rFonts w:cs="Arial"/>
                <w:bCs/>
                <w:szCs w:val="16"/>
              </w:rPr>
              <w:t>91.36%</w:t>
            </w:r>
          </w:p>
        </w:tc>
        <w:tc>
          <w:tcPr>
            <w:tcW w:w="409" w:type="pct"/>
          </w:tcPr>
          <w:p w:rsidRPr="002163B7" w:rsidR="002163B7" w:rsidP="002163B7" w:rsidRDefault="002163B7" w14:paraId="1B3E02C2" w14:textId="2CE8465F">
            <w:pPr>
              <w:rPr>
                <w:rFonts w:cs="Arial"/>
                <w:bCs/>
                <w:szCs w:val="16"/>
              </w:rPr>
            </w:pPr>
            <w:r w:rsidRPr="002163B7">
              <w:rPr>
                <w:rFonts w:cs="Arial"/>
                <w:bCs/>
                <w:szCs w:val="16"/>
              </w:rPr>
              <w:t>193</w:t>
            </w:r>
          </w:p>
        </w:tc>
        <w:tc>
          <w:tcPr>
            <w:tcW w:w="451" w:type="pct"/>
          </w:tcPr>
          <w:p w:rsidRPr="002163B7" w:rsidR="002163B7" w:rsidP="002163B7" w:rsidRDefault="002163B7" w14:paraId="34FC7C5B" w14:textId="5058C880">
            <w:pPr>
              <w:rPr>
                <w:rFonts w:cs="Arial"/>
                <w:bCs/>
                <w:szCs w:val="16"/>
              </w:rPr>
            </w:pPr>
            <w:r w:rsidRPr="002163B7">
              <w:rPr>
                <w:rFonts w:cs="Arial"/>
                <w:bCs/>
                <w:szCs w:val="16"/>
              </w:rPr>
              <w:t>79.79%</w:t>
            </w:r>
          </w:p>
        </w:tc>
        <w:tc>
          <w:tcPr>
            <w:tcW w:w="579" w:type="pct"/>
          </w:tcPr>
          <w:p w:rsidRPr="002163B7" w:rsidR="002163B7" w:rsidP="002163B7" w:rsidRDefault="002163B7" w14:paraId="553B8B85" w14:textId="77777777">
            <w:pPr>
              <w:rPr>
                <w:rFonts w:cs="Arial"/>
                <w:bCs/>
                <w:szCs w:val="16"/>
              </w:rPr>
            </w:pPr>
            <w:r w:rsidRPr="002163B7">
              <w:rPr>
                <w:rFonts w:cs="Arial"/>
                <w:bCs/>
                <w:szCs w:val="16"/>
              </w:rPr>
              <w:t>-11.57</w:t>
            </w:r>
          </w:p>
        </w:tc>
        <w:tc>
          <w:tcPr>
            <w:tcW w:w="386" w:type="pct"/>
          </w:tcPr>
          <w:p w:rsidRPr="002163B7" w:rsidR="002163B7" w:rsidP="002163B7" w:rsidRDefault="002163B7" w14:paraId="68644CB3" w14:textId="77777777">
            <w:pPr>
              <w:rPr>
                <w:rFonts w:cs="Arial"/>
                <w:bCs/>
                <w:szCs w:val="16"/>
              </w:rPr>
            </w:pPr>
            <w:r w:rsidRPr="002163B7">
              <w:rPr>
                <w:rFonts w:cs="Arial"/>
                <w:bCs/>
                <w:szCs w:val="16"/>
              </w:rPr>
              <w:t>0.0328</w:t>
            </w:r>
          </w:p>
        </w:tc>
        <w:tc>
          <w:tcPr>
            <w:tcW w:w="386" w:type="pct"/>
          </w:tcPr>
          <w:p w:rsidRPr="002163B7" w:rsidR="002163B7" w:rsidP="002163B7" w:rsidRDefault="002163B7" w14:paraId="6ADF51A1" w14:textId="77777777">
            <w:pPr>
              <w:rPr>
                <w:rFonts w:cs="Arial"/>
                <w:bCs/>
                <w:szCs w:val="16"/>
              </w:rPr>
            </w:pPr>
            <w:r w:rsidRPr="002163B7">
              <w:rPr>
                <w:rFonts w:cs="Arial"/>
                <w:bCs/>
                <w:szCs w:val="16"/>
              </w:rPr>
              <w:t>-3.5206</w:t>
            </w:r>
          </w:p>
        </w:tc>
        <w:tc>
          <w:tcPr>
            <w:tcW w:w="386" w:type="pct"/>
          </w:tcPr>
          <w:p w:rsidRPr="002163B7" w:rsidR="002163B7" w:rsidP="002163B7" w:rsidRDefault="002163B7" w14:paraId="144B8F31" w14:textId="77777777">
            <w:pPr>
              <w:rPr>
                <w:rFonts w:cs="Arial"/>
                <w:bCs/>
                <w:szCs w:val="16"/>
              </w:rPr>
            </w:pPr>
            <w:r w:rsidRPr="002163B7">
              <w:rPr>
                <w:rFonts w:cs="Arial"/>
                <w:bCs/>
                <w:szCs w:val="16"/>
              </w:rPr>
              <w:t>0.0004</w:t>
            </w:r>
          </w:p>
        </w:tc>
        <w:tc>
          <w:tcPr>
            <w:tcW w:w="386" w:type="pct"/>
          </w:tcPr>
          <w:p w:rsidRPr="002163B7" w:rsidR="002163B7" w:rsidP="002163B7" w:rsidRDefault="002163B7" w14:paraId="31C10E76" w14:textId="77777777">
            <w:pPr>
              <w:rPr>
                <w:rFonts w:cs="Arial"/>
                <w:bCs/>
                <w:szCs w:val="16"/>
              </w:rPr>
            </w:pPr>
            <w:r w:rsidRPr="002163B7">
              <w:rPr>
                <w:rFonts w:cs="Arial"/>
                <w:bCs/>
                <w:szCs w:val="16"/>
              </w:rPr>
              <w:t>YES</w:t>
            </w:r>
          </w:p>
        </w:tc>
        <w:tc>
          <w:tcPr>
            <w:tcW w:w="575" w:type="pct"/>
          </w:tcPr>
          <w:p w:rsidRPr="002163B7" w:rsidR="002163B7" w:rsidP="002163B7" w:rsidRDefault="002163B7" w14:paraId="56549F88" w14:textId="77777777">
            <w:pPr>
              <w:rPr>
                <w:rFonts w:cs="Arial"/>
                <w:bCs/>
                <w:szCs w:val="16"/>
              </w:rPr>
            </w:pPr>
            <w:r w:rsidRPr="002163B7">
              <w:rPr>
                <w:rFonts w:cs="Arial"/>
                <w:bCs/>
                <w:szCs w:val="16"/>
              </w:rPr>
              <w:t>0</w:t>
            </w:r>
          </w:p>
        </w:tc>
      </w:tr>
      <w:tr w:rsidRPr="002163B7" w:rsidR="007B0FF2" w:rsidTr="007B0FF2" w14:paraId="05E5DA9C" w14:textId="77777777">
        <w:tc>
          <w:tcPr>
            <w:tcW w:w="582" w:type="pct"/>
          </w:tcPr>
          <w:p w:rsidRPr="002163B7" w:rsidR="002163B7" w:rsidP="002163B7" w:rsidRDefault="002163B7" w14:paraId="468256C9" w14:textId="77777777">
            <w:pPr>
              <w:rPr>
                <w:rFonts w:cs="Arial"/>
                <w:b/>
                <w:bCs/>
                <w:szCs w:val="16"/>
              </w:rPr>
            </w:pPr>
            <w:r w:rsidRPr="002163B7">
              <w:rPr>
                <w:rFonts w:cs="Arial"/>
                <w:b/>
                <w:bCs/>
                <w:szCs w:val="16"/>
              </w:rPr>
              <w:t>SS2/Outcome A: Positive Social Relationships</w:t>
            </w:r>
          </w:p>
        </w:tc>
        <w:tc>
          <w:tcPr>
            <w:tcW w:w="409" w:type="pct"/>
          </w:tcPr>
          <w:p w:rsidRPr="002163B7" w:rsidR="002163B7" w:rsidP="002163B7" w:rsidRDefault="002163B7" w14:paraId="11482F5E" w14:textId="7117244E">
            <w:pPr>
              <w:rPr>
                <w:rFonts w:cs="Arial"/>
                <w:bCs/>
                <w:szCs w:val="16"/>
              </w:rPr>
            </w:pPr>
            <w:r w:rsidRPr="002163B7">
              <w:rPr>
                <w:rFonts w:cs="Arial"/>
                <w:bCs/>
                <w:szCs w:val="16"/>
              </w:rPr>
              <w:t>508</w:t>
            </w:r>
          </w:p>
        </w:tc>
        <w:tc>
          <w:tcPr>
            <w:tcW w:w="451" w:type="pct"/>
          </w:tcPr>
          <w:p w:rsidRPr="002163B7" w:rsidR="002163B7" w:rsidP="002163B7" w:rsidRDefault="002163B7" w14:paraId="194DF487" w14:textId="7DCD0747">
            <w:pPr>
              <w:rPr>
                <w:rFonts w:cs="Arial"/>
                <w:bCs/>
                <w:szCs w:val="16"/>
              </w:rPr>
            </w:pPr>
            <w:r w:rsidRPr="002163B7">
              <w:rPr>
                <w:rFonts w:cs="Arial"/>
                <w:bCs/>
                <w:szCs w:val="16"/>
              </w:rPr>
              <w:t>70.87%</w:t>
            </w:r>
          </w:p>
        </w:tc>
        <w:tc>
          <w:tcPr>
            <w:tcW w:w="409" w:type="pct"/>
          </w:tcPr>
          <w:p w:rsidRPr="002163B7" w:rsidR="002163B7" w:rsidP="002163B7" w:rsidRDefault="002163B7" w14:paraId="5EAAAE8A" w14:textId="57AB6E77">
            <w:pPr>
              <w:rPr>
                <w:rFonts w:cs="Arial"/>
                <w:bCs/>
                <w:szCs w:val="16"/>
              </w:rPr>
            </w:pPr>
            <w:r w:rsidRPr="002163B7">
              <w:rPr>
                <w:rFonts w:cs="Arial"/>
                <w:bCs/>
                <w:szCs w:val="16"/>
              </w:rPr>
              <w:t>464</w:t>
            </w:r>
          </w:p>
        </w:tc>
        <w:tc>
          <w:tcPr>
            <w:tcW w:w="451" w:type="pct"/>
          </w:tcPr>
          <w:p w:rsidRPr="002163B7" w:rsidR="002163B7" w:rsidP="002163B7" w:rsidRDefault="002163B7" w14:paraId="54F6D99F" w14:textId="0EE83B30">
            <w:pPr>
              <w:rPr>
                <w:rFonts w:cs="Arial"/>
                <w:bCs/>
                <w:szCs w:val="16"/>
              </w:rPr>
            </w:pPr>
            <w:r w:rsidRPr="002163B7">
              <w:rPr>
                <w:rFonts w:cs="Arial"/>
                <w:bCs/>
                <w:szCs w:val="16"/>
              </w:rPr>
              <w:t>75.43%</w:t>
            </w:r>
          </w:p>
        </w:tc>
        <w:tc>
          <w:tcPr>
            <w:tcW w:w="579" w:type="pct"/>
          </w:tcPr>
          <w:p w:rsidRPr="002163B7" w:rsidR="002163B7" w:rsidP="002163B7" w:rsidRDefault="002163B7" w14:paraId="1D077B69" w14:textId="77777777">
            <w:pPr>
              <w:rPr>
                <w:rFonts w:cs="Arial"/>
                <w:bCs/>
                <w:szCs w:val="16"/>
              </w:rPr>
            </w:pPr>
            <w:r w:rsidRPr="002163B7">
              <w:rPr>
                <w:rFonts w:cs="Arial"/>
                <w:bCs/>
                <w:szCs w:val="16"/>
              </w:rPr>
              <w:t>4.56</w:t>
            </w:r>
          </w:p>
        </w:tc>
        <w:tc>
          <w:tcPr>
            <w:tcW w:w="386" w:type="pct"/>
          </w:tcPr>
          <w:p w:rsidRPr="002163B7" w:rsidR="002163B7" w:rsidP="002163B7" w:rsidRDefault="002163B7" w14:paraId="43162C08" w14:textId="77777777">
            <w:pPr>
              <w:rPr>
                <w:rFonts w:cs="Arial"/>
                <w:bCs/>
                <w:szCs w:val="16"/>
              </w:rPr>
            </w:pPr>
            <w:r w:rsidRPr="002163B7">
              <w:rPr>
                <w:rFonts w:cs="Arial"/>
                <w:bCs/>
                <w:szCs w:val="16"/>
              </w:rPr>
              <w:t>0.0284</w:t>
            </w:r>
          </w:p>
        </w:tc>
        <w:tc>
          <w:tcPr>
            <w:tcW w:w="386" w:type="pct"/>
          </w:tcPr>
          <w:p w:rsidRPr="002163B7" w:rsidR="002163B7" w:rsidP="002163B7" w:rsidRDefault="002163B7" w14:paraId="44A41449" w14:textId="77777777">
            <w:pPr>
              <w:rPr>
                <w:rFonts w:cs="Arial"/>
                <w:bCs/>
                <w:szCs w:val="16"/>
              </w:rPr>
            </w:pPr>
            <w:r w:rsidRPr="002163B7">
              <w:rPr>
                <w:rFonts w:cs="Arial"/>
                <w:bCs/>
                <w:szCs w:val="16"/>
              </w:rPr>
              <w:t>1.6081</w:t>
            </w:r>
          </w:p>
        </w:tc>
        <w:tc>
          <w:tcPr>
            <w:tcW w:w="386" w:type="pct"/>
          </w:tcPr>
          <w:p w:rsidRPr="002163B7" w:rsidR="002163B7" w:rsidP="002163B7" w:rsidRDefault="002163B7" w14:paraId="65AB0524" w14:textId="77777777">
            <w:pPr>
              <w:rPr>
                <w:rFonts w:cs="Arial"/>
                <w:bCs/>
                <w:szCs w:val="16"/>
              </w:rPr>
            </w:pPr>
            <w:r w:rsidRPr="002163B7">
              <w:rPr>
                <w:rFonts w:cs="Arial"/>
                <w:bCs/>
                <w:szCs w:val="16"/>
              </w:rPr>
              <w:t>0.1078</w:t>
            </w:r>
          </w:p>
        </w:tc>
        <w:tc>
          <w:tcPr>
            <w:tcW w:w="386" w:type="pct"/>
          </w:tcPr>
          <w:p w:rsidRPr="002163B7" w:rsidR="002163B7" w:rsidP="002163B7" w:rsidRDefault="002163B7" w14:paraId="6CF12100" w14:textId="77777777">
            <w:pPr>
              <w:rPr>
                <w:rFonts w:cs="Arial"/>
                <w:bCs/>
                <w:szCs w:val="16"/>
              </w:rPr>
            </w:pPr>
            <w:r w:rsidRPr="002163B7">
              <w:rPr>
                <w:rFonts w:cs="Arial"/>
                <w:bCs/>
                <w:szCs w:val="16"/>
              </w:rPr>
              <w:t>NO</w:t>
            </w:r>
          </w:p>
        </w:tc>
        <w:tc>
          <w:tcPr>
            <w:tcW w:w="575" w:type="pct"/>
          </w:tcPr>
          <w:p w:rsidRPr="002163B7" w:rsidR="002163B7" w:rsidP="002163B7" w:rsidRDefault="002163B7" w14:paraId="798BDE8E" w14:textId="77777777">
            <w:pPr>
              <w:rPr>
                <w:rFonts w:cs="Arial"/>
                <w:bCs/>
                <w:szCs w:val="16"/>
              </w:rPr>
            </w:pPr>
            <w:r w:rsidRPr="002163B7">
              <w:rPr>
                <w:rFonts w:cs="Arial"/>
                <w:bCs/>
                <w:szCs w:val="16"/>
              </w:rPr>
              <w:t>1</w:t>
            </w:r>
          </w:p>
        </w:tc>
      </w:tr>
      <w:tr w:rsidRPr="002163B7" w:rsidR="007B0FF2" w:rsidTr="007B0FF2" w14:paraId="30DB6BCD" w14:textId="77777777">
        <w:tc>
          <w:tcPr>
            <w:tcW w:w="582" w:type="pct"/>
          </w:tcPr>
          <w:p w:rsidRPr="002163B7" w:rsidR="002163B7" w:rsidP="002163B7" w:rsidRDefault="002163B7" w14:paraId="5E00513C" w14:textId="77777777">
            <w:pPr>
              <w:rPr>
                <w:rFonts w:cs="Arial"/>
                <w:b/>
                <w:bCs/>
                <w:szCs w:val="16"/>
              </w:rPr>
            </w:pPr>
            <w:r w:rsidRPr="002163B7">
              <w:rPr>
                <w:rFonts w:cs="Arial"/>
                <w:b/>
                <w:bCs/>
                <w:szCs w:val="16"/>
              </w:rPr>
              <w:t>SS2/Outcome B: Knowledge and Skills</w:t>
            </w:r>
          </w:p>
        </w:tc>
        <w:tc>
          <w:tcPr>
            <w:tcW w:w="409" w:type="pct"/>
          </w:tcPr>
          <w:p w:rsidRPr="002163B7" w:rsidR="002163B7" w:rsidP="002163B7" w:rsidRDefault="002163B7" w14:paraId="4D395E56" w14:textId="7D237C82">
            <w:pPr>
              <w:rPr>
                <w:rFonts w:cs="Arial"/>
                <w:bCs/>
                <w:szCs w:val="16"/>
              </w:rPr>
            </w:pPr>
            <w:r w:rsidRPr="002163B7">
              <w:rPr>
                <w:rFonts w:cs="Arial"/>
                <w:bCs/>
                <w:szCs w:val="16"/>
              </w:rPr>
              <w:t>508</w:t>
            </w:r>
          </w:p>
        </w:tc>
        <w:tc>
          <w:tcPr>
            <w:tcW w:w="451" w:type="pct"/>
          </w:tcPr>
          <w:p w:rsidRPr="002163B7" w:rsidR="002163B7" w:rsidP="002163B7" w:rsidRDefault="002163B7" w14:paraId="2CE4E688" w14:textId="5431A696">
            <w:pPr>
              <w:rPr>
                <w:rFonts w:cs="Arial"/>
                <w:bCs/>
                <w:szCs w:val="16"/>
              </w:rPr>
            </w:pPr>
            <w:r w:rsidRPr="002163B7">
              <w:rPr>
                <w:rFonts w:cs="Arial"/>
                <w:bCs/>
                <w:szCs w:val="16"/>
              </w:rPr>
              <w:t>54.13%</w:t>
            </w:r>
          </w:p>
        </w:tc>
        <w:tc>
          <w:tcPr>
            <w:tcW w:w="409" w:type="pct"/>
          </w:tcPr>
          <w:p w:rsidRPr="002163B7" w:rsidR="002163B7" w:rsidP="002163B7" w:rsidRDefault="002163B7" w14:paraId="646CA85A" w14:textId="3C895BAE">
            <w:pPr>
              <w:rPr>
                <w:rFonts w:cs="Arial"/>
                <w:bCs/>
                <w:szCs w:val="16"/>
              </w:rPr>
            </w:pPr>
            <w:r w:rsidRPr="002163B7">
              <w:rPr>
                <w:rFonts w:cs="Arial"/>
                <w:bCs/>
                <w:szCs w:val="16"/>
              </w:rPr>
              <w:t>464</w:t>
            </w:r>
          </w:p>
        </w:tc>
        <w:tc>
          <w:tcPr>
            <w:tcW w:w="451" w:type="pct"/>
          </w:tcPr>
          <w:p w:rsidRPr="002163B7" w:rsidR="002163B7" w:rsidP="002163B7" w:rsidRDefault="002163B7" w14:paraId="37836055" w14:textId="1351FC3C">
            <w:pPr>
              <w:rPr>
                <w:rFonts w:cs="Arial"/>
                <w:bCs/>
                <w:szCs w:val="16"/>
              </w:rPr>
            </w:pPr>
            <w:r w:rsidRPr="002163B7">
              <w:rPr>
                <w:rFonts w:cs="Arial"/>
                <w:bCs/>
                <w:szCs w:val="16"/>
              </w:rPr>
              <w:t>56.90%</w:t>
            </w:r>
          </w:p>
        </w:tc>
        <w:tc>
          <w:tcPr>
            <w:tcW w:w="579" w:type="pct"/>
          </w:tcPr>
          <w:p w:rsidRPr="002163B7" w:rsidR="002163B7" w:rsidP="002163B7" w:rsidRDefault="002163B7" w14:paraId="46137C56" w14:textId="77777777">
            <w:pPr>
              <w:rPr>
                <w:rFonts w:cs="Arial"/>
                <w:bCs/>
                <w:szCs w:val="16"/>
              </w:rPr>
            </w:pPr>
            <w:r w:rsidRPr="002163B7">
              <w:rPr>
                <w:rFonts w:cs="Arial"/>
                <w:bCs/>
                <w:szCs w:val="16"/>
              </w:rPr>
              <w:t>2.76</w:t>
            </w:r>
          </w:p>
        </w:tc>
        <w:tc>
          <w:tcPr>
            <w:tcW w:w="386" w:type="pct"/>
          </w:tcPr>
          <w:p w:rsidRPr="002163B7" w:rsidR="002163B7" w:rsidP="002163B7" w:rsidRDefault="002163B7" w14:paraId="7495D8D0" w14:textId="77777777">
            <w:pPr>
              <w:rPr>
                <w:rFonts w:cs="Arial"/>
                <w:bCs/>
                <w:szCs w:val="16"/>
              </w:rPr>
            </w:pPr>
            <w:r w:rsidRPr="002163B7">
              <w:rPr>
                <w:rFonts w:cs="Arial"/>
                <w:bCs/>
                <w:szCs w:val="16"/>
              </w:rPr>
              <w:t>0.0319</w:t>
            </w:r>
          </w:p>
        </w:tc>
        <w:tc>
          <w:tcPr>
            <w:tcW w:w="386" w:type="pct"/>
          </w:tcPr>
          <w:p w:rsidRPr="002163B7" w:rsidR="002163B7" w:rsidP="002163B7" w:rsidRDefault="002163B7" w14:paraId="33ABA125" w14:textId="77777777">
            <w:pPr>
              <w:rPr>
                <w:rFonts w:cs="Arial"/>
                <w:bCs/>
                <w:szCs w:val="16"/>
              </w:rPr>
            </w:pPr>
            <w:r w:rsidRPr="002163B7">
              <w:rPr>
                <w:rFonts w:cs="Arial"/>
                <w:bCs/>
                <w:szCs w:val="16"/>
              </w:rPr>
              <w:t>0.8662</w:t>
            </w:r>
          </w:p>
        </w:tc>
        <w:tc>
          <w:tcPr>
            <w:tcW w:w="386" w:type="pct"/>
          </w:tcPr>
          <w:p w:rsidRPr="002163B7" w:rsidR="002163B7" w:rsidP="002163B7" w:rsidRDefault="002163B7" w14:paraId="5A51CC66" w14:textId="77777777">
            <w:pPr>
              <w:rPr>
                <w:rFonts w:cs="Arial"/>
                <w:bCs/>
                <w:szCs w:val="16"/>
              </w:rPr>
            </w:pPr>
            <w:r w:rsidRPr="002163B7">
              <w:rPr>
                <w:rFonts w:cs="Arial"/>
                <w:bCs/>
                <w:szCs w:val="16"/>
              </w:rPr>
              <w:t>0.3864</w:t>
            </w:r>
          </w:p>
        </w:tc>
        <w:tc>
          <w:tcPr>
            <w:tcW w:w="386" w:type="pct"/>
          </w:tcPr>
          <w:p w:rsidRPr="002163B7" w:rsidR="002163B7" w:rsidP="002163B7" w:rsidRDefault="002163B7" w14:paraId="0F1B5B98" w14:textId="77777777">
            <w:pPr>
              <w:rPr>
                <w:rFonts w:cs="Arial"/>
                <w:bCs/>
                <w:szCs w:val="16"/>
              </w:rPr>
            </w:pPr>
            <w:r w:rsidRPr="002163B7">
              <w:rPr>
                <w:rFonts w:cs="Arial"/>
                <w:bCs/>
                <w:szCs w:val="16"/>
              </w:rPr>
              <w:t>NO</w:t>
            </w:r>
          </w:p>
        </w:tc>
        <w:tc>
          <w:tcPr>
            <w:tcW w:w="575" w:type="pct"/>
          </w:tcPr>
          <w:p w:rsidRPr="002163B7" w:rsidR="002163B7" w:rsidP="002163B7" w:rsidRDefault="002163B7" w14:paraId="27959755" w14:textId="77777777">
            <w:pPr>
              <w:rPr>
                <w:rFonts w:cs="Arial"/>
                <w:bCs/>
                <w:szCs w:val="16"/>
              </w:rPr>
            </w:pPr>
            <w:r w:rsidRPr="002163B7">
              <w:rPr>
                <w:rFonts w:cs="Arial"/>
                <w:bCs/>
                <w:szCs w:val="16"/>
              </w:rPr>
              <w:t>1</w:t>
            </w:r>
          </w:p>
        </w:tc>
      </w:tr>
      <w:tr w:rsidRPr="002163B7" w:rsidR="007B0FF2" w:rsidTr="007B0FF2" w14:paraId="00C318DD" w14:textId="77777777">
        <w:trPr>
          <w:trHeight w:val="31"/>
        </w:trPr>
        <w:tc>
          <w:tcPr>
            <w:tcW w:w="582" w:type="pct"/>
          </w:tcPr>
          <w:p w:rsidRPr="002163B7" w:rsidR="002163B7" w:rsidP="002163B7" w:rsidRDefault="002163B7" w14:paraId="6CC35BBB" w14:textId="77777777">
            <w:pPr>
              <w:rPr>
                <w:rFonts w:cs="Arial"/>
                <w:b/>
                <w:bCs/>
                <w:szCs w:val="16"/>
              </w:rPr>
            </w:pPr>
            <w:r w:rsidRPr="002163B7">
              <w:rPr>
                <w:rFonts w:cs="Arial"/>
                <w:b/>
                <w:bCs/>
                <w:szCs w:val="16"/>
              </w:rPr>
              <w:t>SS2/Outcome C: Actions to meet needs</w:t>
            </w:r>
          </w:p>
        </w:tc>
        <w:tc>
          <w:tcPr>
            <w:tcW w:w="409" w:type="pct"/>
          </w:tcPr>
          <w:p w:rsidRPr="002163B7" w:rsidR="002163B7" w:rsidP="002163B7" w:rsidRDefault="002163B7" w14:paraId="1DA300FC" w14:textId="14FAE9CD">
            <w:pPr>
              <w:rPr>
                <w:rFonts w:cs="Arial"/>
                <w:bCs/>
                <w:szCs w:val="16"/>
              </w:rPr>
            </w:pPr>
            <w:r w:rsidRPr="002163B7">
              <w:rPr>
                <w:rFonts w:cs="Arial"/>
                <w:bCs/>
                <w:szCs w:val="16"/>
              </w:rPr>
              <w:t>508</w:t>
            </w:r>
          </w:p>
        </w:tc>
        <w:tc>
          <w:tcPr>
            <w:tcW w:w="451" w:type="pct"/>
          </w:tcPr>
          <w:p w:rsidRPr="002163B7" w:rsidR="002163B7" w:rsidP="002163B7" w:rsidRDefault="002163B7" w14:paraId="11697454" w14:textId="54436DC8">
            <w:pPr>
              <w:rPr>
                <w:rFonts w:cs="Arial"/>
                <w:bCs/>
                <w:szCs w:val="16"/>
              </w:rPr>
            </w:pPr>
            <w:r w:rsidRPr="002163B7">
              <w:rPr>
                <w:rFonts w:cs="Arial"/>
                <w:bCs/>
                <w:szCs w:val="16"/>
              </w:rPr>
              <w:t>80.91%</w:t>
            </w:r>
          </w:p>
        </w:tc>
        <w:tc>
          <w:tcPr>
            <w:tcW w:w="409" w:type="pct"/>
          </w:tcPr>
          <w:p w:rsidRPr="002163B7" w:rsidR="002163B7" w:rsidP="002163B7" w:rsidRDefault="002163B7" w14:paraId="15A07783" w14:textId="7CD02A10">
            <w:pPr>
              <w:rPr>
                <w:rFonts w:cs="Arial"/>
                <w:bCs/>
                <w:szCs w:val="16"/>
              </w:rPr>
            </w:pPr>
            <w:r w:rsidRPr="002163B7">
              <w:rPr>
                <w:rFonts w:cs="Arial"/>
                <w:bCs/>
                <w:szCs w:val="16"/>
              </w:rPr>
              <w:t>464</w:t>
            </w:r>
          </w:p>
        </w:tc>
        <w:tc>
          <w:tcPr>
            <w:tcW w:w="451" w:type="pct"/>
          </w:tcPr>
          <w:p w:rsidRPr="002163B7" w:rsidR="002163B7" w:rsidP="002163B7" w:rsidRDefault="002163B7" w14:paraId="48158A85" w14:textId="5FA103FF">
            <w:pPr>
              <w:rPr>
                <w:rFonts w:cs="Arial"/>
                <w:bCs/>
                <w:szCs w:val="16"/>
              </w:rPr>
            </w:pPr>
            <w:r w:rsidRPr="002163B7">
              <w:rPr>
                <w:rFonts w:cs="Arial"/>
                <w:bCs/>
                <w:szCs w:val="16"/>
              </w:rPr>
              <w:t>79.53%</w:t>
            </w:r>
          </w:p>
        </w:tc>
        <w:tc>
          <w:tcPr>
            <w:tcW w:w="579" w:type="pct"/>
          </w:tcPr>
          <w:p w:rsidRPr="002163B7" w:rsidR="002163B7" w:rsidP="002163B7" w:rsidRDefault="002163B7" w14:paraId="7D6FF76A" w14:textId="77777777">
            <w:pPr>
              <w:rPr>
                <w:rFonts w:cs="Arial"/>
                <w:bCs/>
                <w:szCs w:val="16"/>
              </w:rPr>
            </w:pPr>
            <w:r w:rsidRPr="002163B7">
              <w:rPr>
                <w:rFonts w:cs="Arial"/>
                <w:bCs/>
                <w:szCs w:val="16"/>
              </w:rPr>
              <w:t>-1.38</w:t>
            </w:r>
          </w:p>
        </w:tc>
        <w:tc>
          <w:tcPr>
            <w:tcW w:w="386" w:type="pct"/>
          </w:tcPr>
          <w:p w:rsidRPr="002163B7" w:rsidR="002163B7" w:rsidP="002163B7" w:rsidRDefault="002163B7" w14:paraId="4B739B50" w14:textId="77777777">
            <w:pPr>
              <w:rPr>
                <w:rFonts w:cs="Arial"/>
                <w:bCs/>
                <w:szCs w:val="16"/>
              </w:rPr>
            </w:pPr>
            <w:r w:rsidRPr="002163B7">
              <w:rPr>
                <w:rFonts w:cs="Arial"/>
                <w:bCs/>
                <w:szCs w:val="16"/>
              </w:rPr>
              <w:t>0.0256</w:t>
            </w:r>
          </w:p>
        </w:tc>
        <w:tc>
          <w:tcPr>
            <w:tcW w:w="386" w:type="pct"/>
          </w:tcPr>
          <w:p w:rsidRPr="002163B7" w:rsidR="002163B7" w:rsidP="002163B7" w:rsidRDefault="002163B7" w14:paraId="2D1A2501" w14:textId="77777777">
            <w:pPr>
              <w:rPr>
                <w:rFonts w:cs="Arial"/>
                <w:bCs/>
                <w:szCs w:val="16"/>
              </w:rPr>
            </w:pPr>
            <w:r w:rsidRPr="002163B7">
              <w:rPr>
                <w:rFonts w:cs="Arial"/>
                <w:bCs/>
                <w:szCs w:val="16"/>
              </w:rPr>
              <w:t>-0.5391</w:t>
            </w:r>
          </w:p>
        </w:tc>
        <w:tc>
          <w:tcPr>
            <w:tcW w:w="386" w:type="pct"/>
          </w:tcPr>
          <w:p w:rsidRPr="002163B7" w:rsidR="002163B7" w:rsidP="002163B7" w:rsidRDefault="002163B7" w14:paraId="5F0A6224" w14:textId="77777777">
            <w:pPr>
              <w:rPr>
                <w:rFonts w:cs="Arial"/>
                <w:bCs/>
                <w:szCs w:val="16"/>
              </w:rPr>
            </w:pPr>
            <w:r w:rsidRPr="002163B7">
              <w:rPr>
                <w:rFonts w:cs="Arial"/>
                <w:bCs/>
                <w:szCs w:val="16"/>
              </w:rPr>
              <w:t>0.5898</w:t>
            </w:r>
          </w:p>
        </w:tc>
        <w:tc>
          <w:tcPr>
            <w:tcW w:w="386" w:type="pct"/>
          </w:tcPr>
          <w:p w:rsidRPr="002163B7" w:rsidR="002163B7" w:rsidP="002163B7" w:rsidRDefault="002163B7" w14:paraId="2C63E38F" w14:textId="77777777">
            <w:pPr>
              <w:rPr>
                <w:rFonts w:cs="Arial"/>
                <w:bCs/>
                <w:szCs w:val="16"/>
              </w:rPr>
            </w:pPr>
            <w:r w:rsidRPr="002163B7">
              <w:rPr>
                <w:rFonts w:cs="Arial"/>
                <w:bCs/>
                <w:szCs w:val="16"/>
              </w:rPr>
              <w:t>NO</w:t>
            </w:r>
          </w:p>
        </w:tc>
        <w:tc>
          <w:tcPr>
            <w:tcW w:w="575" w:type="pct"/>
          </w:tcPr>
          <w:p w:rsidRPr="002163B7" w:rsidR="002163B7" w:rsidP="002163B7" w:rsidRDefault="002163B7" w14:paraId="0F1DAEAF" w14:textId="77777777">
            <w:pPr>
              <w:rPr>
                <w:rFonts w:cs="Arial"/>
                <w:bCs/>
                <w:szCs w:val="16"/>
              </w:rPr>
            </w:pPr>
            <w:r w:rsidRPr="002163B7">
              <w:rPr>
                <w:rFonts w:cs="Arial"/>
                <w:bCs/>
                <w:szCs w:val="16"/>
              </w:rPr>
              <w:t>1</w:t>
            </w:r>
          </w:p>
        </w:tc>
      </w:tr>
    </w:tbl>
    <w:p w:rsidRPr="002163B7" w:rsidR="002163B7" w:rsidP="002163B7" w:rsidRDefault="002163B7" w14:paraId="579D8CFB" w14:textId="77777777">
      <w:pPr>
        <w:rPr>
          <w:rFonts w:cs="Arial"/>
          <w:b/>
          <w:szCs w:val="16"/>
        </w:rPr>
      </w:pPr>
    </w:p>
    <w:tbl>
      <w:tblPr>
        <w:tblStyle w:val="TableGrid1"/>
        <w:tblW w:w="10898" w:type="dxa"/>
        <w:tblLook w:val="04A0" w:firstRow="1" w:lastRow="0" w:firstColumn="1" w:lastColumn="0" w:noHBand="0" w:noVBand="1"/>
        <w:tblCaption w:val="C03SSCOYTYFNL"/>
      </w:tblPr>
      <w:tblGrid>
        <w:gridCol w:w="5449"/>
        <w:gridCol w:w="5449"/>
      </w:tblGrid>
      <w:tr w:rsidRPr="002163B7" w:rsidR="002163B7" w:rsidTr="008F04FB" w14:paraId="5F238957" w14:textId="77777777">
        <w:trPr>
          <w:trHeight w:val="314"/>
        </w:trPr>
        <w:tc>
          <w:tcPr>
            <w:tcW w:w="5449" w:type="dxa"/>
          </w:tcPr>
          <w:p w:rsidRPr="002163B7" w:rsidR="002163B7" w:rsidP="002163B7" w:rsidRDefault="002163B7" w14:paraId="523669F3" w14:textId="77777777">
            <w:pPr>
              <w:rPr>
                <w:rFonts w:cs="Arial"/>
                <w:b/>
                <w:bCs/>
                <w:szCs w:val="16"/>
              </w:rPr>
            </w:pPr>
            <w:r w:rsidRPr="002163B7">
              <w:rPr>
                <w:rFonts w:cs="Arial"/>
                <w:b/>
                <w:bCs/>
                <w:szCs w:val="16"/>
              </w:rPr>
              <w:t>Total Points Across SS1 and SS2</w:t>
            </w:r>
          </w:p>
        </w:tc>
        <w:tc>
          <w:tcPr>
            <w:tcW w:w="5449" w:type="dxa"/>
          </w:tcPr>
          <w:p w:rsidRPr="002163B7" w:rsidR="002163B7" w:rsidP="002163B7" w:rsidRDefault="002163B7" w14:paraId="0C8B82BF" w14:textId="3C567D8C">
            <w:pPr>
              <w:rPr>
                <w:rFonts w:cs="Arial"/>
                <w:b/>
                <w:bCs/>
                <w:szCs w:val="16"/>
              </w:rPr>
            </w:pPr>
            <w:r w:rsidRPr="002163B7">
              <w:rPr>
                <w:rFonts w:cs="Arial"/>
                <w:b/>
                <w:bCs/>
                <w:szCs w:val="16"/>
              </w:rPr>
              <w:t>5</w:t>
            </w:r>
          </w:p>
        </w:tc>
      </w:tr>
    </w:tbl>
    <w:p w:rsidRPr="002163B7" w:rsidR="002163B7" w:rsidP="002163B7" w:rsidRDefault="002163B7" w14:paraId="7158B208" w14:textId="77777777">
      <w:pPr>
        <w:rPr>
          <w:rFonts w:cs="Arial"/>
          <w:b/>
          <w:szCs w:val="16"/>
        </w:rPr>
      </w:pPr>
    </w:p>
    <w:tbl>
      <w:tblPr>
        <w:tblStyle w:val="TableGrid1"/>
        <w:tblW w:w="10909" w:type="dxa"/>
        <w:tblLook w:val="04A0" w:firstRow="1" w:lastRow="0" w:firstColumn="1" w:lastColumn="0" w:noHBand="0" w:noVBand="1"/>
        <w:tblCaption w:val="C03STEPRMFNL"/>
      </w:tblPr>
      <w:tblGrid>
        <w:gridCol w:w="5440"/>
        <w:gridCol w:w="5469"/>
      </w:tblGrid>
      <w:tr w:rsidRPr="002163B7" w:rsidR="002163B7" w:rsidTr="008F04FB" w14:paraId="24A56F99" w14:textId="77777777">
        <w:trPr>
          <w:trHeight w:val="342"/>
        </w:trPr>
        <w:tc>
          <w:tcPr>
            <w:tcW w:w="5440" w:type="dxa"/>
          </w:tcPr>
          <w:p w:rsidRPr="002163B7" w:rsidR="002163B7" w:rsidP="002163B7" w:rsidRDefault="002163B7" w14:paraId="72B2DE88" w14:textId="77777777">
            <w:pPr>
              <w:rPr>
                <w:rFonts w:cs="Arial"/>
                <w:b/>
                <w:bCs/>
                <w:szCs w:val="16"/>
              </w:rPr>
            </w:pPr>
            <w:r w:rsidRPr="002163B7">
              <w:rPr>
                <w:rFonts w:cs="Arial"/>
                <w:b/>
                <w:bCs/>
                <w:szCs w:val="16"/>
              </w:rPr>
              <w:t>Your State’s Performance Change Score</w:t>
            </w:r>
          </w:p>
        </w:tc>
        <w:tc>
          <w:tcPr>
            <w:tcW w:w="5469" w:type="dxa"/>
          </w:tcPr>
          <w:p w:rsidRPr="002163B7" w:rsidR="002163B7" w:rsidP="002163B7" w:rsidRDefault="002163B7" w14:paraId="530FEA89" w14:textId="77BEFD58">
            <w:pPr>
              <w:rPr>
                <w:rFonts w:cs="Arial"/>
                <w:b/>
                <w:bCs/>
                <w:szCs w:val="16"/>
              </w:rPr>
            </w:pPr>
            <w:r w:rsidRPr="002163B7">
              <w:rPr>
                <w:rFonts w:cs="Arial"/>
                <w:b/>
                <w:bCs/>
                <w:szCs w:val="16"/>
              </w:rPr>
              <w:t>1</w:t>
            </w:r>
          </w:p>
        </w:tc>
      </w:tr>
    </w:tbl>
    <w:p w:rsidR="00A241E8" w:rsidRDefault="00A241E8" w14:paraId="568AEF09" w14:textId="77777777">
      <w:pPr>
        <w:spacing w:before="0" w:after="200" w:line="276" w:lineRule="auto"/>
      </w:pPr>
      <w:r>
        <w:br w:type="page"/>
      </w:r>
    </w:p>
    <w:p w:rsidR="000135C2" w:rsidP="000135C2" w:rsidRDefault="000135C2" w14:paraId="095BF10D" w14:textId="6E117F05">
      <w:pPr>
        <w:pStyle w:val="Heading2"/>
      </w:pPr>
      <w:r w:rsidRPr="003E43D9">
        <w:lastRenderedPageBreak/>
        <w:t>Data Rubric</w:t>
      </w:r>
    </w:p>
    <w:p w:rsidRPr="000D7F9F" w:rsidR="000D7F9F" w:rsidP="000D7F9F" w:rsidRDefault="000D7F9F" w14:paraId="0AB4D663" w14:textId="77777777">
      <w:pPr>
        <w:rPr>
          <w:b/>
          <w:bCs/>
          <w:sz w:val="18"/>
          <w:szCs w:val="18"/>
        </w:rPr>
      </w:pPr>
      <w:r w:rsidRPr="000D7F9F">
        <w:rPr>
          <w:b/>
          <w:bCs/>
          <w:sz w:val="18"/>
          <w:szCs w:val="18"/>
        </w:rPr>
        <w:t>Wyoming</w:t>
      </w:r>
    </w:p>
    <w:p w:rsidR="00BB2AAF" w:rsidP="00976350" w:rsidRDefault="00BB2AAF" w14:paraId="4FA14AEC" w14:textId="77777777">
      <w:pPr>
        <w:rPr>
          <w:b/>
          <w:bCs/>
        </w:rPr>
      </w:pPr>
    </w:p>
    <w:p w:rsidRPr="004227F4" w:rsidR="00DC6D97" w:rsidP="00976350" w:rsidRDefault="003445A2" w14:paraId="60B91978" w14:textId="0490E4C6">
      <w:pPr>
        <w:rPr>
          <w:b/>
          <w:bCs/>
          <w:szCs w:val="16"/>
        </w:rPr>
      </w:pPr>
      <w:r w:rsidRPr="006B69D7">
        <w:rPr>
          <w:b/>
          <w:bCs/>
        </w:rPr>
        <w:t>FFY 2</w:t>
      </w:r>
      <w:r w:rsidRPr="004227F4">
        <w:rPr>
          <w:b/>
          <w:bCs/>
          <w:szCs w:val="16"/>
        </w:rPr>
        <w:t>02</w:t>
      </w:r>
      <w:r w:rsidRPr="004227F4" w:rsidR="00DA71D7">
        <w:rPr>
          <w:b/>
          <w:bCs/>
          <w:szCs w:val="16"/>
        </w:rPr>
        <w:t>2</w:t>
      </w:r>
      <w:r w:rsidRPr="004227F4">
        <w:rPr>
          <w:b/>
          <w:bCs/>
          <w:szCs w:val="16"/>
        </w:rPr>
        <w:t xml:space="preserve"> APR</w:t>
      </w:r>
      <w:r w:rsidRPr="004227F4" w:rsidR="009D31F8">
        <w:rPr>
          <w:b/>
          <w:bCs/>
          <w:szCs w:val="16"/>
        </w:rPr>
        <w:t xml:space="preserve"> </w:t>
      </w:r>
      <w:r w:rsidRPr="004227F4" w:rsidR="004227F4">
        <w:rPr>
          <w:szCs w:val="16"/>
        </w:rPr>
        <w:t>(1)</w:t>
      </w:r>
    </w:p>
    <w:p w:rsidRPr="004227F4" w:rsidR="00BB2AAF" w:rsidP="005032AF" w:rsidRDefault="004227F4" w14:paraId="523D5377" w14:textId="134AB56B">
      <w:pPr>
        <w:rPr>
          <w:b/>
          <w:bCs/>
          <w:szCs w:val="16"/>
        </w:rPr>
      </w:pPr>
      <w:r w:rsidRPr="004227F4">
        <w:rPr>
          <w:rFonts w:eastAsia="Times New Roman" w:cs="Arial"/>
          <w:b/>
          <w:bCs/>
          <w:szCs w:val="16"/>
        </w:rPr>
        <w:t>Part C Timely and Accurate Data -- SPP/APR Data</w:t>
      </w:r>
    </w:p>
    <w:tbl>
      <w:tblPr>
        <w:tblStyle w:val="TableGrid1"/>
        <w:tblW w:w="9824" w:type="dxa"/>
        <w:tblLook w:val="04A0" w:firstRow="1" w:lastRow="0" w:firstColumn="1" w:lastColumn="0" w:noHBand="0" w:noVBand="1"/>
        <w:tblCaption w:val="CRUBCFFYINDVRSTAT"/>
      </w:tblPr>
      <w:tblGrid>
        <w:gridCol w:w="1866"/>
        <w:gridCol w:w="5260"/>
        <w:gridCol w:w="2698"/>
      </w:tblGrid>
      <w:tr w:rsidRPr="00210AC6" w:rsidR="000135C2" w:rsidTr="005032AF" w14:paraId="7644F667" w14:textId="77777777">
        <w:trPr>
          <w:trHeight w:val="440"/>
        </w:trPr>
        <w:tc>
          <w:tcPr>
            <w:tcW w:w="1866" w:type="dxa"/>
            <w:vAlign w:val="center"/>
            <w:hideMark/>
          </w:tcPr>
          <w:p w:rsidRPr="00210AC6" w:rsidR="000135C2" w:rsidP="00A47616" w:rsidRDefault="000135C2" w14:paraId="668AD22D" w14:textId="77777777">
            <w:pPr>
              <w:spacing w:before="0" w:after="0"/>
              <w:jc w:val="center"/>
              <w:rPr>
                <w:rFonts w:eastAsia="Times New Roman" w:cs="Arial"/>
                <w:b/>
                <w:bCs/>
                <w:szCs w:val="16"/>
              </w:rPr>
            </w:pPr>
            <w:r w:rsidRPr="00210AC6">
              <w:rPr>
                <w:rFonts w:eastAsia="Times New Roman" w:cs="Arial"/>
                <w:b/>
                <w:bCs/>
                <w:szCs w:val="16"/>
              </w:rPr>
              <w:t>APR Indicator</w:t>
            </w:r>
          </w:p>
        </w:tc>
        <w:tc>
          <w:tcPr>
            <w:tcW w:w="5260" w:type="dxa"/>
            <w:vAlign w:val="center"/>
            <w:hideMark/>
          </w:tcPr>
          <w:p w:rsidRPr="00210AC6" w:rsidR="000135C2" w:rsidP="00A47616" w:rsidRDefault="000135C2" w14:paraId="76ADF178" w14:textId="77777777">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vAlign w:val="center"/>
            <w:hideMark/>
          </w:tcPr>
          <w:p w:rsidRPr="00210AC6" w:rsidR="000135C2" w:rsidP="00A47616" w:rsidRDefault="000135C2" w14:paraId="0A1582BB" w14:textId="77777777">
            <w:pPr>
              <w:spacing w:before="0" w:after="0"/>
              <w:jc w:val="center"/>
              <w:rPr>
                <w:rFonts w:eastAsia="Times New Roman" w:cs="Arial"/>
                <w:b/>
                <w:bCs/>
                <w:szCs w:val="16"/>
              </w:rPr>
            </w:pPr>
            <w:r w:rsidRPr="00210AC6">
              <w:rPr>
                <w:rFonts w:eastAsia="Times New Roman" w:cs="Arial"/>
                <w:b/>
                <w:bCs/>
                <w:szCs w:val="16"/>
              </w:rPr>
              <w:t>Total</w:t>
            </w:r>
          </w:p>
        </w:tc>
      </w:tr>
      <w:tr w:rsidRPr="00210AC6" w:rsidR="00CC21DE" w:rsidTr="005032AF" w14:paraId="4BDCC11C" w14:textId="77777777">
        <w:trPr>
          <w:trHeight w:val="440"/>
        </w:trPr>
        <w:tc>
          <w:tcPr>
            <w:tcW w:w="1866" w:type="dxa"/>
            <w:vAlign w:val="center"/>
            <w:hideMark/>
          </w:tcPr>
          <w:p w:rsidRPr="00CC21DE" w:rsidR="00CC21DE" w:rsidP="00A47616" w:rsidRDefault="00CC21DE" w14:paraId="4EADCFA5" w14:textId="4576C419">
            <w:pPr>
              <w:spacing w:before="0" w:after="0"/>
              <w:jc w:val="center"/>
              <w:rPr>
                <w:rFonts w:eastAsia="Times New Roman" w:cs="Arial"/>
                <w:b/>
                <w:bCs/>
                <w:szCs w:val="16"/>
              </w:rPr>
            </w:pPr>
            <w:r w:rsidRPr="00CC21DE">
              <w:rPr>
                <w:b/>
                <w:bCs/>
              </w:rPr>
              <w:t>1</w:t>
            </w:r>
          </w:p>
        </w:tc>
        <w:tc>
          <w:tcPr>
            <w:tcW w:w="5260" w:type="dxa"/>
            <w:vAlign w:val="center"/>
            <w:hideMark/>
          </w:tcPr>
          <w:p w:rsidRPr="00210AC6" w:rsidR="00CC21DE" w:rsidP="00A47616" w:rsidRDefault="00CC21DE" w14:paraId="7D03BB17" w14:textId="1F605F90">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132D4C82" w14:textId="723349EC">
            <w:pPr>
              <w:spacing w:before="0" w:after="0"/>
              <w:jc w:val="center"/>
              <w:rPr>
                <w:rFonts w:eastAsia="Times New Roman" w:cs="Arial"/>
                <w:szCs w:val="16"/>
              </w:rPr>
            </w:pPr>
            <w:r>
              <w:t>1</w:t>
            </w:r>
          </w:p>
        </w:tc>
      </w:tr>
      <w:tr w:rsidRPr="00210AC6" w:rsidR="00CC21DE" w:rsidTr="005032AF" w14:paraId="253B684B" w14:textId="77777777">
        <w:trPr>
          <w:trHeight w:val="440"/>
        </w:trPr>
        <w:tc>
          <w:tcPr>
            <w:tcW w:w="1866" w:type="dxa"/>
            <w:vAlign w:val="center"/>
            <w:hideMark/>
          </w:tcPr>
          <w:p w:rsidRPr="00CC21DE" w:rsidR="00CC21DE" w:rsidP="00A47616" w:rsidRDefault="00CC21DE" w14:paraId="6EE93D9D" w14:textId="5987E4C1">
            <w:pPr>
              <w:spacing w:before="0" w:after="0"/>
              <w:jc w:val="center"/>
              <w:rPr>
                <w:rFonts w:eastAsia="Times New Roman" w:cs="Arial"/>
                <w:b/>
                <w:bCs/>
                <w:szCs w:val="16"/>
              </w:rPr>
            </w:pPr>
            <w:r w:rsidRPr="00CC21DE">
              <w:rPr>
                <w:b/>
                <w:bCs/>
              </w:rPr>
              <w:t>2</w:t>
            </w:r>
          </w:p>
        </w:tc>
        <w:tc>
          <w:tcPr>
            <w:tcW w:w="5260" w:type="dxa"/>
            <w:vAlign w:val="center"/>
            <w:hideMark/>
          </w:tcPr>
          <w:p w:rsidRPr="00210AC6" w:rsidR="00CC21DE" w:rsidP="00A47616" w:rsidRDefault="00CC21DE" w14:paraId="04EDA633" w14:textId="3B3AC7E9">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2C0DB73D" w14:textId="27A8A3B6">
            <w:pPr>
              <w:spacing w:before="0" w:after="0"/>
              <w:jc w:val="center"/>
              <w:rPr>
                <w:rFonts w:eastAsia="Times New Roman" w:cs="Arial"/>
                <w:szCs w:val="16"/>
              </w:rPr>
            </w:pPr>
            <w:r>
              <w:t>1</w:t>
            </w:r>
          </w:p>
        </w:tc>
      </w:tr>
      <w:tr w:rsidRPr="00210AC6" w:rsidR="00CC21DE" w:rsidTr="005032AF" w14:paraId="4D7B3C27" w14:textId="77777777">
        <w:trPr>
          <w:trHeight w:val="440"/>
        </w:trPr>
        <w:tc>
          <w:tcPr>
            <w:tcW w:w="1866" w:type="dxa"/>
            <w:vAlign w:val="center"/>
            <w:hideMark/>
          </w:tcPr>
          <w:p w:rsidRPr="00CC21DE" w:rsidR="00CC21DE" w:rsidP="00A47616" w:rsidRDefault="00CC21DE" w14:paraId="731CC382" w14:textId="67E6F435">
            <w:pPr>
              <w:spacing w:before="0" w:after="0"/>
              <w:jc w:val="center"/>
              <w:rPr>
                <w:rFonts w:eastAsia="Times New Roman" w:cs="Arial"/>
                <w:b/>
                <w:bCs/>
                <w:szCs w:val="16"/>
              </w:rPr>
            </w:pPr>
            <w:r w:rsidRPr="00CC21DE">
              <w:rPr>
                <w:b/>
                <w:bCs/>
              </w:rPr>
              <w:t>3</w:t>
            </w:r>
          </w:p>
        </w:tc>
        <w:tc>
          <w:tcPr>
            <w:tcW w:w="5260" w:type="dxa"/>
            <w:vAlign w:val="center"/>
            <w:hideMark/>
          </w:tcPr>
          <w:p w:rsidRPr="00210AC6" w:rsidR="00CC21DE" w:rsidP="00A47616" w:rsidRDefault="00CC21DE" w14:paraId="31855042" w14:textId="729A0E98">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6264BB88" w14:textId="2D0CB2F7">
            <w:pPr>
              <w:spacing w:before="0" w:after="0"/>
              <w:jc w:val="center"/>
              <w:rPr>
                <w:rFonts w:eastAsia="Times New Roman" w:cs="Arial"/>
                <w:szCs w:val="16"/>
              </w:rPr>
            </w:pPr>
            <w:r>
              <w:t>1</w:t>
            </w:r>
          </w:p>
        </w:tc>
      </w:tr>
      <w:tr w:rsidRPr="00210AC6" w:rsidR="00CC21DE" w:rsidTr="005032AF" w14:paraId="6F6A3652" w14:textId="77777777">
        <w:trPr>
          <w:trHeight w:val="440"/>
        </w:trPr>
        <w:tc>
          <w:tcPr>
            <w:tcW w:w="1866" w:type="dxa"/>
            <w:vAlign w:val="center"/>
            <w:hideMark/>
          </w:tcPr>
          <w:p w:rsidRPr="00CC21DE" w:rsidR="00CC21DE" w:rsidP="00A47616" w:rsidRDefault="00CC21DE" w14:paraId="0BBF85A7" w14:textId="2C95623C">
            <w:pPr>
              <w:spacing w:before="0" w:after="0"/>
              <w:jc w:val="center"/>
              <w:rPr>
                <w:rFonts w:eastAsia="Times New Roman" w:cs="Arial"/>
                <w:b/>
                <w:bCs/>
                <w:szCs w:val="16"/>
              </w:rPr>
            </w:pPr>
            <w:r w:rsidRPr="00CC21DE">
              <w:rPr>
                <w:b/>
                <w:bCs/>
              </w:rPr>
              <w:t>4</w:t>
            </w:r>
          </w:p>
        </w:tc>
        <w:tc>
          <w:tcPr>
            <w:tcW w:w="5260" w:type="dxa"/>
            <w:vAlign w:val="center"/>
            <w:hideMark/>
          </w:tcPr>
          <w:p w:rsidRPr="00210AC6" w:rsidR="00CC21DE" w:rsidP="00A47616" w:rsidRDefault="00CC21DE" w14:paraId="4D771735" w14:textId="6E815A88">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6CC2274A" w14:textId="6ACC931F">
            <w:pPr>
              <w:spacing w:before="0" w:after="0"/>
              <w:jc w:val="center"/>
              <w:rPr>
                <w:rFonts w:eastAsia="Times New Roman" w:cs="Arial"/>
                <w:szCs w:val="16"/>
              </w:rPr>
            </w:pPr>
            <w:r>
              <w:t>1</w:t>
            </w:r>
          </w:p>
        </w:tc>
      </w:tr>
      <w:tr w:rsidRPr="00210AC6" w:rsidR="00CC21DE" w:rsidTr="005032AF" w14:paraId="18A61206" w14:textId="77777777">
        <w:trPr>
          <w:trHeight w:val="440"/>
        </w:trPr>
        <w:tc>
          <w:tcPr>
            <w:tcW w:w="1866" w:type="dxa"/>
            <w:vAlign w:val="center"/>
            <w:hideMark/>
          </w:tcPr>
          <w:p w:rsidRPr="00CC21DE" w:rsidR="00CC21DE" w:rsidP="00A47616" w:rsidRDefault="00CC21DE" w14:paraId="58B2CC1E" w14:textId="155AF1A7">
            <w:pPr>
              <w:spacing w:before="0" w:after="0"/>
              <w:jc w:val="center"/>
              <w:rPr>
                <w:rFonts w:eastAsia="Times New Roman" w:cs="Arial"/>
                <w:b/>
                <w:bCs/>
                <w:szCs w:val="16"/>
              </w:rPr>
            </w:pPr>
            <w:r w:rsidRPr="00CC21DE">
              <w:rPr>
                <w:b/>
                <w:bCs/>
              </w:rPr>
              <w:t>5</w:t>
            </w:r>
          </w:p>
        </w:tc>
        <w:tc>
          <w:tcPr>
            <w:tcW w:w="5260" w:type="dxa"/>
            <w:vAlign w:val="center"/>
            <w:hideMark/>
          </w:tcPr>
          <w:p w:rsidRPr="00210AC6" w:rsidR="00CC21DE" w:rsidP="00A47616" w:rsidRDefault="00CC21DE" w14:paraId="5E4D7D21" w14:textId="53363ECC">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5DC639D9" w14:textId="1B748DB6">
            <w:pPr>
              <w:spacing w:before="0" w:after="0"/>
              <w:jc w:val="center"/>
              <w:rPr>
                <w:rFonts w:eastAsia="Times New Roman" w:cs="Arial"/>
                <w:szCs w:val="16"/>
              </w:rPr>
            </w:pPr>
            <w:r>
              <w:t>1</w:t>
            </w:r>
          </w:p>
        </w:tc>
      </w:tr>
      <w:tr w:rsidRPr="00210AC6" w:rsidR="00CC21DE" w:rsidTr="005032AF" w14:paraId="6B821000" w14:textId="77777777">
        <w:trPr>
          <w:trHeight w:val="440"/>
        </w:trPr>
        <w:tc>
          <w:tcPr>
            <w:tcW w:w="1866" w:type="dxa"/>
            <w:vAlign w:val="center"/>
            <w:hideMark/>
          </w:tcPr>
          <w:p w:rsidRPr="00CC21DE" w:rsidR="00CC21DE" w:rsidP="00A47616" w:rsidRDefault="00CC21DE" w14:paraId="360E4201" w14:textId="4AC81051">
            <w:pPr>
              <w:spacing w:before="0" w:after="0"/>
              <w:jc w:val="center"/>
              <w:rPr>
                <w:rFonts w:eastAsia="Times New Roman" w:cs="Arial"/>
                <w:b/>
                <w:bCs/>
                <w:szCs w:val="16"/>
              </w:rPr>
            </w:pPr>
            <w:r w:rsidRPr="00CC21DE">
              <w:rPr>
                <w:b/>
                <w:bCs/>
              </w:rPr>
              <w:t>6</w:t>
            </w:r>
          </w:p>
        </w:tc>
        <w:tc>
          <w:tcPr>
            <w:tcW w:w="5260" w:type="dxa"/>
            <w:vAlign w:val="center"/>
            <w:hideMark/>
          </w:tcPr>
          <w:p w:rsidRPr="00210AC6" w:rsidR="00CC21DE" w:rsidP="00A47616" w:rsidRDefault="00CC21DE" w14:paraId="5C06E153" w14:textId="0DD158FD">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0EFF1981" w14:textId="385CBECF">
            <w:pPr>
              <w:spacing w:before="0" w:after="0"/>
              <w:jc w:val="center"/>
              <w:rPr>
                <w:rFonts w:eastAsia="Times New Roman" w:cs="Arial"/>
                <w:szCs w:val="16"/>
              </w:rPr>
            </w:pPr>
            <w:r>
              <w:t>1</w:t>
            </w:r>
          </w:p>
        </w:tc>
      </w:tr>
      <w:tr w:rsidRPr="00210AC6" w:rsidR="00CC21DE" w:rsidTr="005032AF" w14:paraId="21E963EB" w14:textId="77777777">
        <w:trPr>
          <w:trHeight w:val="440"/>
        </w:trPr>
        <w:tc>
          <w:tcPr>
            <w:tcW w:w="1866" w:type="dxa"/>
            <w:vAlign w:val="center"/>
            <w:hideMark/>
          </w:tcPr>
          <w:p w:rsidRPr="00CC21DE" w:rsidR="00CC21DE" w:rsidP="00A47616" w:rsidRDefault="00CC21DE" w14:paraId="77ACBB4B" w14:textId="04E52CA3">
            <w:pPr>
              <w:spacing w:before="0" w:after="0"/>
              <w:jc w:val="center"/>
              <w:rPr>
                <w:rFonts w:eastAsia="Times New Roman" w:cs="Arial"/>
                <w:b/>
                <w:bCs/>
                <w:szCs w:val="16"/>
              </w:rPr>
            </w:pPr>
            <w:r w:rsidRPr="00CC21DE">
              <w:rPr>
                <w:b/>
                <w:bCs/>
              </w:rPr>
              <w:t>7</w:t>
            </w:r>
          </w:p>
        </w:tc>
        <w:tc>
          <w:tcPr>
            <w:tcW w:w="5260" w:type="dxa"/>
            <w:vAlign w:val="center"/>
            <w:hideMark/>
          </w:tcPr>
          <w:p w:rsidRPr="00210AC6" w:rsidR="00CC21DE" w:rsidP="00A47616" w:rsidRDefault="00CC21DE" w14:paraId="389A30A5" w14:textId="10E8F435">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0E490249" w14:textId="78496123">
            <w:pPr>
              <w:spacing w:before="0" w:after="0"/>
              <w:jc w:val="center"/>
              <w:rPr>
                <w:rFonts w:eastAsia="Times New Roman" w:cs="Arial"/>
                <w:szCs w:val="16"/>
              </w:rPr>
            </w:pPr>
            <w:r>
              <w:t>1</w:t>
            </w:r>
          </w:p>
        </w:tc>
      </w:tr>
      <w:tr w:rsidRPr="00210AC6" w:rsidR="00CC21DE" w:rsidTr="005032AF" w14:paraId="67AE1B08" w14:textId="77777777">
        <w:trPr>
          <w:trHeight w:val="440"/>
        </w:trPr>
        <w:tc>
          <w:tcPr>
            <w:tcW w:w="1866" w:type="dxa"/>
            <w:vAlign w:val="center"/>
            <w:hideMark/>
          </w:tcPr>
          <w:p w:rsidRPr="00CC21DE" w:rsidR="00CC21DE" w:rsidP="00A47616" w:rsidRDefault="00CC21DE" w14:paraId="11AAE718" w14:textId="731967D2">
            <w:pPr>
              <w:spacing w:before="0" w:after="0"/>
              <w:jc w:val="center"/>
              <w:rPr>
                <w:rFonts w:eastAsia="Times New Roman" w:cs="Arial"/>
                <w:b/>
                <w:bCs/>
                <w:szCs w:val="16"/>
              </w:rPr>
            </w:pPr>
            <w:r w:rsidRPr="00CC21DE">
              <w:rPr>
                <w:b/>
                <w:bCs/>
              </w:rPr>
              <w:t>8A</w:t>
            </w:r>
          </w:p>
        </w:tc>
        <w:tc>
          <w:tcPr>
            <w:tcW w:w="5260" w:type="dxa"/>
            <w:vAlign w:val="center"/>
            <w:hideMark/>
          </w:tcPr>
          <w:p w:rsidRPr="00210AC6" w:rsidR="00CC21DE" w:rsidP="00A47616" w:rsidRDefault="00CC21DE" w14:paraId="64704A73" w14:textId="5122FE92">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42E50999" w14:textId="235E56C6">
            <w:pPr>
              <w:spacing w:before="0" w:after="0"/>
              <w:jc w:val="center"/>
              <w:rPr>
                <w:rFonts w:eastAsia="Times New Roman" w:cs="Arial"/>
                <w:szCs w:val="16"/>
              </w:rPr>
            </w:pPr>
            <w:r>
              <w:t>1</w:t>
            </w:r>
          </w:p>
        </w:tc>
      </w:tr>
      <w:tr w:rsidRPr="00210AC6" w:rsidR="00CC21DE" w:rsidTr="005032AF" w14:paraId="3C6FF3D3" w14:textId="77777777">
        <w:trPr>
          <w:trHeight w:val="440"/>
        </w:trPr>
        <w:tc>
          <w:tcPr>
            <w:tcW w:w="1866" w:type="dxa"/>
            <w:vAlign w:val="center"/>
            <w:hideMark/>
          </w:tcPr>
          <w:p w:rsidRPr="00CC21DE" w:rsidR="00CC21DE" w:rsidP="00A47616" w:rsidRDefault="00CC21DE" w14:paraId="1D4FE3B1" w14:textId="0AD54464">
            <w:pPr>
              <w:spacing w:before="0" w:after="0"/>
              <w:jc w:val="center"/>
              <w:rPr>
                <w:rFonts w:eastAsia="Times New Roman" w:cs="Arial"/>
                <w:b/>
                <w:bCs/>
                <w:szCs w:val="16"/>
              </w:rPr>
            </w:pPr>
            <w:r w:rsidRPr="00CC21DE">
              <w:rPr>
                <w:b/>
                <w:bCs/>
              </w:rPr>
              <w:t>8B</w:t>
            </w:r>
          </w:p>
        </w:tc>
        <w:tc>
          <w:tcPr>
            <w:tcW w:w="5260" w:type="dxa"/>
            <w:vAlign w:val="center"/>
            <w:hideMark/>
          </w:tcPr>
          <w:p w:rsidRPr="00210AC6" w:rsidR="00CC21DE" w:rsidP="00A47616" w:rsidRDefault="00CC21DE" w14:paraId="1CDEB25A" w14:textId="2B2540E0">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266CF140" w14:textId="59248533">
            <w:pPr>
              <w:spacing w:before="0" w:after="0"/>
              <w:jc w:val="center"/>
              <w:rPr>
                <w:rFonts w:eastAsia="Times New Roman" w:cs="Arial"/>
                <w:szCs w:val="16"/>
              </w:rPr>
            </w:pPr>
            <w:r>
              <w:t>1</w:t>
            </w:r>
          </w:p>
        </w:tc>
      </w:tr>
      <w:tr w:rsidRPr="00210AC6" w:rsidR="00CC21DE" w:rsidTr="005032AF" w14:paraId="714ABEFF" w14:textId="77777777">
        <w:trPr>
          <w:trHeight w:val="440"/>
        </w:trPr>
        <w:tc>
          <w:tcPr>
            <w:tcW w:w="1866" w:type="dxa"/>
            <w:vAlign w:val="center"/>
            <w:hideMark/>
          </w:tcPr>
          <w:p w:rsidRPr="00CC21DE" w:rsidR="00CC21DE" w:rsidP="00A47616" w:rsidRDefault="00CC21DE" w14:paraId="2DE9BBBF" w14:textId="3EDDDE66">
            <w:pPr>
              <w:spacing w:before="0" w:after="0"/>
              <w:jc w:val="center"/>
              <w:rPr>
                <w:rFonts w:eastAsia="Times New Roman" w:cs="Arial"/>
                <w:b/>
                <w:bCs/>
                <w:szCs w:val="16"/>
              </w:rPr>
            </w:pPr>
            <w:r w:rsidRPr="00CC21DE">
              <w:rPr>
                <w:b/>
                <w:bCs/>
              </w:rPr>
              <w:t>8C</w:t>
            </w:r>
          </w:p>
        </w:tc>
        <w:tc>
          <w:tcPr>
            <w:tcW w:w="5260" w:type="dxa"/>
            <w:vAlign w:val="center"/>
            <w:hideMark/>
          </w:tcPr>
          <w:p w:rsidRPr="00210AC6" w:rsidR="00CC21DE" w:rsidP="00A47616" w:rsidRDefault="00CC21DE" w14:paraId="7AD45CE9" w14:textId="7EBDB560">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3FFD3E45" w14:textId="2ED2B025">
            <w:pPr>
              <w:spacing w:before="0" w:after="0"/>
              <w:jc w:val="center"/>
              <w:rPr>
                <w:rFonts w:eastAsia="Times New Roman" w:cs="Arial"/>
                <w:szCs w:val="16"/>
              </w:rPr>
            </w:pPr>
            <w:r>
              <w:t>1</w:t>
            </w:r>
          </w:p>
        </w:tc>
      </w:tr>
      <w:tr w:rsidRPr="00210AC6" w:rsidR="00CC21DE" w:rsidTr="005032AF" w14:paraId="6752A9E2" w14:textId="77777777">
        <w:trPr>
          <w:trHeight w:val="440"/>
        </w:trPr>
        <w:tc>
          <w:tcPr>
            <w:tcW w:w="1866" w:type="dxa"/>
            <w:vAlign w:val="center"/>
            <w:hideMark/>
          </w:tcPr>
          <w:p w:rsidRPr="00CC21DE" w:rsidR="00CC21DE" w:rsidP="00A47616" w:rsidRDefault="00CC21DE" w14:paraId="5B8E25FC" w14:textId="43BDFD13">
            <w:pPr>
              <w:spacing w:before="0" w:after="0"/>
              <w:jc w:val="center"/>
              <w:rPr>
                <w:rFonts w:eastAsia="Times New Roman" w:cs="Arial"/>
                <w:b/>
                <w:bCs/>
                <w:szCs w:val="16"/>
              </w:rPr>
            </w:pPr>
            <w:r w:rsidRPr="00CC21DE">
              <w:rPr>
                <w:b/>
                <w:bCs/>
              </w:rPr>
              <w:t>9</w:t>
            </w:r>
          </w:p>
        </w:tc>
        <w:tc>
          <w:tcPr>
            <w:tcW w:w="5260" w:type="dxa"/>
            <w:vAlign w:val="center"/>
            <w:hideMark/>
          </w:tcPr>
          <w:p w:rsidRPr="00210AC6" w:rsidR="00CC21DE" w:rsidP="00A47616" w:rsidRDefault="00CC21DE" w14:paraId="77541D5E" w14:textId="1ED64135">
            <w:pPr>
              <w:spacing w:before="0" w:after="0"/>
              <w:jc w:val="center"/>
              <w:rPr>
                <w:rFonts w:eastAsia="Times New Roman" w:cs="Arial"/>
                <w:szCs w:val="16"/>
              </w:rPr>
            </w:pPr>
            <w:r>
              <w:t>N/A</w:t>
            </w:r>
          </w:p>
        </w:tc>
        <w:tc>
          <w:tcPr>
            <w:tcW w:w="2698" w:type="dxa"/>
            <w:vAlign w:val="center"/>
            <w:hideMark/>
          </w:tcPr>
          <w:p w:rsidRPr="00210AC6" w:rsidR="00CC21DE" w:rsidP="00A47616" w:rsidRDefault="00CC21DE" w14:paraId="70F7A3C5" w14:textId="487A1B59">
            <w:pPr>
              <w:spacing w:before="0" w:after="0"/>
              <w:jc w:val="center"/>
              <w:rPr>
                <w:rFonts w:eastAsia="Times New Roman" w:cs="Arial"/>
                <w:szCs w:val="16"/>
              </w:rPr>
            </w:pPr>
            <w:r>
              <w:t>0</w:t>
            </w:r>
          </w:p>
        </w:tc>
      </w:tr>
      <w:tr w:rsidRPr="00210AC6" w:rsidR="00CC21DE" w:rsidTr="005032AF" w14:paraId="34EBFDBF" w14:textId="77777777">
        <w:trPr>
          <w:trHeight w:val="440"/>
        </w:trPr>
        <w:tc>
          <w:tcPr>
            <w:tcW w:w="1866" w:type="dxa"/>
            <w:vAlign w:val="center"/>
            <w:hideMark/>
          </w:tcPr>
          <w:p w:rsidRPr="00CC21DE" w:rsidR="00CC21DE" w:rsidP="00A47616" w:rsidRDefault="00CC21DE" w14:paraId="694C43E7" w14:textId="7D710058">
            <w:pPr>
              <w:spacing w:before="0" w:after="0"/>
              <w:jc w:val="center"/>
              <w:rPr>
                <w:rFonts w:eastAsia="Times New Roman" w:cs="Arial"/>
                <w:b/>
                <w:bCs/>
                <w:szCs w:val="16"/>
              </w:rPr>
            </w:pPr>
            <w:r w:rsidRPr="00CC21DE">
              <w:rPr>
                <w:b/>
                <w:bCs/>
              </w:rPr>
              <w:t>10</w:t>
            </w:r>
          </w:p>
        </w:tc>
        <w:tc>
          <w:tcPr>
            <w:tcW w:w="5260" w:type="dxa"/>
            <w:vAlign w:val="center"/>
            <w:hideMark/>
          </w:tcPr>
          <w:p w:rsidRPr="00210AC6" w:rsidR="00CC21DE" w:rsidP="00A47616" w:rsidRDefault="00CC21DE" w14:paraId="2DD5D7F9" w14:textId="6897ADAD">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7FCB4A3D" w14:textId="0B793628">
            <w:pPr>
              <w:spacing w:before="0" w:after="0"/>
              <w:jc w:val="center"/>
              <w:rPr>
                <w:rFonts w:eastAsia="Times New Roman" w:cs="Arial"/>
                <w:szCs w:val="16"/>
              </w:rPr>
            </w:pPr>
            <w:r>
              <w:t>1</w:t>
            </w:r>
          </w:p>
        </w:tc>
      </w:tr>
      <w:tr w:rsidRPr="00210AC6" w:rsidR="00CC21DE" w:rsidTr="005032AF" w14:paraId="03742C31" w14:textId="77777777">
        <w:trPr>
          <w:trHeight w:val="440"/>
        </w:trPr>
        <w:tc>
          <w:tcPr>
            <w:tcW w:w="1866" w:type="dxa"/>
            <w:vAlign w:val="center"/>
            <w:hideMark/>
          </w:tcPr>
          <w:p w:rsidRPr="00CC21DE" w:rsidR="00CC21DE" w:rsidP="00A47616" w:rsidRDefault="00CC21DE" w14:paraId="5C725E54" w14:textId="410E1E21">
            <w:pPr>
              <w:spacing w:before="0" w:after="0"/>
              <w:jc w:val="center"/>
              <w:rPr>
                <w:rFonts w:eastAsia="Times New Roman" w:cs="Arial"/>
                <w:b/>
                <w:bCs/>
                <w:szCs w:val="16"/>
              </w:rPr>
            </w:pPr>
            <w:r w:rsidRPr="00CC21DE">
              <w:rPr>
                <w:b/>
                <w:bCs/>
              </w:rPr>
              <w:t>11</w:t>
            </w:r>
          </w:p>
        </w:tc>
        <w:tc>
          <w:tcPr>
            <w:tcW w:w="5260" w:type="dxa"/>
            <w:vAlign w:val="center"/>
            <w:hideMark/>
          </w:tcPr>
          <w:p w:rsidRPr="00210AC6" w:rsidR="00CC21DE" w:rsidP="00A47616" w:rsidRDefault="00CC21DE" w14:paraId="2A99A378" w14:textId="6A33E948">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6320FC19" w14:textId="02021ABF">
            <w:pPr>
              <w:spacing w:before="0" w:after="0"/>
              <w:jc w:val="center"/>
              <w:rPr>
                <w:rFonts w:eastAsia="Times New Roman" w:cs="Arial"/>
                <w:szCs w:val="16"/>
              </w:rPr>
            </w:pPr>
            <w:r>
              <w:t>1</w:t>
            </w:r>
          </w:p>
        </w:tc>
      </w:tr>
    </w:tbl>
    <w:p w:rsidR="00AA07A0" w:rsidP="000135C2" w:rsidRDefault="00AA07A0" w14:paraId="4A115913" w14:textId="7D7F5D85">
      <w:pPr>
        <w:rPr>
          <w:rFonts w:cs="Arial"/>
          <w:szCs w:val="16"/>
        </w:rPr>
      </w:pPr>
    </w:p>
    <w:p w:rsidR="009D31F8" w:rsidP="000135C2" w:rsidRDefault="009D31F8" w14:paraId="798FD527" w14:textId="5EBC6C51">
      <w:pPr>
        <w:rPr>
          <w:rFonts w:cs="Arial"/>
          <w:szCs w:val="16"/>
        </w:rPr>
      </w:pPr>
      <w:r w:rsidRPr="00210AC6">
        <w:rPr>
          <w:rFonts w:eastAsia="Times New Roman" w:cs="Arial"/>
          <w:b/>
          <w:bCs/>
          <w:szCs w:val="16"/>
        </w:rPr>
        <w:t>APR Score Calculation</w:t>
      </w:r>
    </w:p>
    <w:tbl>
      <w:tblPr>
        <w:tblStyle w:val="TableGrid1"/>
        <w:tblW w:w="9805" w:type="dxa"/>
        <w:tblLook w:val="04A0" w:firstRow="1" w:lastRow="0" w:firstColumn="1" w:lastColumn="0" w:noHBand="0" w:noVBand="1"/>
        <w:tblCaption w:val="CRUBCFFYAPRSCRCALC"/>
      </w:tblPr>
      <w:tblGrid>
        <w:gridCol w:w="7105"/>
        <w:gridCol w:w="2700"/>
      </w:tblGrid>
      <w:tr w:rsidRPr="00210AC6" w:rsidR="009D31F8" w:rsidTr="009D31F8" w14:paraId="4CB6C2A9" w14:textId="77777777">
        <w:trPr>
          <w:trHeight w:val="440"/>
        </w:trPr>
        <w:tc>
          <w:tcPr>
            <w:tcW w:w="7105" w:type="dxa"/>
            <w:vAlign w:val="center"/>
            <w:hideMark/>
          </w:tcPr>
          <w:p w:rsidRPr="00210AC6" w:rsidR="009D31F8" w:rsidP="009D31F8" w:rsidRDefault="009D31F8" w14:paraId="3BBF0B93" w14:textId="77777777">
            <w:pPr>
              <w:spacing w:before="0" w:after="0"/>
              <w:rPr>
                <w:rFonts w:eastAsia="Times New Roman" w:cs="Arial"/>
                <w:b/>
                <w:bCs/>
                <w:szCs w:val="16"/>
              </w:rPr>
            </w:pPr>
            <w:r>
              <w:rPr>
                <w:rFonts w:eastAsia="Times New Roman" w:cs="Arial"/>
                <w:b/>
                <w:bCs/>
                <w:szCs w:val="16"/>
              </w:rPr>
              <w:t>Subtotal</w:t>
            </w:r>
          </w:p>
        </w:tc>
        <w:tc>
          <w:tcPr>
            <w:tcW w:w="2700" w:type="dxa"/>
            <w:vAlign w:val="center"/>
            <w:hideMark/>
          </w:tcPr>
          <w:p w:rsidRPr="00210AC6" w:rsidR="009D31F8" w:rsidP="00B02EBE" w:rsidRDefault="009D31F8" w14:paraId="2B2BDC7F" w14:textId="77777777">
            <w:pPr>
              <w:spacing w:before="0" w:after="0"/>
              <w:jc w:val="center"/>
              <w:rPr>
                <w:rFonts w:eastAsia="Times New Roman" w:cs="Arial"/>
                <w:szCs w:val="16"/>
              </w:rPr>
            </w:pPr>
            <w:r>
              <w:t>12</w:t>
            </w:r>
          </w:p>
        </w:tc>
      </w:tr>
      <w:tr w:rsidRPr="00210AC6" w:rsidR="009D31F8" w:rsidTr="009D31F8" w14:paraId="11D30516" w14:textId="77777777">
        <w:trPr>
          <w:trHeight w:val="735"/>
        </w:trPr>
        <w:tc>
          <w:tcPr>
            <w:tcW w:w="7105" w:type="dxa"/>
            <w:vAlign w:val="center"/>
            <w:hideMark/>
          </w:tcPr>
          <w:p w:rsidRPr="00210AC6" w:rsidR="009D31F8" w:rsidP="00B02EBE" w:rsidRDefault="009D31F8" w14:paraId="0B6B62AD" w14:textId="77777777">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w:t>
            </w:r>
            <w:r>
              <w:rPr>
                <w:rFonts w:eastAsia="Times New Roman" w:cs="Arial"/>
                <w:szCs w:val="16"/>
              </w:rPr>
              <w:t>2</w:t>
            </w:r>
            <w:r w:rsidRPr="00210AC6">
              <w:rPr>
                <w:rFonts w:eastAsia="Times New Roman" w:cs="Arial"/>
                <w:szCs w:val="16"/>
              </w:rPr>
              <w:t xml:space="preserve"> APR was submitted  on-time, place the number 5 in the cell on the right.</w:t>
            </w:r>
          </w:p>
        </w:tc>
        <w:tc>
          <w:tcPr>
            <w:tcW w:w="2700" w:type="dxa"/>
            <w:vAlign w:val="center"/>
            <w:hideMark/>
          </w:tcPr>
          <w:p w:rsidRPr="00210AC6" w:rsidR="009D31F8" w:rsidP="00B02EBE" w:rsidRDefault="009D31F8" w14:paraId="31B542DE" w14:textId="77777777">
            <w:pPr>
              <w:spacing w:before="0" w:after="0"/>
              <w:jc w:val="center"/>
              <w:rPr>
                <w:rFonts w:eastAsia="Times New Roman" w:cs="Arial"/>
                <w:szCs w:val="16"/>
              </w:rPr>
            </w:pPr>
            <w:r>
              <w:t>5</w:t>
            </w:r>
          </w:p>
        </w:tc>
      </w:tr>
      <w:tr w:rsidRPr="00210AC6" w:rsidR="009D31F8" w:rsidTr="009D31F8" w14:paraId="6DEBB32D" w14:textId="77777777">
        <w:trPr>
          <w:trHeight w:val="485"/>
        </w:trPr>
        <w:tc>
          <w:tcPr>
            <w:tcW w:w="7105" w:type="dxa"/>
            <w:vAlign w:val="center"/>
            <w:hideMark/>
          </w:tcPr>
          <w:p w:rsidRPr="00210AC6" w:rsidR="009D31F8" w:rsidP="00B02EBE" w:rsidRDefault="009D31F8" w14:paraId="52ACEE56" w14:textId="77777777">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Pr>
                <w:rFonts w:eastAsia="Times New Roman" w:cs="Arial"/>
                <w:szCs w:val="16"/>
              </w:rPr>
              <w:t>S</w:t>
            </w:r>
            <w:r w:rsidRPr="00210AC6">
              <w:rPr>
                <w:rFonts w:eastAsia="Times New Roman" w:cs="Arial"/>
                <w:szCs w:val="16"/>
              </w:rPr>
              <w:t>ubtotal and Timely Submission Points) =</w:t>
            </w:r>
          </w:p>
        </w:tc>
        <w:tc>
          <w:tcPr>
            <w:tcW w:w="2700" w:type="dxa"/>
            <w:vAlign w:val="center"/>
            <w:hideMark/>
          </w:tcPr>
          <w:p w:rsidRPr="00210AC6" w:rsidR="009D31F8" w:rsidP="00B02EBE" w:rsidRDefault="009D31F8" w14:paraId="4F403986" w14:textId="77777777">
            <w:pPr>
              <w:spacing w:before="0" w:after="0"/>
              <w:jc w:val="center"/>
              <w:rPr>
                <w:rFonts w:eastAsia="Times New Roman" w:cs="Arial"/>
                <w:szCs w:val="16"/>
              </w:rPr>
            </w:pPr>
            <w:r>
              <w:t>17</w:t>
            </w:r>
          </w:p>
        </w:tc>
      </w:tr>
    </w:tbl>
    <w:p w:rsidR="009D31F8" w:rsidP="000135C2" w:rsidRDefault="009D31F8" w14:paraId="78C39D50" w14:textId="77777777">
      <w:pPr>
        <w:rPr>
          <w:rFonts w:cs="Arial"/>
          <w:szCs w:val="16"/>
        </w:rPr>
      </w:pPr>
    </w:p>
    <w:p w:rsidR="00747E4D" w:rsidP="00D731C8" w:rsidRDefault="009D31F8" w14:paraId="5473235D" w14:textId="77777777">
      <w:pPr>
        <w:rPr>
          <w:b/>
          <w:bCs/>
        </w:rPr>
      </w:pPr>
      <w:r w:rsidRPr="00D731C8">
        <w:rPr>
          <w:b/>
          <w:bCs/>
        </w:rPr>
        <w:t>(1) In the SPP/APR Data table, where there is an N/A in the Valid and Reliable column, the Total column will display a 0. This is a change from prior years in display only; all calculation methods are unchanged. An N/A does not negatively affect a State's score; this is because 1 point is subtracted from the Denominator in the Indicator Calculation table for each cell marked as N/A in the SPP/APR Data table.</w:t>
      </w:r>
    </w:p>
    <w:p w:rsidRPr="00D731C8" w:rsidR="00AA07A0" w:rsidP="00D731C8" w:rsidRDefault="00AA07A0" w14:paraId="1A33A264" w14:textId="49E0E9B8">
      <w:pPr>
        <w:rPr>
          <w:rFonts w:cs="Arial"/>
          <w:b/>
          <w:bCs/>
          <w:szCs w:val="16"/>
        </w:rPr>
      </w:pPr>
      <w:r w:rsidRPr="00D731C8">
        <w:rPr>
          <w:rFonts w:cs="Arial"/>
          <w:b/>
          <w:bCs/>
          <w:szCs w:val="16"/>
        </w:rPr>
        <w:br w:type="page"/>
      </w:r>
    </w:p>
    <w:p w:rsidRPr="009D31F8" w:rsidR="00F2466D" w:rsidP="000135C2" w:rsidRDefault="009D31F8" w14:paraId="7B476875" w14:textId="56179E3E">
      <w:pPr>
        <w:rPr>
          <w:rFonts w:cs="Arial"/>
          <w:szCs w:val="16"/>
        </w:rPr>
      </w:pPr>
      <w:r w:rsidRPr="00210AC6">
        <w:rPr>
          <w:rFonts w:eastAsia="Times New Roman" w:cs="Arial"/>
          <w:b/>
          <w:bCs/>
          <w:szCs w:val="16"/>
        </w:rPr>
        <w:lastRenderedPageBreak/>
        <w:t>618 Data</w:t>
      </w:r>
      <w:r>
        <w:rPr>
          <w:rFonts w:eastAsia="Times New Roman" w:cs="Arial"/>
          <w:szCs w:val="16"/>
        </w:rPr>
        <w:t xml:space="preserve"> (2)</w:t>
      </w:r>
    </w:p>
    <w:tbl>
      <w:tblPr>
        <w:tblStyle w:val="TableGrid1"/>
        <w:tblW w:w="9841" w:type="dxa"/>
        <w:tblLayout w:type="fixed"/>
        <w:tblLook w:val="04A0" w:firstRow="1" w:lastRow="0" w:firstColumn="1" w:lastColumn="0" w:noHBand="0" w:noVBand="1"/>
        <w:tblCaption w:val="CRUBCFFYCOLLSTAT"/>
      </w:tblPr>
      <w:tblGrid>
        <w:gridCol w:w="1968"/>
        <w:gridCol w:w="1968"/>
        <w:gridCol w:w="1968"/>
        <w:gridCol w:w="1968"/>
        <w:gridCol w:w="1969"/>
      </w:tblGrid>
      <w:tr w:rsidRPr="00210AC6" w:rsidR="000135C2" w:rsidTr="005032AF" w14:paraId="7DB9D813" w14:textId="77777777">
        <w:trPr>
          <w:trHeight w:val="458"/>
        </w:trPr>
        <w:tc>
          <w:tcPr>
            <w:tcW w:w="1968" w:type="dxa"/>
            <w:vAlign w:val="center"/>
            <w:hideMark/>
          </w:tcPr>
          <w:p w:rsidRPr="00210AC6" w:rsidR="000135C2" w:rsidP="00327D53" w:rsidRDefault="000135C2" w14:paraId="044FBB26" w14:textId="77777777">
            <w:pPr>
              <w:spacing w:before="0" w:after="0"/>
              <w:jc w:val="center"/>
              <w:rPr>
                <w:rFonts w:eastAsia="Times New Roman" w:cs="Arial"/>
                <w:b/>
                <w:bCs/>
                <w:szCs w:val="16"/>
              </w:rPr>
            </w:pPr>
            <w:r w:rsidRPr="00210AC6">
              <w:rPr>
                <w:rFonts w:eastAsia="Times New Roman" w:cs="Arial"/>
                <w:b/>
                <w:bCs/>
                <w:szCs w:val="16"/>
              </w:rPr>
              <w:t>Table</w:t>
            </w:r>
          </w:p>
        </w:tc>
        <w:tc>
          <w:tcPr>
            <w:tcW w:w="1968" w:type="dxa"/>
            <w:vAlign w:val="center"/>
            <w:hideMark/>
          </w:tcPr>
          <w:p w:rsidRPr="00210AC6" w:rsidR="000135C2" w:rsidP="00327D53" w:rsidRDefault="000135C2" w14:paraId="01CB6332" w14:textId="77777777">
            <w:pPr>
              <w:spacing w:before="0" w:after="0"/>
              <w:jc w:val="center"/>
              <w:rPr>
                <w:rFonts w:eastAsia="Times New Roman" w:cs="Arial"/>
                <w:b/>
                <w:bCs/>
                <w:szCs w:val="16"/>
              </w:rPr>
            </w:pPr>
            <w:r w:rsidRPr="00210AC6">
              <w:rPr>
                <w:rFonts w:eastAsia="Times New Roman" w:cs="Arial"/>
                <w:b/>
                <w:bCs/>
                <w:szCs w:val="16"/>
              </w:rPr>
              <w:t>Timely</w:t>
            </w:r>
          </w:p>
        </w:tc>
        <w:tc>
          <w:tcPr>
            <w:tcW w:w="1968" w:type="dxa"/>
            <w:vAlign w:val="center"/>
            <w:hideMark/>
          </w:tcPr>
          <w:p w:rsidRPr="00210AC6" w:rsidR="000135C2" w:rsidP="00327D53" w:rsidRDefault="000135C2" w14:paraId="72A92617" w14:textId="77777777">
            <w:pPr>
              <w:spacing w:before="0" w:after="0"/>
              <w:jc w:val="center"/>
              <w:rPr>
                <w:rFonts w:eastAsia="Times New Roman" w:cs="Arial"/>
                <w:b/>
                <w:bCs/>
                <w:szCs w:val="16"/>
              </w:rPr>
            </w:pPr>
            <w:r w:rsidRPr="00210AC6">
              <w:rPr>
                <w:rFonts w:eastAsia="Times New Roman" w:cs="Arial"/>
                <w:b/>
                <w:bCs/>
                <w:szCs w:val="16"/>
              </w:rPr>
              <w:t>Complete Data</w:t>
            </w:r>
          </w:p>
        </w:tc>
        <w:tc>
          <w:tcPr>
            <w:tcW w:w="1968" w:type="dxa"/>
            <w:vAlign w:val="center"/>
            <w:hideMark/>
          </w:tcPr>
          <w:p w:rsidRPr="00210AC6" w:rsidR="000135C2" w:rsidP="00327D53" w:rsidRDefault="000135C2" w14:paraId="5E2731A6" w14:textId="77777777">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vAlign w:val="center"/>
            <w:hideMark/>
          </w:tcPr>
          <w:p w:rsidRPr="00210AC6" w:rsidR="000135C2" w:rsidP="00327D53" w:rsidRDefault="000135C2" w14:paraId="20A89070" w14:textId="77777777">
            <w:pPr>
              <w:spacing w:before="0" w:after="0"/>
              <w:jc w:val="center"/>
              <w:rPr>
                <w:rFonts w:eastAsia="Times New Roman" w:cs="Arial"/>
                <w:b/>
                <w:bCs/>
                <w:szCs w:val="16"/>
              </w:rPr>
            </w:pPr>
            <w:r w:rsidRPr="00210AC6">
              <w:rPr>
                <w:rFonts w:eastAsia="Times New Roman" w:cs="Arial"/>
                <w:b/>
                <w:bCs/>
                <w:szCs w:val="16"/>
              </w:rPr>
              <w:t>Total</w:t>
            </w:r>
          </w:p>
        </w:tc>
      </w:tr>
      <w:tr w:rsidRPr="00210AC6" w:rsidR="008558B7" w:rsidTr="005032AF" w14:paraId="6B304846" w14:textId="77777777">
        <w:trPr>
          <w:trHeight w:val="828"/>
        </w:trPr>
        <w:tc>
          <w:tcPr>
            <w:tcW w:w="1968" w:type="dxa"/>
            <w:vAlign w:val="center"/>
            <w:hideMark/>
          </w:tcPr>
          <w:p w:rsidRPr="00210AC6" w:rsidR="008558B7" w:rsidP="008558B7" w:rsidRDefault="008558B7" w14:paraId="5DA3445E" w14:textId="2EC034B7">
            <w:pPr>
              <w:spacing w:before="0" w:after="0"/>
              <w:jc w:val="center"/>
              <w:rPr>
                <w:rFonts w:eastAsia="Times New Roman" w:cs="Arial"/>
                <w:b/>
                <w:bCs/>
                <w:szCs w:val="16"/>
              </w:rPr>
            </w:pPr>
            <w:r>
              <w:rPr>
                <w:rFonts w:cs="Arial"/>
                <w:b/>
                <w:bCs/>
              </w:rPr>
              <w:t xml:space="preserve"> Child Count/Settings Due Date: 8/30/23</w:t>
            </w:r>
          </w:p>
        </w:tc>
        <w:tc>
          <w:tcPr>
            <w:tcW w:w="1968" w:type="dxa"/>
            <w:vAlign w:val="center"/>
            <w:hideMark/>
          </w:tcPr>
          <w:p w:rsidRPr="00210AC6" w:rsidR="008558B7" w:rsidP="008558B7" w:rsidRDefault="008558B7" w14:paraId="5B82A08A" w14:textId="3E25A48E">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3D55B888" w14:textId="764AA7F4">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1C95108D" w14:textId="6A7A2D0D">
            <w:pPr>
              <w:spacing w:before="0" w:after="0"/>
              <w:jc w:val="center"/>
              <w:rPr>
                <w:rFonts w:eastAsia="Times New Roman" w:cs="Arial"/>
                <w:b/>
                <w:bCs/>
                <w:szCs w:val="16"/>
              </w:rPr>
            </w:pPr>
            <w:r>
              <w:t>1</w:t>
            </w:r>
          </w:p>
        </w:tc>
        <w:tc>
          <w:tcPr>
            <w:tcW w:w="1969" w:type="dxa"/>
            <w:noWrap/>
            <w:vAlign w:val="center"/>
            <w:hideMark/>
          </w:tcPr>
          <w:p w:rsidRPr="00210AC6" w:rsidR="008558B7" w:rsidP="008558B7" w:rsidRDefault="008558B7" w14:paraId="1DA8AE37" w14:textId="0784CDF8">
            <w:pPr>
              <w:spacing w:before="0" w:after="0"/>
              <w:jc w:val="center"/>
              <w:rPr>
                <w:rFonts w:eastAsia="Times New Roman" w:cs="Arial"/>
                <w:b/>
                <w:bCs/>
                <w:szCs w:val="16"/>
              </w:rPr>
            </w:pPr>
            <w:r>
              <w:t>3</w:t>
            </w:r>
          </w:p>
        </w:tc>
      </w:tr>
      <w:tr w:rsidRPr="00210AC6" w:rsidR="008558B7" w:rsidTr="005032AF" w14:paraId="716C8A41" w14:textId="77777777">
        <w:trPr>
          <w:trHeight w:val="828"/>
        </w:trPr>
        <w:tc>
          <w:tcPr>
            <w:tcW w:w="1968" w:type="dxa"/>
            <w:vAlign w:val="center"/>
            <w:hideMark/>
          </w:tcPr>
          <w:p w:rsidRPr="00210AC6" w:rsidR="008558B7" w:rsidP="008558B7" w:rsidRDefault="008558B7" w14:paraId="36518C88" w14:textId="4FF5A8EA">
            <w:pPr>
              <w:spacing w:before="0" w:after="0"/>
              <w:jc w:val="center"/>
              <w:rPr>
                <w:rFonts w:eastAsia="Times New Roman" w:cs="Arial"/>
                <w:b/>
                <w:bCs/>
                <w:szCs w:val="16"/>
              </w:rPr>
            </w:pPr>
            <w:r>
              <w:rPr>
                <w:rFonts w:cs="Arial"/>
                <w:b/>
                <w:bCs/>
              </w:rPr>
              <w:t>Exiting Due Date: 2/21/24</w:t>
            </w:r>
          </w:p>
        </w:tc>
        <w:tc>
          <w:tcPr>
            <w:tcW w:w="1968" w:type="dxa"/>
            <w:vAlign w:val="center"/>
            <w:hideMark/>
          </w:tcPr>
          <w:p w:rsidRPr="00210AC6" w:rsidR="008558B7" w:rsidP="008558B7" w:rsidRDefault="008558B7" w14:paraId="718914D8" w14:textId="02A5EED7">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32F1A1B3" w14:textId="4D9C140F">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7AD513FC" w14:textId="4590BAEC">
            <w:pPr>
              <w:spacing w:before="0" w:after="0"/>
              <w:jc w:val="center"/>
              <w:rPr>
                <w:rFonts w:eastAsia="Times New Roman" w:cs="Arial"/>
                <w:b/>
                <w:bCs/>
                <w:szCs w:val="16"/>
              </w:rPr>
            </w:pPr>
            <w:r>
              <w:t>1</w:t>
            </w:r>
          </w:p>
        </w:tc>
        <w:tc>
          <w:tcPr>
            <w:tcW w:w="1969" w:type="dxa"/>
            <w:noWrap/>
            <w:vAlign w:val="center"/>
            <w:hideMark/>
          </w:tcPr>
          <w:p w:rsidRPr="00210AC6" w:rsidR="008558B7" w:rsidP="008558B7" w:rsidRDefault="008558B7" w14:paraId="5B6CA115" w14:textId="47FC989A">
            <w:pPr>
              <w:spacing w:before="0" w:after="0"/>
              <w:jc w:val="center"/>
              <w:rPr>
                <w:rFonts w:eastAsia="Times New Roman" w:cs="Arial"/>
                <w:b/>
                <w:bCs/>
                <w:szCs w:val="16"/>
              </w:rPr>
            </w:pPr>
            <w:r>
              <w:t>3</w:t>
            </w:r>
          </w:p>
        </w:tc>
      </w:tr>
      <w:tr w:rsidRPr="00210AC6" w:rsidR="008558B7" w:rsidTr="005032AF" w14:paraId="24A33538" w14:textId="77777777">
        <w:trPr>
          <w:trHeight w:val="828"/>
        </w:trPr>
        <w:tc>
          <w:tcPr>
            <w:tcW w:w="1968" w:type="dxa"/>
            <w:vAlign w:val="center"/>
            <w:hideMark/>
          </w:tcPr>
          <w:p w:rsidRPr="00210AC6" w:rsidR="008558B7" w:rsidP="008558B7" w:rsidRDefault="008558B7" w14:paraId="6C00C178" w14:textId="1E5DF0AD">
            <w:pPr>
              <w:spacing w:before="0" w:after="0"/>
              <w:jc w:val="center"/>
              <w:rPr>
                <w:rFonts w:eastAsia="Times New Roman" w:cs="Arial"/>
                <w:b/>
                <w:bCs/>
                <w:szCs w:val="16"/>
              </w:rPr>
            </w:pPr>
            <w:r>
              <w:rPr>
                <w:rFonts w:cs="Arial"/>
                <w:b/>
                <w:bCs/>
              </w:rPr>
              <w:t>Dispute Resolution Due Date: 11/15/23</w:t>
            </w:r>
          </w:p>
        </w:tc>
        <w:tc>
          <w:tcPr>
            <w:tcW w:w="1968" w:type="dxa"/>
            <w:vAlign w:val="center"/>
            <w:hideMark/>
          </w:tcPr>
          <w:p w:rsidRPr="00210AC6" w:rsidR="008558B7" w:rsidP="008558B7" w:rsidRDefault="008558B7" w14:paraId="740AFB1F" w14:textId="62DE9166">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6450CF11" w14:textId="44E6B758">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0B24B44B" w14:textId="462122ED">
            <w:pPr>
              <w:spacing w:before="0" w:after="0"/>
              <w:jc w:val="center"/>
              <w:rPr>
                <w:rFonts w:eastAsia="Times New Roman" w:cs="Arial"/>
                <w:b/>
                <w:bCs/>
                <w:szCs w:val="16"/>
              </w:rPr>
            </w:pPr>
            <w:r>
              <w:t>1</w:t>
            </w:r>
          </w:p>
        </w:tc>
        <w:tc>
          <w:tcPr>
            <w:tcW w:w="1969" w:type="dxa"/>
            <w:noWrap/>
            <w:vAlign w:val="center"/>
            <w:hideMark/>
          </w:tcPr>
          <w:p w:rsidRPr="00210AC6" w:rsidR="008558B7" w:rsidP="008558B7" w:rsidRDefault="008558B7" w14:paraId="1A25510E" w14:textId="334DE016">
            <w:pPr>
              <w:spacing w:before="0" w:after="0"/>
              <w:jc w:val="center"/>
              <w:rPr>
                <w:rFonts w:eastAsia="Times New Roman" w:cs="Arial"/>
                <w:b/>
                <w:bCs/>
                <w:szCs w:val="16"/>
              </w:rPr>
            </w:pPr>
            <w:r>
              <w:t>3</w:t>
            </w:r>
          </w:p>
        </w:tc>
      </w:tr>
    </w:tbl>
    <w:p w:rsidR="000135C2" w:rsidP="000135C2" w:rsidRDefault="000135C2" w14:paraId="3067138D" w14:textId="77777777">
      <w:pPr>
        <w:rPr>
          <w:rFonts w:cs="Arial"/>
          <w:color w:val="000000" w:themeColor="text1"/>
          <w:szCs w:val="16"/>
        </w:rPr>
      </w:pPr>
    </w:p>
    <w:p w:rsidR="009D31F8" w:rsidP="000135C2" w:rsidRDefault="009D31F8" w14:paraId="5B89FD5E" w14:textId="2B441D74">
      <w:pPr>
        <w:rPr>
          <w:rFonts w:cs="Arial"/>
          <w:color w:val="000000" w:themeColor="text1"/>
          <w:szCs w:val="16"/>
        </w:rPr>
      </w:pPr>
      <w:r w:rsidRPr="00210AC6">
        <w:rPr>
          <w:rFonts w:eastAsia="Times New Roman" w:cs="Arial"/>
          <w:b/>
          <w:bCs/>
          <w:szCs w:val="16"/>
        </w:rPr>
        <w:t>618 Score Calculation</w:t>
      </w:r>
    </w:p>
    <w:tbl>
      <w:tblPr>
        <w:tblStyle w:val="TableGrid1"/>
        <w:tblW w:w="9841" w:type="dxa"/>
        <w:tblLayout w:type="fixed"/>
        <w:tblLook w:val="04A0" w:firstRow="1" w:lastRow="0" w:firstColumn="1" w:lastColumn="0" w:noHBand="0" w:noVBand="1"/>
        <w:tblCaption w:val="CRUBCFFYCOLLSCRCALC"/>
      </w:tblPr>
      <w:tblGrid>
        <w:gridCol w:w="7859"/>
        <w:gridCol w:w="1982"/>
      </w:tblGrid>
      <w:tr w:rsidRPr="00210AC6" w:rsidR="009D31F8" w:rsidTr="009D31F8" w14:paraId="5D584897" w14:textId="77777777">
        <w:trPr>
          <w:trHeight w:val="557"/>
        </w:trPr>
        <w:tc>
          <w:tcPr>
            <w:tcW w:w="7825" w:type="dxa"/>
            <w:vAlign w:val="center"/>
            <w:hideMark/>
          </w:tcPr>
          <w:p w:rsidRPr="00210AC6" w:rsidR="009D31F8" w:rsidP="009D31F8" w:rsidRDefault="009D31F8" w14:paraId="1D64CC0F" w14:textId="77777777">
            <w:pPr>
              <w:spacing w:before="0" w:after="0"/>
              <w:rPr>
                <w:rFonts w:eastAsia="Times New Roman" w:cs="Arial"/>
                <w:b/>
                <w:bCs/>
                <w:szCs w:val="16"/>
              </w:rPr>
            </w:pPr>
            <w:r w:rsidRPr="00210AC6">
              <w:rPr>
                <w:rFonts w:eastAsia="Times New Roman" w:cs="Arial"/>
                <w:b/>
                <w:bCs/>
                <w:szCs w:val="16"/>
              </w:rPr>
              <w:t>Subtotal</w:t>
            </w:r>
          </w:p>
        </w:tc>
        <w:tc>
          <w:tcPr>
            <w:tcW w:w="1973" w:type="dxa"/>
            <w:noWrap/>
            <w:vAlign w:val="center"/>
            <w:hideMark/>
          </w:tcPr>
          <w:p w:rsidRPr="00210AC6" w:rsidR="009D31F8" w:rsidP="00B02EBE" w:rsidRDefault="009D31F8" w14:paraId="3EF5234E" w14:textId="77777777">
            <w:pPr>
              <w:spacing w:before="0" w:after="0"/>
              <w:jc w:val="center"/>
              <w:rPr>
                <w:rFonts w:eastAsia="Times New Roman" w:cs="Arial"/>
                <w:szCs w:val="16"/>
              </w:rPr>
            </w:pPr>
            <w:r>
              <w:t>9</w:t>
            </w:r>
          </w:p>
        </w:tc>
      </w:tr>
      <w:tr w:rsidRPr="00210AC6" w:rsidR="009D31F8" w:rsidTr="009D31F8" w14:paraId="366BAD8E" w14:textId="77777777">
        <w:trPr>
          <w:trHeight w:val="530"/>
        </w:trPr>
        <w:tc>
          <w:tcPr>
            <w:tcW w:w="7825" w:type="dxa"/>
            <w:vAlign w:val="center"/>
            <w:hideMark/>
          </w:tcPr>
          <w:p w:rsidRPr="00210AC6" w:rsidR="009D31F8" w:rsidP="009D31F8" w:rsidRDefault="009D31F8" w14:paraId="1EE5C038" w14:textId="77777777">
            <w:pPr>
              <w:spacing w:before="0" w:after="0"/>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 xml:space="preserve">(Subtotal X </w:t>
            </w:r>
            <w:r>
              <w:rPr>
                <w:rFonts w:eastAsia="Times New Roman" w:cs="Arial"/>
                <w:szCs w:val="16"/>
              </w:rPr>
              <w:t>2</w:t>
            </w:r>
            <w:r w:rsidRPr="00210AC6">
              <w:rPr>
                <w:rFonts w:eastAsia="Times New Roman" w:cs="Arial"/>
                <w:szCs w:val="16"/>
              </w:rPr>
              <w:t>) =</w:t>
            </w:r>
          </w:p>
        </w:tc>
        <w:tc>
          <w:tcPr>
            <w:tcW w:w="1973" w:type="dxa"/>
            <w:noWrap/>
            <w:vAlign w:val="center"/>
            <w:hideMark/>
          </w:tcPr>
          <w:p w:rsidRPr="00210AC6" w:rsidR="009D31F8" w:rsidP="00B02EBE" w:rsidRDefault="009D31F8" w14:paraId="6F0BE561" w14:textId="77777777">
            <w:pPr>
              <w:spacing w:before="0" w:after="0"/>
              <w:jc w:val="center"/>
              <w:rPr>
                <w:rFonts w:eastAsia="Times New Roman" w:cs="Arial"/>
                <w:szCs w:val="16"/>
              </w:rPr>
            </w:pPr>
            <w:r>
              <w:t>18.00</w:t>
            </w:r>
          </w:p>
        </w:tc>
      </w:tr>
    </w:tbl>
    <w:p w:rsidRPr="00210AC6" w:rsidR="009D31F8" w:rsidP="000135C2" w:rsidRDefault="009D31F8" w14:paraId="543038A0" w14:textId="77777777">
      <w:pPr>
        <w:rPr>
          <w:rFonts w:cs="Arial"/>
          <w:color w:val="000000" w:themeColor="text1"/>
          <w:szCs w:val="16"/>
        </w:rPr>
      </w:pPr>
    </w:p>
    <w:p w:rsidRPr="00210AC6" w:rsidR="000135C2" w:rsidP="000135C2" w:rsidRDefault="009D31F8" w14:paraId="7D65D7B8" w14:textId="4FABBE44">
      <w:pPr>
        <w:rPr>
          <w:rFonts w:cs="Arial"/>
          <w:color w:val="000000" w:themeColor="text1"/>
          <w:szCs w:val="16"/>
        </w:rPr>
      </w:pPr>
      <w:r w:rsidRPr="00210AC6">
        <w:rPr>
          <w:rFonts w:eastAsia="Times New Roman" w:cs="Arial"/>
          <w:b/>
          <w:bCs/>
          <w:szCs w:val="16"/>
        </w:rPr>
        <w:t>Indicator Calculation</w:t>
      </w:r>
    </w:p>
    <w:tbl>
      <w:tblPr>
        <w:tblStyle w:val="TableGrid1"/>
        <w:tblW w:w="9839" w:type="dxa"/>
        <w:tblLook w:val="04A0" w:firstRow="1" w:lastRow="0" w:firstColumn="1" w:lastColumn="0" w:noHBand="0" w:noVBand="1"/>
        <w:tblCaption w:val="CRUBCFFYINDCALC"/>
      </w:tblPr>
      <w:tblGrid>
        <w:gridCol w:w="5665"/>
        <w:gridCol w:w="4174"/>
      </w:tblGrid>
      <w:tr w:rsidRPr="00210AC6" w:rsidR="004A2E39" w:rsidTr="005032AF" w14:paraId="0B93867F" w14:textId="77777777">
        <w:trPr>
          <w:trHeight w:val="432"/>
        </w:trPr>
        <w:tc>
          <w:tcPr>
            <w:tcW w:w="5665" w:type="dxa"/>
            <w:vAlign w:val="center"/>
            <w:hideMark/>
          </w:tcPr>
          <w:p w:rsidRPr="00210AC6" w:rsidR="004A2E39" w:rsidP="004A2E39" w:rsidRDefault="004A2E39" w14:paraId="35C234D7" w14:textId="77777777">
            <w:pPr>
              <w:spacing w:before="0" w:after="0"/>
              <w:rPr>
                <w:rFonts w:eastAsia="Times New Roman" w:cs="Arial"/>
                <w:szCs w:val="16"/>
              </w:rPr>
            </w:pPr>
            <w:r w:rsidRPr="00210AC6">
              <w:rPr>
                <w:rFonts w:eastAsia="Times New Roman" w:cs="Arial"/>
                <w:szCs w:val="16"/>
              </w:rPr>
              <w:t>A. APR Grand Total</w:t>
            </w:r>
          </w:p>
        </w:tc>
        <w:tc>
          <w:tcPr>
            <w:tcW w:w="4174" w:type="dxa"/>
            <w:vAlign w:val="center"/>
            <w:hideMark/>
          </w:tcPr>
          <w:p w:rsidRPr="00210AC6" w:rsidR="004A2E39" w:rsidP="005032AF" w:rsidRDefault="004A2E39" w14:paraId="7671ECBA" w14:textId="73210BF7">
            <w:pPr>
              <w:spacing w:before="0" w:after="0"/>
              <w:jc w:val="center"/>
              <w:rPr>
                <w:rFonts w:eastAsia="Times New Roman" w:cs="Arial"/>
                <w:szCs w:val="16"/>
              </w:rPr>
            </w:pPr>
            <w:r>
              <w:t>17</w:t>
            </w:r>
          </w:p>
        </w:tc>
      </w:tr>
      <w:tr w:rsidRPr="00210AC6" w:rsidR="004A2E39" w:rsidTr="005032AF" w14:paraId="539166C5" w14:textId="77777777">
        <w:trPr>
          <w:trHeight w:val="432"/>
        </w:trPr>
        <w:tc>
          <w:tcPr>
            <w:tcW w:w="5665" w:type="dxa"/>
            <w:vAlign w:val="center"/>
            <w:hideMark/>
          </w:tcPr>
          <w:p w:rsidRPr="00210AC6" w:rsidR="004A2E39" w:rsidP="004A2E39" w:rsidRDefault="004A2E39" w14:paraId="359B7168" w14:textId="77777777">
            <w:pPr>
              <w:spacing w:before="0" w:after="0"/>
              <w:rPr>
                <w:rFonts w:eastAsia="Times New Roman" w:cs="Arial"/>
                <w:szCs w:val="16"/>
              </w:rPr>
            </w:pPr>
            <w:r w:rsidRPr="00210AC6">
              <w:rPr>
                <w:rFonts w:eastAsia="Times New Roman" w:cs="Arial"/>
                <w:szCs w:val="16"/>
              </w:rPr>
              <w:t>B. 618 Grand Total</w:t>
            </w:r>
          </w:p>
        </w:tc>
        <w:tc>
          <w:tcPr>
            <w:tcW w:w="4174" w:type="dxa"/>
            <w:vAlign w:val="center"/>
            <w:hideMark/>
          </w:tcPr>
          <w:p w:rsidRPr="00210AC6" w:rsidR="004A2E39" w:rsidP="005032AF" w:rsidRDefault="004A2E39" w14:paraId="275A7042" w14:textId="2B5E9662">
            <w:pPr>
              <w:spacing w:before="0" w:after="0"/>
              <w:jc w:val="center"/>
              <w:rPr>
                <w:rFonts w:eastAsia="Times New Roman" w:cs="Arial"/>
                <w:szCs w:val="16"/>
              </w:rPr>
            </w:pPr>
            <w:r>
              <w:t>18.00</w:t>
            </w:r>
          </w:p>
        </w:tc>
      </w:tr>
      <w:tr w:rsidRPr="00210AC6" w:rsidR="004A2E39" w:rsidTr="005032AF" w14:paraId="2F0D35A0" w14:textId="77777777">
        <w:trPr>
          <w:trHeight w:val="432"/>
        </w:trPr>
        <w:tc>
          <w:tcPr>
            <w:tcW w:w="5665" w:type="dxa"/>
            <w:vAlign w:val="center"/>
            <w:hideMark/>
          </w:tcPr>
          <w:p w:rsidRPr="00210AC6" w:rsidR="004A2E39" w:rsidP="004A2E39" w:rsidRDefault="004A2E39" w14:paraId="0C2088C2" w14:textId="77777777">
            <w:pPr>
              <w:spacing w:before="0" w:after="0"/>
              <w:rPr>
                <w:rFonts w:eastAsia="Times New Roman" w:cs="Arial"/>
                <w:szCs w:val="16"/>
              </w:rPr>
            </w:pPr>
            <w:r w:rsidRPr="00210AC6">
              <w:rPr>
                <w:rFonts w:eastAsia="Times New Roman" w:cs="Arial"/>
                <w:szCs w:val="16"/>
              </w:rPr>
              <w:t>C. APR Grand Total (A) + 618 Grand Total (B) =</w:t>
            </w:r>
          </w:p>
        </w:tc>
        <w:tc>
          <w:tcPr>
            <w:tcW w:w="4174" w:type="dxa"/>
            <w:vAlign w:val="center"/>
            <w:hideMark/>
          </w:tcPr>
          <w:p w:rsidRPr="00210AC6" w:rsidR="004A2E39" w:rsidP="005032AF" w:rsidRDefault="004A2E39" w14:paraId="572B3140" w14:textId="766A218C">
            <w:pPr>
              <w:spacing w:before="0" w:after="0"/>
              <w:jc w:val="center"/>
              <w:rPr>
                <w:rFonts w:eastAsia="Times New Roman" w:cs="Arial"/>
                <w:szCs w:val="16"/>
              </w:rPr>
            </w:pPr>
            <w:r>
              <w:t>35.00</w:t>
            </w:r>
          </w:p>
        </w:tc>
      </w:tr>
      <w:tr w:rsidRPr="00210AC6" w:rsidR="004A2E39" w:rsidTr="005032AF" w14:paraId="66370322" w14:textId="77777777">
        <w:trPr>
          <w:trHeight w:val="432"/>
        </w:trPr>
        <w:tc>
          <w:tcPr>
            <w:tcW w:w="5665" w:type="dxa"/>
            <w:vAlign w:val="center"/>
            <w:hideMark/>
          </w:tcPr>
          <w:p w:rsidRPr="00210AC6" w:rsidR="004A2E39" w:rsidP="004A2E39" w:rsidRDefault="004A2E39" w14:paraId="28CEF8A5" w14:textId="292AFFF7">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4174" w:type="dxa"/>
            <w:vAlign w:val="center"/>
            <w:hideMark/>
          </w:tcPr>
          <w:p w:rsidRPr="00210AC6" w:rsidR="004A2E39" w:rsidP="005032AF" w:rsidRDefault="004A2E39" w14:paraId="27258A4A" w14:textId="0023BF2F">
            <w:pPr>
              <w:spacing w:before="0" w:after="0"/>
              <w:jc w:val="center"/>
              <w:rPr>
                <w:rFonts w:eastAsia="Times New Roman" w:cs="Arial"/>
                <w:szCs w:val="16"/>
              </w:rPr>
            </w:pPr>
            <w:r>
              <w:t>1</w:t>
            </w:r>
          </w:p>
        </w:tc>
      </w:tr>
      <w:tr w:rsidRPr="00210AC6" w:rsidR="004A2E39" w:rsidTr="005032AF" w14:paraId="485AF70A" w14:textId="77777777">
        <w:trPr>
          <w:trHeight w:val="432"/>
        </w:trPr>
        <w:tc>
          <w:tcPr>
            <w:tcW w:w="5665" w:type="dxa"/>
            <w:vAlign w:val="center"/>
            <w:hideMark/>
          </w:tcPr>
          <w:p w:rsidRPr="00210AC6" w:rsidR="004A2E39" w:rsidP="004A2E39" w:rsidRDefault="004A2E39" w14:paraId="67802FC7" w14:textId="71AA6D63">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4174" w:type="dxa"/>
            <w:vAlign w:val="center"/>
            <w:hideMark/>
          </w:tcPr>
          <w:p w:rsidRPr="00210AC6" w:rsidR="004A2E39" w:rsidP="005032AF" w:rsidRDefault="004A2E39" w14:paraId="3BB5CBDF" w14:textId="56484DCA">
            <w:pPr>
              <w:spacing w:before="0" w:after="0"/>
              <w:jc w:val="center"/>
              <w:rPr>
                <w:rFonts w:eastAsia="Times New Roman" w:cs="Arial"/>
                <w:szCs w:val="16"/>
              </w:rPr>
            </w:pPr>
            <w:r>
              <w:t>0.00</w:t>
            </w:r>
          </w:p>
        </w:tc>
      </w:tr>
      <w:tr w:rsidRPr="00210AC6" w:rsidR="004A2E39" w:rsidTr="005032AF" w14:paraId="0BAB0C30" w14:textId="77777777">
        <w:trPr>
          <w:trHeight w:val="432"/>
        </w:trPr>
        <w:tc>
          <w:tcPr>
            <w:tcW w:w="5665" w:type="dxa"/>
            <w:vAlign w:val="center"/>
            <w:hideMark/>
          </w:tcPr>
          <w:p w:rsidRPr="00210AC6" w:rsidR="004A2E39" w:rsidP="004A2E39" w:rsidRDefault="003445A2" w14:paraId="64C409FB" w14:textId="5C2CBD4A">
            <w:pPr>
              <w:spacing w:before="0" w:after="0"/>
              <w:jc w:val="right"/>
              <w:rPr>
                <w:rFonts w:eastAsia="Times New Roman" w:cs="Arial"/>
                <w:b/>
                <w:bCs/>
                <w:szCs w:val="16"/>
              </w:rPr>
            </w:pPr>
            <w:r>
              <w:rPr>
                <w:rFonts w:eastAsia="Times New Roman" w:cs="Arial"/>
                <w:b/>
                <w:bCs/>
                <w:szCs w:val="16"/>
              </w:rPr>
              <w:t>Denominator</w:t>
            </w:r>
          </w:p>
        </w:tc>
        <w:tc>
          <w:tcPr>
            <w:tcW w:w="4174" w:type="dxa"/>
            <w:vAlign w:val="center"/>
            <w:hideMark/>
          </w:tcPr>
          <w:p w:rsidRPr="00210AC6" w:rsidR="004A2E39" w:rsidP="005032AF" w:rsidRDefault="004A2E39" w14:paraId="4FBFC9BC" w14:textId="04015575">
            <w:pPr>
              <w:spacing w:before="0" w:after="0"/>
              <w:jc w:val="center"/>
              <w:rPr>
                <w:rFonts w:eastAsia="Times New Roman" w:cs="Arial"/>
                <w:szCs w:val="16"/>
              </w:rPr>
            </w:pPr>
            <w:r>
              <w:t>35.00</w:t>
            </w:r>
          </w:p>
        </w:tc>
      </w:tr>
      <w:tr w:rsidRPr="00210AC6" w:rsidR="004A2E39" w:rsidTr="005032AF" w14:paraId="313D2E20" w14:textId="77777777">
        <w:trPr>
          <w:trHeight w:val="432"/>
        </w:trPr>
        <w:tc>
          <w:tcPr>
            <w:tcW w:w="5665" w:type="dxa"/>
            <w:vAlign w:val="center"/>
            <w:hideMark/>
          </w:tcPr>
          <w:p w:rsidRPr="00210AC6" w:rsidR="004A2E39" w:rsidP="004A2E39" w:rsidRDefault="004A2E39" w14:paraId="3BFF4D94" w14:textId="3D3D7F14">
            <w:pPr>
              <w:spacing w:before="0" w:after="0"/>
              <w:rPr>
                <w:rFonts w:eastAsia="Times New Roman" w:cs="Arial"/>
                <w:szCs w:val="16"/>
              </w:rPr>
            </w:pPr>
            <w:r w:rsidRPr="00210AC6">
              <w:rPr>
                <w:rFonts w:eastAsia="Times New Roman" w:cs="Arial"/>
                <w:szCs w:val="16"/>
              </w:rPr>
              <w:t>D. Subtotal (C divided by Denominator) (3) =</w:t>
            </w:r>
          </w:p>
        </w:tc>
        <w:tc>
          <w:tcPr>
            <w:tcW w:w="4174" w:type="dxa"/>
            <w:vAlign w:val="center"/>
            <w:hideMark/>
          </w:tcPr>
          <w:p w:rsidRPr="00210AC6" w:rsidR="004A2E39" w:rsidP="005032AF" w:rsidRDefault="004A2E39" w14:paraId="4C4FECD3" w14:textId="6A98D3C6">
            <w:pPr>
              <w:spacing w:before="0" w:after="0"/>
              <w:jc w:val="center"/>
              <w:rPr>
                <w:rFonts w:eastAsia="Times New Roman" w:cs="Arial"/>
                <w:szCs w:val="16"/>
              </w:rPr>
            </w:pPr>
            <w:r>
              <w:t>1.0000</w:t>
            </w:r>
          </w:p>
        </w:tc>
      </w:tr>
      <w:tr w:rsidRPr="00210AC6" w:rsidR="004A2E39" w:rsidTr="005032AF" w14:paraId="30E510D4" w14:textId="77777777">
        <w:trPr>
          <w:trHeight w:val="432"/>
        </w:trPr>
        <w:tc>
          <w:tcPr>
            <w:tcW w:w="5665" w:type="dxa"/>
            <w:vAlign w:val="center"/>
            <w:hideMark/>
          </w:tcPr>
          <w:p w:rsidRPr="00210AC6" w:rsidR="004A2E39" w:rsidP="004A2E39" w:rsidRDefault="004A2E39" w14:paraId="131F4271" w14:textId="77777777">
            <w:pPr>
              <w:spacing w:before="0" w:after="0"/>
              <w:rPr>
                <w:rFonts w:eastAsia="Times New Roman" w:cs="Arial"/>
                <w:szCs w:val="16"/>
              </w:rPr>
            </w:pPr>
            <w:r w:rsidRPr="00210AC6">
              <w:rPr>
                <w:rFonts w:eastAsia="Times New Roman" w:cs="Arial"/>
                <w:szCs w:val="16"/>
              </w:rPr>
              <w:t>E. Indicator Score (Subtotal D x 100) =</w:t>
            </w:r>
          </w:p>
        </w:tc>
        <w:tc>
          <w:tcPr>
            <w:tcW w:w="4174" w:type="dxa"/>
            <w:vAlign w:val="center"/>
            <w:hideMark/>
          </w:tcPr>
          <w:p w:rsidRPr="00210AC6" w:rsidR="004A2E39" w:rsidP="005032AF" w:rsidRDefault="004A2E39" w14:paraId="3144A119" w14:textId="2E9A2561">
            <w:pPr>
              <w:spacing w:before="0" w:after="0"/>
              <w:jc w:val="center"/>
              <w:rPr>
                <w:rFonts w:eastAsia="Times New Roman" w:cs="Arial"/>
                <w:szCs w:val="16"/>
              </w:rPr>
            </w:pPr>
            <w:r>
              <w:t>100.00</w:t>
            </w:r>
          </w:p>
        </w:tc>
      </w:tr>
    </w:tbl>
    <w:p w:rsidR="001A0793" w:rsidP="000135C2" w:rsidRDefault="001A0793" w14:paraId="4A88E261" w14:textId="77777777">
      <w:pPr>
        <w:rPr>
          <w:rFonts w:eastAsia="Times New Roman" w:cs="Arial"/>
          <w:b/>
          <w:bCs/>
          <w:szCs w:val="16"/>
        </w:rPr>
      </w:pPr>
    </w:p>
    <w:p w:rsidRPr="00D731C8" w:rsidR="009D31F8" w:rsidP="009D31F8" w:rsidRDefault="009D31F8" w14:paraId="45446BD1" w14:textId="77777777">
      <w:pPr>
        <w:spacing w:after="120"/>
        <w:rPr>
          <w:b/>
          <w:bCs/>
        </w:rPr>
      </w:pPr>
      <w:r w:rsidRPr="00D731C8">
        <w:rPr>
          <w:b/>
          <w:bCs/>
        </w:rPr>
        <w:t>(2) In the 618 Data table, when calculating the value in the Total column, any N/As in the Timely, Complete Data, or Passed Edit Checks columns are treated as a ‘0’. An N/A does not negatively affect a State's score; this is because 2 points is subtracted from the Denominator in the Indicator Calculation table for each cell marked as N/A in the 618 Data table.</w:t>
      </w:r>
    </w:p>
    <w:p w:rsidR="00FD2AA0" w:rsidP="00DC6D97" w:rsidRDefault="009D31F8" w14:paraId="4D089C92" w14:textId="3E9F4976">
      <w:pPr>
        <w:rPr>
          <w:b/>
          <w:bCs/>
        </w:rPr>
      </w:pPr>
      <w:r w:rsidRPr="00D731C8">
        <w:rPr>
          <w:b/>
          <w:bCs/>
        </w:rPr>
        <w:t>(3) Note that any cell marked as N/A in the APR Data Table will decrease the denominator by 1, and any cell marked as N/A in the 618 Data Table will decrease the denominator by 2.</w:t>
      </w:r>
    </w:p>
    <w:p w:rsidR="00FD2AA0" w:rsidP="00DC6D97" w:rsidRDefault="00FD2AA0" w14:paraId="5992F4B1" w14:textId="77777777">
      <w:pPr>
        <w:rPr>
          <w:b/>
          <w:bCs/>
        </w:rPr>
      </w:pPr>
    </w:p>
    <w:p w:rsidR="00FD2AA0" w:rsidP="00DC6D97" w:rsidRDefault="00FD2AA0" w14:paraId="7483F12B" w14:textId="77777777">
      <w:pPr>
        <w:rPr>
          <w:b/>
          <w:bCs/>
        </w:rPr>
      </w:pPr>
    </w:p>
    <w:p w:rsidRPr="00DC6D97" w:rsidR="00FD2AA0" w:rsidP="00DC6D97" w:rsidRDefault="00FD2AA0" w14:paraId="038DFFCF" w14:textId="77777777">
      <w:pPr>
        <w:rPr>
          <w:b/>
          <w:bCs/>
        </w:rPr>
      </w:pPr>
    </w:p>
    <w:p w:rsidR="00DC6D97" w:rsidP="00DC6D97" w:rsidRDefault="00DC6D97" w14:paraId="64D1AEC4" w14:textId="5B2A7F86"/>
    <w:p w:rsidR="00DC6D97" w:rsidP="00DC6D97" w:rsidRDefault="00DC6D97" w14:paraId="086B2E38" w14:textId="12D8DB76"/>
    <w:p w:rsidRPr="00DC6D97" w:rsidR="00DC6D97" w:rsidP="00DC6D97" w:rsidRDefault="00DC6D97" w14:paraId="2467EB6D" w14:textId="77777777"/>
    <w:p w:rsidR="00A241E8" w:rsidRDefault="00A241E8" w14:paraId="6752827D" w14:textId="2B0103CA">
      <w:pPr>
        <w:spacing w:before="0" w:after="200" w:line="276" w:lineRule="auto"/>
      </w:pPr>
      <w:r>
        <w:br w:type="page"/>
      </w:r>
    </w:p>
    <w:p w:rsidRPr="008A41E6" w:rsidR="008A41E6" w:rsidP="008A41E6" w:rsidRDefault="008A41E6" w14:paraId="5959AD1D" w14:textId="3C0EB096">
      <w:pPr>
        <w:rPr>
          <w:b/>
          <w:bCs/>
          <w:sz w:val="20"/>
          <w:szCs w:val="28"/>
        </w:rPr>
      </w:pPr>
      <w:r w:rsidRPr="008A41E6">
        <w:rPr>
          <w:b/>
          <w:bCs/>
          <w:sz w:val="20"/>
          <w:szCs w:val="28"/>
        </w:rPr>
        <w:lastRenderedPageBreak/>
        <w:t>APR and 618 -Timely and Accurate State Reported Data</w:t>
      </w:r>
    </w:p>
    <w:p w:rsidR="008A41E6" w:rsidP="008A41E6" w:rsidRDefault="008A41E6" w14:paraId="1A994B3A" w14:textId="05E7B6A8"/>
    <w:p w:rsidRPr="008A41E6" w:rsidR="008A41E6" w:rsidP="008A41E6" w:rsidRDefault="008A41E6" w14:paraId="2557028E" w14:textId="14E6E442">
      <w:pPr>
        <w:rPr>
          <w:b/>
          <w:bCs/>
        </w:rPr>
      </w:pPr>
      <w:r w:rsidRPr="008A41E6">
        <w:rPr>
          <w:b/>
          <w:bCs/>
        </w:rPr>
        <w:t>DATE: February 2024 Submission</w:t>
      </w:r>
    </w:p>
    <w:p w:rsidR="008A41E6" w:rsidP="008A41E6" w:rsidRDefault="008A41E6" w14:paraId="6428EBD3" w14:textId="10EBDA7E"/>
    <w:p w:rsidR="004D63DC" w:rsidP="008A41E6" w:rsidRDefault="004D63DC" w14:paraId="07678103" w14:textId="77777777">
      <w:pPr>
        <w:rPr>
          <w:b/>
          <w:bCs/>
        </w:rPr>
      </w:pPr>
      <w:r>
        <w:rPr>
          <w:b/>
          <w:bCs/>
        </w:rPr>
        <w:t>SPP/APR Data</w:t>
      </w:r>
    </w:p>
    <w:p w:rsidR="004D63DC" w:rsidP="008A41E6" w:rsidRDefault="004D63DC" w14:paraId="59D85CD3" w14:textId="77777777">
      <w:pPr>
        <w:rPr>
          <w:b/>
          <w:bCs/>
        </w:rPr>
      </w:pPr>
    </w:p>
    <w:p w:rsidR="008A41E6" w:rsidP="008A41E6" w:rsidRDefault="008A41E6" w14:paraId="4329C946" w14:textId="28CCF4CE">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rsidR="008A41E6" w:rsidP="008A41E6" w:rsidRDefault="008A41E6" w14:paraId="09A8599A" w14:textId="1A822BB6"/>
    <w:p w:rsidR="008A41E6" w:rsidP="008A41E6" w:rsidRDefault="008A41E6" w14:paraId="0ED39287" w14:textId="4C5646EE">
      <w:r w:rsidRPr="008A41E6">
        <w:rPr>
          <w:b/>
          <w:bCs/>
        </w:rPr>
        <w:t>Part C 618 Data</w:t>
      </w:r>
    </w:p>
    <w:p w:rsidR="008A41E6" w:rsidP="008A41E6" w:rsidRDefault="008A41E6" w14:paraId="56DFAC4A" w14:textId="5DE17FC1"/>
    <w:p w:rsidR="008A41E6" w:rsidP="008A41E6" w:rsidRDefault="008A41E6" w14:paraId="2EEEE608" w14:textId="4E352E20">
      <w:r w:rsidRPr="008A41E6">
        <w:rPr>
          <w:b/>
          <w:bCs/>
        </w:rPr>
        <w:t>1) Timely</w:t>
      </w:r>
      <w:r w:rsidRPr="008A41E6">
        <w:t xml:space="preserve"> –   A State will receive one point if it submits counts/ responses for an entire E</w:t>
      </w:r>
      <w:r w:rsidRPr="00555AD9">
        <w:t>MAPS</w:t>
      </w:r>
      <w:r w:rsidRPr="008A41E6">
        <w:t xml:space="preserve"> survey associated with the IDEA Section 618 data collection to ED by the initial due date for that collection (as described the table below).    </w:t>
      </w:r>
    </w:p>
    <w:p w:rsidR="008A41E6" w:rsidP="008A41E6" w:rsidRDefault="008A41E6" w14:paraId="69375CF6" w14:textId="0BF63352"/>
    <w:tbl>
      <w:tblPr>
        <w:tblStyle w:val="TableGrid"/>
        <w:tblW w:w="0" w:type="auto"/>
        <w:tblLook w:val="04A0" w:firstRow="1" w:lastRow="0" w:firstColumn="1" w:lastColumn="0" w:noHBand="0" w:noVBand="1"/>
        <w:tblCaption w:val="CRUBCFFYREADME"/>
      </w:tblPr>
      <w:tblGrid>
        <w:gridCol w:w="2785"/>
        <w:gridCol w:w="3615"/>
        <w:gridCol w:w="3230"/>
      </w:tblGrid>
      <w:tr w:rsidRPr="008A41E6" w:rsidR="008A41E6" w:rsidTr="008A41E6" w14:paraId="5C446AB4" w14:textId="77777777">
        <w:trPr>
          <w:trHeight w:val="290"/>
        </w:trPr>
        <w:tc>
          <w:tcPr>
            <w:tcW w:w="2785" w:type="dxa"/>
            <w:hideMark/>
          </w:tcPr>
          <w:p w:rsidRPr="008A41E6" w:rsidR="008A41E6" w:rsidP="008A41E6" w:rsidRDefault="008A41E6" w14:paraId="7E9517B5" w14:textId="77777777">
            <w:pPr>
              <w:rPr>
                <w:b/>
                <w:bCs/>
              </w:rPr>
            </w:pPr>
            <w:r w:rsidRPr="008A41E6">
              <w:rPr>
                <w:b/>
                <w:bCs/>
              </w:rPr>
              <w:t>618 Data Collection</w:t>
            </w:r>
          </w:p>
        </w:tc>
        <w:tc>
          <w:tcPr>
            <w:tcW w:w="3615" w:type="dxa"/>
            <w:hideMark/>
          </w:tcPr>
          <w:p w:rsidRPr="008A41E6" w:rsidR="008A41E6" w:rsidRDefault="008A41E6" w14:paraId="38BB8167" w14:textId="77777777">
            <w:pPr>
              <w:rPr>
                <w:b/>
                <w:bCs/>
              </w:rPr>
            </w:pPr>
            <w:r w:rsidRPr="008A41E6">
              <w:rPr>
                <w:b/>
                <w:bCs/>
              </w:rPr>
              <w:t>EMAPS Survey</w:t>
            </w:r>
          </w:p>
        </w:tc>
        <w:tc>
          <w:tcPr>
            <w:tcW w:w="3230" w:type="dxa"/>
            <w:hideMark/>
          </w:tcPr>
          <w:p w:rsidRPr="008A41E6" w:rsidR="008A41E6" w:rsidRDefault="008A41E6" w14:paraId="0C600FA2" w14:textId="77777777">
            <w:pPr>
              <w:rPr>
                <w:b/>
                <w:bCs/>
              </w:rPr>
            </w:pPr>
            <w:r w:rsidRPr="008A41E6">
              <w:rPr>
                <w:b/>
                <w:bCs/>
              </w:rPr>
              <w:t>Due Date</w:t>
            </w:r>
          </w:p>
        </w:tc>
      </w:tr>
      <w:tr w:rsidRPr="008A41E6" w:rsidR="00D34E49" w:rsidTr="008A41E6" w14:paraId="48B0EA70" w14:textId="77777777">
        <w:trPr>
          <w:trHeight w:val="340"/>
        </w:trPr>
        <w:tc>
          <w:tcPr>
            <w:tcW w:w="2785" w:type="dxa"/>
            <w:hideMark/>
          </w:tcPr>
          <w:p w:rsidRPr="008A41E6" w:rsidR="00D34E49" w:rsidP="00D34E49" w:rsidRDefault="00D34E49" w14:paraId="47BE65B7" w14:textId="77777777">
            <w:r w:rsidRPr="008A41E6">
              <w:t>Part C Child Count and Setting</w:t>
            </w:r>
          </w:p>
        </w:tc>
        <w:tc>
          <w:tcPr>
            <w:tcW w:w="3615" w:type="dxa"/>
            <w:hideMark/>
          </w:tcPr>
          <w:p w:rsidRPr="008A41E6" w:rsidR="00D34E49" w:rsidP="00D34E49" w:rsidRDefault="00D34E49" w14:paraId="6E50EDA7" w14:textId="77777777">
            <w:r w:rsidRPr="008A41E6">
              <w:t>Part C Child Count and Settings in E</w:t>
            </w:r>
            <w:r w:rsidRPr="00555AD9">
              <w:t>MAPS</w:t>
            </w:r>
          </w:p>
        </w:tc>
        <w:tc>
          <w:tcPr>
            <w:tcW w:w="3230" w:type="dxa"/>
            <w:hideMark/>
          </w:tcPr>
          <w:p w:rsidRPr="008A41E6" w:rsidR="00D34E49" w:rsidP="00D34E49" w:rsidRDefault="00D34E49" w14:paraId="31BA0725" w14:textId="3A690872">
            <w:r>
              <w:t>8/30/2023</w:t>
            </w:r>
          </w:p>
        </w:tc>
      </w:tr>
      <w:tr w:rsidRPr="008A41E6" w:rsidR="00D34E49" w:rsidTr="008A41E6" w14:paraId="1173D2B3" w14:textId="77777777">
        <w:trPr>
          <w:trHeight w:val="340"/>
        </w:trPr>
        <w:tc>
          <w:tcPr>
            <w:tcW w:w="2785" w:type="dxa"/>
            <w:hideMark/>
          </w:tcPr>
          <w:p w:rsidRPr="008A41E6" w:rsidR="00D34E49" w:rsidP="00D34E49" w:rsidRDefault="00D34E49" w14:paraId="461E95EA" w14:textId="77777777">
            <w:r w:rsidRPr="008A41E6">
              <w:t>Part C Exiting</w:t>
            </w:r>
          </w:p>
        </w:tc>
        <w:tc>
          <w:tcPr>
            <w:tcW w:w="3615" w:type="dxa"/>
            <w:hideMark/>
          </w:tcPr>
          <w:p w:rsidRPr="008A41E6" w:rsidR="00D34E49" w:rsidP="00D34E49" w:rsidRDefault="00D34E49" w14:paraId="1E6A19F0" w14:textId="77777777">
            <w:r w:rsidRPr="008A41E6">
              <w:t>Part C Exiting Collection in E</w:t>
            </w:r>
            <w:r w:rsidRPr="00555AD9">
              <w:t>MAPS</w:t>
            </w:r>
          </w:p>
        </w:tc>
        <w:tc>
          <w:tcPr>
            <w:tcW w:w="3230" w:type="dxa"/>
            <w:hideMark/>
          </w:tcPr>
          <w:p w:rsidRPr="008A41E6" w:rsidR="00D34E49" w:rsidP="00D34E49" w:rsidRDefault="00D34E49" w14:paraId="6771BD30" w14:textId="29959B14">
            <w:r>
              <w:t>2/21/2024</w:t>
            </w:r>
          </w:p>
        </w:tc>
      </w:tr>
      <w:tr w:rsidRPr="008A41E6" w:rsidR="00D34E49" w:rsidTr="008A41E6" w14:paraId="44C89D7A" w14:textId="77777777">
        <w:trPr>
          <w:trHeight w:val="340"/>
        </w:trPr>
        <w:tc>
          <w:tcPr>
            <w:tcW w:w="2785" w:type="dxa"/>
            <w:hideMark/>
          </w:tcPr>
          <w:p w:rsidRPr="008A41E6" w:rsidR="00D34E49" w:rsidP="00D34E49" w:rsidRDefault="00D34E49" w14:paraId="2366E4F6" w14:textId="77777777">
            <w:r w:rsidRPr="008A41E6">
              <w:t xml:space="preserve">Part C Dispute Resolution </w:t>
            </w:r>
          </w:p>
        </w:tc>
        <w:tc>
          <w:tcPr>
            <w:tcW w:w="3615" w:type="dxa"/>
            <w:hideMark/>
          </w:tcPr>
          <w:p w:rsidRPr="008A41E6" w:rsidR="00D34E49" w:rsidP="00D34E49" w:rsidRDefault="00D34E49" w14:paraId="3D6A733B" w14:textId="77777777">
            <w:r w:rsidRPr="008A41E6">
              <w:t>Part C Dispute Resolution Survey in E</w:t>
            </w:r>
            <w:r w:rsidRPr="00555AD9">
              <w:t>MAPS</w:t>
            </w:r>
          </w:p>
        </w:tc>
        <w:tc>
          <w:tcPr>
            <w:tcW w:w="3230" w:type="dxa"/>
            <w:hideMark/>
          </w:tcPr>
          <w:p w:rsidRPr="008A41E6" w:rsidR="00D34E49" w:rsidP="00D34E49" w:rsidRDefault="00D34E49" w14:paraId="37D36B50" w14:textId="5EFEF004">
            <w:r>
              <w:t>11/15/2023</w:t>
            </w:r>
          </w:p>
        </w:tc>
      </w:tr>
    </w:tbl>
    <w:p w:rsidR="008A41E6" w:rsidP="008A41E6" w:rsidRDefault="008A41E6" w14:paraId="7F1B7E1E" w14:textId="08E3DD99"/>
    <w:p w:rsidRPr="008A41E6" w:rsidR="008A41E6" w:rsidP="008A41E6" w:rsidRDefault="008A41E6" w14:paraId="5A249D59" w14:textId="77777777">
      <w:pPr>
        <w:rPr>
          <w:b/>
          <w:bCs/>
        </w:rPr>
      </w:pPr>
      <w:r w:rsidRPr="008A41E6">
        <w:rPr>
          <w:b/>
          <w:bCs/>
        </w:rPr>
        <w:t>2) Complete Data</w:t>
      </w:r>
      <w:r w:rsidRPr="008A41E6">
        <w:t xml:space="preserve"> – A State will receive one point if it submits data for all data elements, subtotals, totals as well as responses to all questions associated with a specific data collection by the initial due date. No data is reported as missing. No placeholder data is submitted. State-level data include data from all districts or agencies.</w:t>
      </w:r>
    </w:p>
    <w:p w:rsidR="008A41E6" w:rsidP="008A41E6" w:rsidRDefault="008A41E6" w14:paraId="28B8ED82" w14:textId="74CFF7DA"/>
    <w:p w:rsidRPr="008A41E6" w:rsidR="008A41E6" w:rsidP="008A41E6" w:rsidRDefault="008A41E6" w14:paraId="2EA74A56" w14:textId="1FA06DB5">
      <w:pPr>
        <w:rPr>
          <w:b/>
          <w:bCs/>
        </w:rPr>
      </w:pPr>
      <w:r w:rsidRPr="008A41E6">
        <w:rPr>
          <w:b/>
          <w:bCs/>
        </w:rPr>
        <w:t xml:space="preserve">3) Passed Edit Check – </w:t>
      </w:r>
      <w:r w:rsidRPr="008A41E6">
        <w:t>A State will receive one point if it submits data that meets all the edit checks related to the specific data collection by the initial due date. The counts included in 618 data submissions are internally consistent within a data collection. See the E</w:t>
      </w:r>
      <w:r w:rsidRPr="00555AD9">
        <w:t>MAPS</w:t>
      </w:r>
      <w:r w:rsidRPr="008A41E6">
        <w:t xml:space="preserve"> User Guide for each of the Part C 618 Data Collections for a list of edit checks (available at: </w:t>
      </w:r>
      <w:hyperlink w:history="1" r:id="rId14">
        <w:r w:rsidRPr="008A41E6">
          <w:rPr>
            <w:rStyle w:val="Hyperlink"/>
          </w:rPr>
          <w:t>https://www2.ed.gov/about/inits/ed/edfacts/index.html</w:t>
        </w:r>
      </w:hyperlink>
      <w:r w:rsidRPr="008A41E6">
        <w:t xml:space="preserve">). </w:t>
      </w:r>
    </w:p>
    <w:p w:rsidR="008A41E6" w:rsidP="008A41E6" w:rsidRDefault="008A41E6" w14:paraId="69646AD1" w14:textId="77777777"/>
    <w:p w:rsidRPr="008A41E6" w:rsidR="008A41E6" w:rsidP="008A41E6" w:rsidRDefault="008A41E6" w14:paraId="0A8D754F" w14:textId="6FDA0BB2">
      <w:pPr>
        <w:spacing w:before="0" w:after="200" w:line="276" w:lineRule="auto"/>
      </w:pPr>
      <w:r>
        <w:br w:type="page"/>
      </w:r>
    </w:p>
    <w:p w:rsidRPr="00CE7212" w:rsidR="00D21F29" w:rsidP="00D21F29" w:rsidRDefault="00D21F29" w14:paraId="6054DF11" w14:textId="77777777">
      <w:pPr>
        <w:pStyle w:val="Heading2"/>
        <w:rPr>
          <w:b w:val="0"/>
          <w:bCs w:val="0"/>
        </w:rPr>
      </w:pPr>
      <w:bookmarkStart w:name="_Hlk158188058" w:id="102"/>
      <w:r w:rsidRPr="00CE7212">
        <w:lastRenderedPageBreak/>
        <w:t>Dispute Resolution</w:t>
      </w:r>
    </w:p>
    <w:p w:rsidRPr="00CE7212" w:rsidR="00D21F29" w:rsidP="00D21F29" w:rsidRDefault="00D21F29" w14:paraId="023C5A41" w14:textId="77777777">
      <w:pPr>
        <w:rPr>
          <w:b/>
          <w:bCs/>
          <w:sz w:val="18"/>
          <w:szCs w:val="24"/>
        </w:rPr>
      </w:pPr>
      <w:r w:rsidRPr="00CE7212">
        <w:rPr>
          <w:b/>
          <w:bCs/>
          <w:sz w:val="18"/>
          <w:szCs w:val="24"/>
        </w:rPr>
        <w:t>IDEA Part C</w:t>
      </w:r>
    </w:p>
    <w:p w:rsidRPr="00CE7212" w:rsidR="00D21F29" w:rsidP="00D21F29" w:rsidRDefault="00D21F29" w14:paraId="605F3046" w14:textId="77777777">
      <w:pPr>
        <w:rPr>
          <w:b/>
          <w:bCs/>
          <w:sz w:val="18"/>
          <w:szCs w:val="24"/>
        </w:rPr>
      </w:pPr>
      <w:r w:rsidRPr="00CE7212">
        <w:rPr>
          <w:b/>
          <w:bCs/>
          <w:sz w:val="18"/>
          <w:szCs w:val="24"/>
        </w:rPr>
        <w:t>Wyoming</w:t>
      </w:r>
    </w:p>
    <w:p w:rsidRPr="00CE7212" w:rsidR="00D21F29" w:rsidP="00D21F29" w:rsidRDefault="00D21F29" w14:paraId="3ECBE445" w14:textId="77777777">
      <w:pPr>
        <w:rPr>
          <w:b/>
          <w:bCs/>
          <w:sz w:val="18"/>
          <w:szCs w:val="24"/>
        </w:rPr>
      </w:pPr>
      <w:r w:rsidRPr="00CE7212">
        <w:rPr>
          <w:b/>
          <w:bCs/>
          <w:sz w:val="18"/>
          <w:szCs w:val="24"/>
        </w:rPr>
        <w:t>Year 2022-23</w:t>
      </w:r>
    </w:p>
    <w:p w:rsidRPr="00597743" w:rsidR="00D21F29" w:rsidP="00D21F29" w:rsidRDefault="00D21F29" w14:paraId="2F00F8B2" w14:textId="77777777"/>
    <w:p w:rsidRPr="00597743" w:rsidR="00D21F29" w:rsidP="00D21F29" w:rsidRDefault="00D21F29" w14:paraId="53517F08" w14:textId="77777777">
      <w:pPr>
        <w:spacing w:before="0" w:after="0"/>
        <w:rPr>
          <w:szCs w:val="16"/>
        </w:rPr>
      </w:pPr>
      <w:r w:rsidRPr="00597743">
        <w:rPr>
          <w:szCs w:val="16"/>
        </w:rPr>
        <w:t xml:space="preserve">A zero count should be used when there were no events or occurrences to report in the specific category for the given reporting period. Check “Missing’ if the state did not collect or could not report a count for the specific category. Please provide an explanation for the missing data in the comment box at the top of the page. </w:t>
      </w:r>
    </w:p>
    <w:p w:rsidRPr="00597743" w:rsidR="00D21F29" w:rsidP="00D21F29" w:rsidRDefault="00D21F29" w14:paraId="788342D9" w14:textId="77777777">
      <w:pPr>
        <w:spacing w:before="0" w:after="0"/>
        <w:rPr>
          <w:szCs w:val="16"/>
        </w:rPr>
      </w:pPr>
    </w:p>
    <w:p w:rsidRPr="00597743" w:rsidR="00D21F29" w:rsidP="00D21F29" w:rsidRDefault="00D21F29" w14:paraId="5EA88314" w14:textId="77777777">
      <w:pPr>
        <w:rPr>
          <w:rFonts w:cs="Arial"/>
          <w:b/>
          <w:bCs/>
          <w:szCs w:val="16"/>
        </w:rPr>
      </w:pPr>
      <w:r w:rsidRPr="00597743">
        <w:rPr>
          <w:rFonts w:cs="Arial"/>
          <w:b/>
          <w:bCs/>
          <w:szCs w:val="16"/>
        </w:rPr>
        <w:t>Section A: Written, Signed Complaints</w:t>
      </w:r>
    </w:p>
    <w:tbl>
      <w:tblPr>
        <w:tblStyle w:val="TableGrid1"/>
        <w:tblW w:w="5000" w:type="pct"/>
        <w:tblLook w:val="04A0" w:firstRow="1" w:lastRow="0" w:firstColumn="1" w:lastColumn="0" w:noHBand="0" w:noVBand="1"/>
        <w:tblCaption w:val="C03ACPDQ"/>
        <w:tblDescription w:val="Section A: Written, Signed Complaints"/>
      </w:tblPr>
      <w:tblGrid>
        <w:gridCol w:w="7960"/>
        <w:gridCol w:w="2830"/>
      </w:tblGrid>
      <w:tr w:rsidRPr="00597743" w:rsidR="00D21F29" w:rsidTr="0023758D" w14:paraId="1381139F"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01B98709" w14:textId="77777777">
            <w:pPr>
              <w:rPr>
                <w:rFonts w:cs="Arial"/>
                <w:b/>
                <w:bCs/>
                <w:szCs w:val="16"/>
              </w:rPr>
            </w:pPr>
            <w:r w:rsidRPr="00597743">
              <w:rPr>
                <w:rFonts w:cs="Arial"/>
                <w:b/>
                <w:bCs/>
                <w:szCs w:val="16"/>
              </w:rPr>
              <w:t>(1) Total number of written signed complaints filed.</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457E25E8" w14:textId="77777777">
            <w:pPr>
              <w:rPr>
                <w:rFonts w:cs="Arial"/>
                <w:szCs w:val="16"/>
              </w:rPr>
            </w:pPr>
            <w:r w:rsidRPr="00597743">
              <w:rPr>
                <w:rFonts w:cs="Arial"/>
                <w:szCs w:val="16"/>
              </w:rPr>
              <w:t>0</w:t>
            </w:r>
          </w:p>
        </w:tc>
      </w:tr>
      <w:tr w:rsidRPr="00597743" w:rsidR="00D21F29" w:rsidTr="0023758D" w14:paraId="7A6387CD"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59DA792D" w14:textId="77777777">
            <w:pPr>
              <w:rPr>
                <w:rFonts w:cs="Arial"/>
                <w:szCs w:val="16"/>
              </w:rPr>
            </w:pPr>
            <w:r w:rsidRPr="00597743">
              <w:rPr>
                <w:rFonts w:cs="Arial"/>
                <w:szCs w:val="16"/>
              </w:rPr>
              <w:t>(1.1) Complaints with reports issued.</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2D6798F4" w14:textId="77777777">
            <w:pPr>
              <w:rPr>
                <w:rFonts w:cs="Arial"/>
                <w:szCs w:val="16"/>
              </w:rPr>
            </w:pPr>
            <w:r w:rsidRPr="00597743">
              <w:rPr>
                <w:rFonts w:cs="Arial"/>
                <w:szCs w:val="16"/>
              </w:rPr>
              <w:t>0</w:t>
            </w:r>
          </w:p>
        </w:tc>
      </w:tr>
      <w:tr w:rsidRPr="00597743" w:rsidR="00D21F29" w:rsidTr="0023758D" w14:paraId="2A56B790" w14:textId="77777777">
        <w:trPr>
          <w:trHeight w:val="278"/>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575DC865" w14:textId="77777777">
            <w:pPr>
              <w:rPr>
                <w:rFonts w:cs="Arial"/>
                <w:szCs w:val="16"/>
              </w:rPr>
            </w:pPr>
            <w:r w:rsidRPr="00597743">
              <w:rPr>
                <w:rFonts w:cs="Arial"/>
                <w:szCs w:val="16"/>
              </w:rPr>
              <w:t>(1.1) (a) Reports with findings of noncompliance.</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43DDAD86" w14:textId="77777777">
            <w:pPr>
              <w:rPr>
                <w:rFonts w:cs="Arial"/>
                <w:szCs w:val="16"/>
              </w:rPr>
            </w:pPr>
            <w:r w:rsidRPr="00597743">
              <w:rPr>
                <w:rFonts w:cs="Arial"/>
                <w:szCs w:val="16"/>
              </w:rPr>
              <w:t>0</w:t>
            </w:r>
          </w:p>
        </w:tc>
      </w:tr>
      <w:tr w:rsidRPr="00597743" w:rsidR="00D21F29" w:rsidTr="0023758D" w14:paraId="65DF4E02"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5BCCC689" w14:textId="77777777">
            <w:pPr>
              <w:rPr>
                <w:rFonts w:cs="Arial"/>
                <w:szCs w:val="16"/>
              </w:rPr>
            </w:pPr>
            <w:r w:rsidRPr="00597743">
              <w:rPr>
                <w:rFonts w:cs="Arial"/>
                <w:szCs w:val="16"/>
              </w:rPr>
              <w:t>(1.1) (b) Reports within timelines.</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59E94A96" w14:textId="77777777">
            <w:pPr>
              <w:rPr>
                <w:rFonts w:cs="Arial"/>
                <w:szCs w:val="16"/>
              </w:rPr>
            </w:pPr>
            <w:r w:rsidRPr="00597743">
              <w:rPr>
                <w:rFonts w:cs="Arial"/>
                <w:szCs w:val="16"/>
              </w:rPr>
              <w:t>0</w:t>
            </w:r>
          </w:p>
        </w:tc>
      </w:tr>
      <w:tr w:rsidRPr="00597743" w:rsidR="00D21F29" w:rsidTr="0023758D" w14:paraId="0C3DB357"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42C083AF" w14:textId="77777777">
            <w:pPr>
              <w:rPr>
                <w:rFonts w:cs="Arial"/>
                <w:szCs w:val="16"/>
              </w:rPr>
            </w:pPr>
            <w:r w:rsidRPr="00597743">
              <w:rPr>
                <w:rFonts w:cs="Arial"/>
                <w:szCs w:val="16"/>
              </w:rPr>
              <w:t>(1.1) (c) Reports within extended timelines.</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6E88AC0F" w14:textId="77777777">
            <w:pPr>
              <w:rPr>
                <w:rFonts w:cs="Arial"/>
                <w:szCs w:val="16"/>
              </w:rPr>
            </w:pPr>
            <w:r w:rsidRPr="00597743">
              <w:rPr>
                <w:rFonts w:cs="Arial"/>
                <w:szCs w:val="16"/>
              </w:rPr>
              <w:t>0</w:t>
            </w:r>
          </w:p>
        </w:tc>
      </w:tr>
      <w:tr w:rsidRPr="00597743" w:rsidR="00D21F29" w:rsidTr="0023758D" w14:paraId="5E8A975A"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3615B5B2" w14:textId="77777777">
            <w:pPr>
              <w:rPr>
                <w:rFonts w:cs="Arial"/>
                <w:szCs w:val="16"/>
              </w:rPr>
            </w:pPr>
            <w:r w:rsidRPr="00597743">
              <w:rPr>
                <w:rFonts w:cs="Arial"/>
                <w:szCs w:val="16"/>
              </w:rPr>
              <w:t xml:space="preserve">(1.2) Complaints pending.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79E84421" w14:textId="77777777">
            <w:pPr>
              <w:rPr>
                <w:rFonts w:cs="Arial"/>
                <w:szCs w:val="16"/>
              </w:rPr>
            </w:pPr>
            <w:r w:rsidRPr="00597743">
              <w:rPr>
                <w:rFonts w:cs="Arial"/>
                <w:szCs w:val="16"/>
              </w:rPr>
              <w:t>0</w:t>
            </w:r>
          </w:p>
        </w:tc>
      </w:tr>
      <w:tr w:rsidRPr="00597743" w:rsidR="00D21F29" w:rsidTr="0023758D" w14:paraId="285C244D"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05DD5128" w14:textId="77777777">
            <w:pPr>
              <w:rPr>
                <w:rFonts w:cs="Arial"/>
                <w:szCs w:val="16"/>
              </w:rPr>
            </w:pPr>
            <w:r w:rsidRPr="00597743">
              <w:rPr>
                <w:rFonts w:cs="Arial"/>
                <w:szCs w:val="16"/>
              </w:rPr>
              <w:t xml:space="preserve">(1.2) (a) Complaints pending a due process hearing.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167F2FDE" w14:textId="77777777">
            <w:pPr>
              <w:rPr>
                <w:rFonts w:cs="Arial"/>
                <w:szCs w:val="16"/>
              </w:rPr>
            </w:pPr>
            <w:r w:rsidRPr="00597743">
              <w:rPr>
                <w:rFonts w:cs="Arial"/>
                <w:szCs w:val="16"/>
              </w:rPr>
              <w:t>0</w:t>
            </w:r>
          </w:p>
        </w:tc>
      </w:tr>
      <w:tr w:rsidRPr="00597743" w:rsidR="00D21F29" w:rsidTr="0023758D" w14:paraId="0833B76F"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71E970D7" w14:textId="77777777">
            <w:pPr>
              <w:rPr>
                <w:rFonts w:cs="Arial"/>
                <w:szCs w:val="16"/>
              </w:rPr>
            </w:pPr>
            <w:r w:rsidRPr="00597743">
              <w:rPr>
                <w:rFonts w:cs="Arial"/>
                <w:szCs w:val="16"/>
              </w:rPr>
              <w:t xml:space="preserve">(1.3) Complaints withdrawn or dismissed.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239AE444" w14:textId="77777777">
            <w:pPr>
              <w:rPr>
                <w:rFonts w:cs="Arial"/>
                <w:szCs w:val="16"/>
              </w:rPr>
            </w:pPr>
            <w:r w:rsidRPr="00597743">
              <w:rPr>
                <w:rFonts w:cs="Arial"/>
                <w:szCs w:val="16"/>
              </w:rPr>
              <w:t>0</w:t>
            </w:r>
          </w:p>
        </w:tc>
      </w:tr>
    </w:tbl>
    <w:p w:rsidRPr="00597743" w:rsidR="00D21F29" w:rsidP="00D21F29" w:rsidRDefault="00D21F29" w14:paraId="4310CFAD" w14:textId="77777777">
      <w:pPr>
        <w:rPr>
          <w:rFonts w:cs="Arial"/>
          <w:b/>
          <w:bCs/>
          <w:szCs w:val="16"/>
        </w:rPr>
      </w:pPr>
    </w:p>
    <w:p w:rsidRPr="00597743" w:rsidR="00D21F29" w:rsidP="00D21F29" w:rsidRDefault="00D21F29" w14:paraId="76FBFC15" w14:textId="77777777">
      <w:pPr>
        <w:rPr>
          <w:rFonts w:cs="Arial"/>
          <w:b/>
          <w:bCs/>
          <w:szCs w:val="16"/>
        </w:rPr>
      </w:pPr>
      <w:r w:rsidRPr="00597743">
        <w:rPr>
          <w:rFonts w:cs="Arial"/>
          <w:b/>
          <w:bCs/>
          <w:szCs w:val="16"/>
        </w:rPr>
        <w:t>Section B: Mediation Requests</w:t>
      </w:r>
    </w:p>
    <w:tbl>
      <w:tblPr>
        <w:tblStyle w:val="TableGrid1"/>
        <w:tblW w:w="5000" w:type="pct"/>
        <w:tblLook w:val="04A0" w:firstRow="1" w:lastRow="0" w:firstColumn="1" w:lastColumn="0" w:noHBand="0" w:noVBand="1"/>
        <w:tblCaption w:val="C03BCPDQ"/>
        <w:tblDescription w:val="Section B: Mediation Requests"/>
      </w:tblPr>
      <w:tblGrid>
        <w:gridCol w:w="7728"/>
        <w:gridCol w:w="3062"/>
      </w:tblGrid>
      <w:tr w:rsidRPr="00597743" w:rsidR="00D21F29" w:rsidTr="0023758D" w14:paraId="79CA6244"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3C02A279" w14:textId="77777777">
            <w:pPr>
              <w:rPr>
                <w:rFonts w:cs="Arial"/>
                <w:b/>
                <w:bCs/>
                <w:szCs w:val="16"/>
              </w:rPr>
            </w:pPr>
            <w:r w:rsidRPr="00597743">
              <w:rPr>
                <w:rFonts w:cs="Arial"/>
                <w:b/>
                <w:bCs/>
                <w:szCs w:val="16"/>
              </w:rPr>
              <w:t xml:space="preserve">(2) Total number of mediation requests received through all dispute resolution processes.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4C1FC4B6" w14:textId="77777777">
            <w:pPr>
              <w:rPr>
                <w:rFonts w:cs="Arial"/>
                <w:szCs w:val="16"/>
              </w:rPr>
            </w:pPr>
            <w:r w:rsidRPr="00597743">
              <w:rPr>
                <w:rFonts w:cs="Arial"/>
                <w:szCs w:val="16"/>
              </w:rPr>
              <w:t>0</w:t>
            </w:r>
          </w:p>
        </w:tc>
      </w:tr>
      <w:tr w:rsidRPr="00597743" w:rsidR="00D21F29" w:rsidTr="0023758D" w14:paraId="6D99FDFB"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6428B6F9" w14:textId="77777777">
            <w:pPr>
              <w:rPr>
                <w:rFonts w:cs="Arial"/>
                <w:szCs w:val="16"/>
              </w:rPr>
            </w:pPr>
            <w:r w:rsidRPr="00597743">
              <w:rPr>
                <w:rFonts w:cs="Arial"/>
                <w:szCs w:val="16"/>
              </w:rPr>
              <w:t xml:space="preserve">(2.1) Mediations held.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09005A6F" w14:textId="77777777">
            <w:pPr>
              <w:rPr>
                <w:rFonts w:cs="Arial"/>
                <w:szCs w:val="16"/>
              </w:rPr>
            </w:pPr>
            <w:r w:rsidRPr="00597743">
              <w:rPr>
                <w:rFonts w:cs="Arial"/>
                <w:szCs w:val="16"/>
              </w:rPr>
              <w:t>0</w:t>
            </w:r>
          </w:p>
        </w:tc>
      </w:tr>
      <w:tr w:rsidRPr="00597743" w:rsidR="00D21F29" w:rsidTr="0023758D" w14:paraId="2A345FEA" w14:textId="77777777">
        <w:trPr>
          <w:trHeight w:val="278"/>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47B18616" w14:textId="77777777">
            <w:pPr>
              <w:rPr>
                <w:rFonts w:cs="Arial"/>
                <w:szCs w:val="16"/>
              </w:rPr>
            </w:pPr>
            <w:r w:rsidRPr="00597743">
              <w:rPr>
                <w:rFonts w:cs="Arial"/>
                <w:szCs w:val="16"/>
              </w:rPr>
              <w:t xml:space="preserve">(2.1) (a) Mediations held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0071D63C" w14:textId="77777777">
            <w:pPr>
              <w:rPr>
                <w:rFonts w:cs="Arial"/>
                <w:szCs w:val="16"/>
              </w:rPr>
            </w:pPr>
            <w:r w:rsidRPr="00597743">
              <w:rPr>
                <w:rFonts w:cs="Arial"/>
                <w:szCs w:val="16"/>
              </w:rPr>
              <w:t>0</w:t>
            </w:r>
          </w:p>
        </w:tc>
      </w:tr>
      <w:tr w:rsidRPr="00597743" w:rsidR="00D21F29" w:rsidTr="0023758D" w14:paraId="7C711A82"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36505C9E" w14:textId="77777777">
            <w:pPr>
              <w:rPr>
                <w:rFonts w:cs="Arial"/>
                <w:szCs w:val="16"/>
              </w:rPr>
            </w:pPr>
            <w:r w:rsidRPr="00597743">
              <w:rPr>
                <w:rFonts w:cs="Arial"/>
                <w:szCs w:val="16"/>
              </w:rPr>
              <w:t xml:space="preserve">(2.1) (a) (i) Mediation agreements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43FDD8C0" w14:textId="77777777">
            <w:pPr>
              <w:rPr>
                <w:rFonts w:cs="Arial"/>
                <w:szCs w:val="16"/>
              </w:rPr>
            </w:pPr>
            <w:r w:rsidRPr="00597743">
              <w:rPr>
                <w:rFonts w:cs="Arial"/>
                <w:szCs w:val="16"/>
              </w:rPr>
              <w:t>0</w:t>
            </w:r>
          </w:p>
        </w:tc>
      </w:tr>
      <w:tr w:rsidRPr="00597743" w:rsidR="00D21F29" w:rsidTr="0023758D" w14:paraId="24E8C154"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1A12E87C" w14:textId="77777777">
            <w:pPr>
              <w:rPr>
                <w:rFonts w:cs="Arial"/>
                <w:szCs w:val="16"/>
              </w:rPr>
            </w:pPr>
            <w:r w:rsidRPr="00597743">
              <w:rPr>
                <w:rFonts w:cs="Arial"/>
                <w:szCs w:val="16"/>
              </w:rPr>
              <w:t xml:space="preserve">(2.1) (b) Mediations held no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626DAF3E" w14:textId="77777777">
            <w:pPr>
              <w:rPr>
                <w:rFonts w:cs="Arial"/>
                <w:szCs w:val="16"/>
              </w:rPr>
            </w:pPr>
            <w:r w:rsidRPr="00597743">
              <w:rPr>
                <w:rFonts w:cs="Arial"/>
                <w:szCs w:val="16"/>
              </w:rPr>
              <w:t>0</w:t>
            </w:r>
          </w:p>
        </w:tc>
      </w:tr>
      <w:tr w:rsidRPr="00597743" w:rsidR="00D21F29" w:rsidTr="0023758D" w14:paraId="12462363"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104D8B43" w14:textId="77777777">
            <w:pPr>
              <w:rPr>
                <w:rFonts w:cs="Arial"/>
                <w:szCs w:val="16"/>
              </w:rPr>
            </w:pPr>
            <w:r w:rsidRPr="00597743">
              <w:rPr>
                <w:rFonts w:cs="Arial"/>
                <w:szCs w:val="16"/>
              </w:rPr>
              <w:t xml:space="preserve">(2.1) (b) (i) Mediation agreements not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09E4315B" w14:textId="77777777">
            <w:pPr>
              <w:rPr>
                <w:rFonts w:cs="Arial"/>
                <w:szCs w:val="16"/>
              </w:rPr>
            </w:pPr>
            <w:r w:rsidRPr="00597743">
              <w:rPr>
                <w:rFonts w:cs="Arial"/>
                <w:szCs w:val="16"/>
              </w:rPr>
              <w:t>0</w:t>
            </w:r>
          </w:p>
        </w:tc>
      </w:tr>
      <w:tr w:rsidRPr="00597743" w:rsidR="00D21F29" w:rsidTr="0023758D" w14:paraId="2CA154DF"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7C850B4" w14:textId="77777777">
            <w:pPr>
              <w:rPr>
                <w:rFonts w:cs="Arial"/>
                <w:szCs w:val="16"/>
              </w:rPr>
            </w:pPr>
            <w:r w:rsidRPr="00597743">
              <w:rPr>
                <w:rFonts w:cs="Arial"/>
                <w:szCs w:val="16"/>
              </w:rPr>
              <w:t xml:space="preserve">(2.2) Mediations pending.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4ACCC4A9" w14:textId="77777777">
            <w:pPr>
              <w:rPr>
                <w:rFonts w:cs="Arial"/>
                <w:szCs w:val="16"/>
              </w:rPr>
            </w:pPr>
            <w:r w:rsidRPr="00597743">
              <w:rPr>
                <w:rFonts w:cs="Arial"/>
                <w:szCs w:val="16"/>
              </w:rPr>
              <w:t>0</w:t>
            </w:r>
          </w:p>
        </w:tc>
      </w:tr>
      <w:tr w:rsidRPr="00597743" w:rsidR="00D21F29" w:rsidTr="0023758D" w14:paraId="1D8F5051"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4441C1CF" w14:textId="77777777">
            <w:pPr>
              <w:rPr>
                <w:rFonts w:cs="Arial"/>
                <w:szCs w:val="16"/>
              </w:rPr>
            </w:pPr>
            <w:r w:rsidRPr="00597743">
              <w:rPr>
                <w:rFonts w:cs="Arial"/>
                <w:szCs w:val="16"/>
              </w:rPr>
              <w:t xml:space="preserve">(2.3) Mediations not held.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29B4F107" w14:textId="77777777">
            <w:pPr>
              <w:rPr>
                <w:rFonts w:cs="Arial"/>
                <w:szCs w:val="16"/>
              </w:rPr>
            </w:pPr>
            <w:r w:rsidRPr="00597743">
              <w:rPr>
                <w:rFonts w:cs="Arial"/>
                <w:szCs w:val="16"/>
              </w:rPr>
              <w:t>0</w:t>
            </w:r>
          </w:p>
        </w:tc>
      </w:tr>
    </w:tbl>
    <w:p w:rsidRPr="00597743" w:rsidR="00D21F29" w:rsidP="00D21F29" w:rsidRDefault="00D21F29" w14:paraId="1E0904CD" w14:textId="77777777">
      <w:pPr>
        <w:rPr>
          <w:rFonts w:cs="Arial"/>
          <w:b/>
          <w:bCs/>
          <w:szCs w:val="16"/>
        </w:rPr>
      </w:pPr>
    </w:p>
    <w:p w:rsidRPr="00597743" w:rsidR="00D21F29" w:rsidP="00D21F29" w:rsidRDefault="00D21F29" w14:paraId="5B09E9FD" w14:textId="77777777">
      <w:pPr>
        <w:rPr>
          <w:rFonts w:cs="Arial"/>
          <w:b/>
          <w:bCs/>
          <w:szCs w:val="16"/>
        </w:rPr>
      </w:pPr>
      <w:r w:rsidRPr="00597743">
        <w:rPr>
          <w:rFonts w:cs="Arial"/>
          <w:b/>
          <w:bCs/>
          <w:szCs w:val="16"/>
        </w:rPr>
        <w:t>Section C: Due Process Complaints</w:t>
      </w:r>
    </w:p>
    <w:tbl>
      <w:tblPr>
        <w:tblStyle w:val="TableGrid1"/>
        <w:tblW w:w="5000" w:type="pct"/>
        <w:tblLook w:val="04A0" w:firstRow="1" w:lastRow="0" w:firstColumn="1" w:lastColumn="0" w:noHBand="0" w:noVBand="1"/>
        <w:tblCaption w:val="C03CCPDQ"/>
        <w:tblDescription w:val="Section C: Due Process Complaints "/>
      </w:tblPr>
      <w:tblGrid>
        <w:gridCol w:w="8004"/>
        <w:gridCol w:w="2786"/>
      </w:tblGrid>
      <w:tr w:rsidRPr="00597743" w:rsidR="00D21F29" w:rsidTr="0023758D" w14:paraId="078F6E85"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6626D9F" w14:textId="77777777">
            <w:pPr>
              <w:rPr>
                <w:rFonts w:cs="Arial"/>
                <w:b/>
                <w:bCs/>
                <w:szCs w:val="16"/>
              </w:rPr>
            </w:pPr>
            <w:r w:rsidRPr="00597743">
              <w:rPr>
                <w:rFonts w:cs="Arial"/>
                <w:b/>
                <w:bCs/>
                <w:szCs w:val="16"/>
              </w:rPr>
              <w:t xml:space="preserve">(3) Total number of due process complaints filed.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29143704" w14:textId="77777777">
            <w:pPr>
              <w:rPr>
                <w:rFonts w:cs="Arial"/>
                <w:szCs w:val="16"/>
              </w:rPr>
            </w:pPr>
            <w:r w:rsidRPr="00597743">
              <w:rPr>
                <w:rFonts w:cs="Arial"/>
                <w:szCs w:val="16"/>
              </w:rPr>
              <w:t>0</w:t>
            </w:r>
          </w:p>
        </w:tc>
      </w:tr>
      <w:tr w:rsidRPr="00597743" w:rsidR="00D21F29" w:rsidTr="0023758D" w14:paraId="7FDAEBAB"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48FA488" w14:textId="77777777">
            <w:pPr>
              <w:rPr>
                <w:rFonts w:cs="Arial"/>
                <w:szCs w:val="16"/>
              </w:rPr>
            </w:pPr>
            <w:r w:rsidRPr="00597743">
              <w:rPr>
                <w:rFonts w:cs="Arial"/>
                <w:szCs w:val="16"/>
              </w:rPr>
              <w:t>Has your state adopted Part C due process hearing procedures under 34 CFR 303.430(d)(1) or Part B due process hearing procedures under 34 CFR 303.430(d)(2)?</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35A7C26F" w14:textId="77777777">
            <w:pPr>
              <w:rPr>
                <w:rFonts w:cs="Arial"/>
                <w:szCs w:val="16"/>
              </w:rPr>
            </w:pPr>
            <w:r w:rsidRPr="00597743">
              <w:rPr>
                <w:rFonts w:cs="Arial"/>
                <w:szCs w:val="16"/>
              </w:rPr>
              <w:t>PARTC</w:t>
            </w:r>
          </w:p>
        </w:tc>
      </w:tr>
      <w:tr w:rsidRPr="00597743" w:rsidR="00D21F29" w:rsidTr="0023758D" w14:paraId="74ACBDC6" w14:textId="77777777">
        <w:trPr>
          <w:trHeight w:val="278"/>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0C900D0A" w14:textId="77777777">
            <w:pPr>
              <w:rPr>
                <w:rFonts w:cs="Arial"/>
                <w:szCs w:val="16"/>
              </w:rPr>
            </w:pPr>
            <w:r w:rsidRPr="00597743">
              <w:rPr>
                <w:rFonts w:cs="Arial"/>
                <w:szCs w:val="16"/>
              </w:rPr>
              <w:t>(3.1) Resolution meetings (applicable ONLY for states using Part B due process hearing procedures).</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0D50ED50" w14:textId="77777777">
            <w:pPr>
              <w:rPr>
                <w:rFonts w:cs="Arial"/>
                <w:szCs w:val="16"/>
              </w:rPr>
            </w:pPr>
            <w:r w:rsidRPr="00597743">
              <w:rPr>
                <w:rFonts w:cs="Arial"/>
                <w:szCs w:val="16"/>
              </w:rPr>
              <w:t>N/A</w:t>
            </w:r>
          </w:p>
        </w:tc>
      </w:tr>
      <w:tr w:rsidRPr="00597743" w:rsidR="00D21F29" w:rsidTr="0023758D" w14:paraId="29F4AB55"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1F9391C" w14:textId="77777777">
            <w:pPr>
              <w:rPr>
                <w:rFonts w:cs="Arial"/>
                <w:szCs w:val="16"/>
              </w:rPr>
            </w:pPr>
            <w:r w:rsidRPr="00597743">
              <w:rPr>
                <w:rFonts w:cs="Arial"/>
                <w:szCs w:val="16"/>
              </w:rPr>
              <w:t xml:space="preserve">(3.1) (a) Written settlement agreements reached through resolution meetings.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7110BB77" w14:textId="77777777">
            <w:pPr>
              <w:rPr>
                <w:rFonts w:cs="Arial"/>
                <w:szCs w:val="16"/>
              </w:rPr>
            </w:pPr>
            <w:r w:rsidRPr="00597743">
              <w:rPr>
                <w:rFonts w:cs="Arial"/>
                <w:szCs w:val="16"/>
              </w:rPr>
              <w:t>N/A</w:t>
            </w:r>
          </w:p>
        </w:tc>
      </w:tr>
      <w:tr w:rsidRPr="00597743" w:rsidR="00D21F29" w:rsidTr="0023758D" w14:paraId="2C0BD5D8"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A5DB352" w14:textId="77777777">
            <w:pPr>
              <w:rPr>
                <w:rFonts w:cs="Arial"/>
                <w:szCs w:val="16"/>
              </w:rPr>
            </w:pPr>
            <w:r w:rsidRPr="00597743">
              <w:rPr>
                <w:rFonts w:cs="Arial"/>
                <w:szCs w:val="16"/>
              </w:rPr>
              <w:t xml:space="preserve">(3.2) Hearings fully adjudicated.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67B529A7" w14:textId="77777777">
            <w:pPr>
              <w:rPr>
                <w:rFonts w:cs="Arial"/>
                <w:szCs w:val="16"/>
              </w:rPr>
            </w:pPr>
            <w:r w:rsidRPr="00597743">
              <w:rPr>
                <w:rFonts w:cs="Arial"/>
                <w:szCs w:val="16"/>
              </w:rPr>
              <w:t>0</w:t>
            </w:r>
          </w:p>
        </w:tc>
      </w:tr>
      <w:tr w:rsidRPr="00597743" w:rsidR="00D21F29" w:rsidTr="0023758D" w14:paraId="15D7F358"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5D1781B4" w14:textId="77777777">
            <w:pPr>
              <w:rPr>
                <w:rFonts w:cs="Arial"/>
                <w:szCs w:val="16"/>
              </w:rPr>
            </w:pPr>
            <w:r w:rsidRPr="00597743">
              <w:rPr>
                <w:rFonts w:cs="Arial"/>
                <w:szCs w:val="16"/>
              </w:rPr>
              <w:t xml:space="preserve">(3.2) (a) Decisions within timeline.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69D7C61B" w14:textId="77777777">
            <w:pPr>
              <w:rPr>
                <w:rFonts w:cs="Arial"/>
                <w:szCs w:val="16"/>
              </w:rPr>
            </w:pPr>
            <w:r w:rsidRPr="00597743">
              <w:rPr>
                <w:rFonts w:cs="Arial"/>
                <w:szCs w:val="16"/>
              </w:rPr>
              <w:t>0</w:t>
            </w:r>
          </w:p>
        </w:tc>
      </w:tr>
      <w:tr w:rsidRPr="00597743" w:rsidR="00D21F29" w:rsidTr="0023758D" w14:paraId="0DA8939E"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189F4246" w14:textId="77777777">
            <w:pPr>
              <w:rPr>
                <w:rFonts w:cs="Arial"/>
                <w:szCs w:val="16"/>
              </w:rPr>
            </w:pPr>
            <w:r w:rsidRPr="00597743">
              <w:rPr>
                <w:rFonts w:cs="Arial"/>
                <w:szCs w:val="16"/>
              </w:rPr>
              <w:t>(3.2) (b) Decisions within extended timeline.</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30BE3FF6" w14:textId="77777777">
            <w:pPr>
              <w:rPr>
                <w:rFonts w:cs="Arial"/>
                <w:szCs w:val="16"/>
              </w:rPr>
            </w:pPr>
            <w:r w:rsidRPr="00597743">
              <w:rPr>
                <w:rFonts w:cs="Arial"/>
                <w:szCs w:val="16"/>
              </w:rPr>
              <w:t>0</w:t>
            </w:r>
          </w:p>
        </w:tc>
      </w:tr>
      <w:tr w:rsidRPr="00597743" w:rsidR="00D21F29" w:rsidTr="0023758D" w14:paraId="466514CB"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1733C04F" w14:textId="77777777">
            <w:pPr>
              <w:rPr>
                <w:rFonts w:cs="Arial"/>
                <w:szCs w:val="16"/>
              </w:rPr>
            </w:pPr>
            <w:r w:rsidRPr="00597743">
              <w:rPr>
                <w:rFonts w:cs="Arial"/>
                <w:szCs w:val="16"/>
              </w:rPr>
              <w:t xml:space="preserve">(3.3) Hearings pending.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37655B1C" w14:textId="77777777">
            <w:pPr>
              <w:rPr>
                <w:rFonts w:cs="Arial"/>
                <w:szCs w:val="16"/>
              </w:rPr>
            </w:pPr>
            <w:r w:rsidRPr="00597743">
              <w:rPr>
                <w:rFonts w:cs="Arial"/>
                <w:szCs w:val="16"/>
              </w:rPr>
              <w:t>0</w:t>
            </w:r>
          </w:p>
        </w:tc>
      </w:tr>
      <w:tr w:rsidRPr="00597743" w:rsidR="00D21F29" w:rsidTr="0023758D" w14:paraId="08FC19D5"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EDB7E7F" w14:textId="77777777">
            <w:pPr>
              <w:rPr>
                <w:rFonts w:cs="Arial"/>
                <w:szCs w:val="16"/>
              </w:rPr>
            </w:pPr>
            <w:r w:rsidRPr="00597743">
              <w:rPr>
                <w:rFonts w:cs="Arial"/>
                <w:szCs w:val="16"/>
              </w:rPr>
              <w:t>(3.4) Due process complaints withdrawn or dismissed (including resolved without a hearing).</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3590A44E" w14:textId="77777777">
            <w:pPr>
              <w:rPr>
                <w:rFonts w:cs="Arial"/>
                <w:szCs w:val="16"/>
              </w:rPr>
            </w:pPr>
            <w:r w:rsidRPr="00597743">
              <w:rPr>
                <w:rFonts w:cs="Arial"/>
                <w:szCs w:val="16"/>
              </w:rPr>
              <w:t>0</w:t>
            </w:r>
          </w:p>
        </w:tc>
      </w:tr>
    </w:tbl>
    <w:p w:rsidRPr="00597743" w:rsidR="00D21F29" w:rsidP="00D21F29" w:rsidRDefault="00D21F29" w14:paraId="4A77BD85" w14:textId="77777777">
      <w:pPr>
        <w:spacing w:before="0" w:after="0"/>
      </w:pPr>
    </w:p>
    <w:p w:rsidRPr="00597743" w:rsidR="00D21F29" w:rsidP="00D21F29" w:rsidRDefault="00D21F29" w14:paraId="6EAE798B" w14:textId="77777777">
      <w:pPr>
        <w:spacing w:before="0" w:after="0"/>
        <w:rPr>
          <w:b/>
          <w:bCs/>
        </w:rPr>
      </w:pPr>
      <w:r w:rsidRPr="00597743">
        <w:rPr>
          <w:b/>
          <w:bCs/>
        </w:rPr>
        <w:t xml:space="preserve">State Comments: </w:t>
      </w:r>
    </w:p>
    <w:p w:rsidRPr="00597743" w:rsidR="00D21F29" w:rsidP="00D21F29" w:rsidRDefault="00D21F29" w14:paraId="3679CEB8" w14:textId="77777777">
      <w:pPr>
        <w:spacing w:before="0" w:after="0"/>
      </w:pPr>
      <w:r w:rsidRPr="00597743">
        <w:t/>
      </w:r>
    </w:p>
    <w:p w:rsidRPr="00597743" w:rsidR="00D21F29" w:rsidP="00D21F29" w:rsidRDefault="00D21F29" w14:paraId="79FC412E" w14:textId="77777777">
      <w:pPr>
        <w:spacing w:before="0" w:after="0"/>
      </w:pPr>
    </w:p>
    <w:p w:rsidRPr="00597743" w:rsidR="00D21F29" w:rsidP="00D21F29" w:rsidRDefault="00D21F29" w14:paraId="143166FD" w14:textId="77777777">
      <w:pPr>
        <w:spacing w:before="0" w:after="0"/>
      </w:pPr>
    </w:p>
    <w:p w:rsidRPr="005E10AF" w:rsidR="005E10AF" w:rsidP="005E10AF" w:rsidRDefault="00D21F29" w14:paraId="71021384" w14:textId="12AB5682">
      <w:pPr>
        <w:spacing w:before="0" w:after="0"/>
        <w:rPr>
          <w:b/>
          <w:bCs/>
        </w:rPr>
      </w:pPr>
      <w:r w:rsidRPr="005E10AF">
        <w:rPr>
          <w:b/>
          <w:bCs/>
        </w:rPr>
        <w:t>This report shows the most recent data that was entered by</w:t>
      </w:r>
      <w:r w:rsidRPr="005E10AF" w:rsidR="005E10AF">
        <w:rPr>
          <w:b/>
          <w:bCs/>
        </w:rPr>
        <w:t>:</w:t>
      </w:r>
    </w:p>
    <w:p w:rsidR="005E10AF" w:rsidP="00D21F29" w:rsidRDefault="00D21F29" w14:paraId="0CE90B53" w14:textId="6E617C64">
      <w:pPr>
        <w:spacing w:before="0" w:after="200" w:line="276" w:lineRule="auto"/>
      </w:pPr>
      <w:r w:rsidRPr="00597743">
        <w:t>Wyoming</w:t>
      </w:r>
    </w:p>
    <w:p w:rsidRPr="005E10AF" w:rsidR="005E10AF" w:rsidP="005E10AF" w:rsidRDefault="00D21F29" w14:paraId="34F7578B" w14:textId="77777777">
      <w:pPr>
        <w:spacing w:before="0" w:after="0"/>
        <w:rPr>
          <w:b/>
          <w:bCs/>
        </w:rPr>
      </w:pPr>
      <w:r w:rsidRPr="005E10AF">
        <w:rPr>
          <w:b/>
          <w:bCs/>
        </w:rPr>
        <w:lastRenderedPageBreak/>
        <w:t>These data were extracted on the close date</w:t>
      </w:r>
      <w:r w:rsidRPr="005E10AF" w:rsidR="005E10AF">
        <w:rPr>
          <w:b/>
          <w:bCs/>
        </w:rPr>
        <w:t>:</w:t>
      </w:r>
    </w:p>
    <w:p w:rsidR="00A241E8" w:rsidP="00D21F29" w:rsidRDefault="00D21F29" w14:paraId="2D73293C" w14:textId="39600D9F">
      <w:pPr>
        <w:spacing w:before="0" w:after="200" w:line="276" w:lineRule="auto"/>
      </w:pPr>
      <w:r w:rsidRPr="00597743">
        <w:t>11/15/2023</w:t>
      </w:r>
      <w:bookmarkEnd w:id="102"/>
    </w:p>
    <w:p w:rsidR="005E10AF" w:rsidRDefault="005E10AF" w14:paraId="1C92960C" w14:textId="3E9313DD">
      <w:pPr>
        <w:spacing w:before="0" w:after="200" w:line="276" w:lineRule="auto"/>
      </w:pPr>
      <w:r>
        <w:br w:type="page"/>
      </w:r>
    </w:p>
    <w:p w:rsidRPr="00DC6D97" w:rsidR="000135C2" w:rsidP="00C571DA" w:rsidRDefault="000135C2" w14:paraId="4F693312" w14:textId="07B49994">
      <w:pPr>
        <w:pStyle w:val="Heading2"/>
      </w:pPr>
      <w:r w:rsidRPr="00DC6D97">
        <w:lastRenderedPageBreak/>
        <w:t>How the Department Made Determinations</w:t>
      </w:r>
    </w:p>
    <w:p w:rsidRPr="00852D39" w:rsidR="002D491B" w:rsidP="00815E41" w:rsidRDefault="002D491B" w14:paraId="1D58C3C5" w14:textId="77777777">
      <w:pPr>
        <w:pStyle w:val="BodyText"/>
        <w:spacing w:before="7"/>
        <w:rPr>
          <w:rFonts w:ascii="Arial" w:hAnsi="Arial" w:eastAsia="Calibri" w:cs="Arial"/>
          <w:b/>
          <w:color w:val="20798E"/>
          <w:sz w:val="28"/>
          <w:szCs w:val="18"/>
          <w:u w:val="thick" w:color="8DB3E1"/>
        </w:rPr>
      </w:pPr>
    </w:p>
    <w:p w:rsidRPr="004D63DC" w:rsidR="009E43D9" w:rsidP="009E43D9" w:rsidRDefault="009E43D9" w14:paraId="6264FEA6" w14:textId="48F26BF5">
      <w:pPr>
        <w:rPr>
          <w:rFonts w:cs="Arial"/>
          <w:szCs w:val="16"/>
        </w:rPr>
      </w:pPr>
      <w:r w:rsidRPr="004D63DC">
        <w:rPr>
          <w:rFonts w:cs="Arial"/>
          <w:szCs w:val="16"/>
        </w:rPr>
        <w:t>Below is the location of How the Department Made Determinations (HTDMD) on OSEP’s IDEA Website.  How the Department Made Determinations in 2024 will be posted in June 2024. Copy and paste the link below into a browser to view.</w:t>
      </w:r>
    </w:p>
    <w:p w:rsidRPr="004D63DC" w:rsidR="002D491B" w:rsidP="002D491B" w:rsidRDefault="002D491B" w14:paraId="325E4192" w14:textId="77777777">
      <w:pPr>
        <w:pStyle w:val="BodyText"/>
        <w:spacing w:before="7"/>
        <w:rPr>
          <w:rFonts w:ascii="Arial" w:hAnsi="Arial" w:eastAsia="Calibri" w:cs="Arial"/>
          <w:sz w:val="16"/>
          <w:szCs w:val="16"/>
        </w:rPr>
      </w:pPr>
    </w:p>
    <w:p w:rsidR="00FD047C" w:rsidP="002D491B" w:rsidRDefault="00000000" w14:paraId="7B3F3D6E" w14:textId="7D0D8BAA">
      <w:pPr>
        <w:spacing w:before="0" w:after="200" w:line="276" w:lineRule="auto"/>
        <w:rPr>
          <w:rStyle w:val="Hyperlink"/>
          <w:szCs w:val="16"/>
        </w:rPr>
      </w:pPr>
      <w:hyperlink w:history="1" r:id="rId15">
        <w:r w:rsidRPr="004D63DC" w:rsidR="00496C09">
          <w:rPr>
            <w:rStyle w:val="Hyperlink"/>
            <w:szCs w:val="16"/>
          </w:rPr>
          <w:t>https://sites.ed.gov/idea/how-the-department-made-determinations/</w:t>
        </w:r>
      </w:hyperlink>
    </w:p>
    <w:p w:rsidR="00D21F29" w:rsidP="002D491B" w:rsidRDefault="00D21F29" w14:paraId="0CA4F547" w14:textId="77777777">
      <w:pPr>
        <w:spacing w:before="0" w:after="200" w:line="276" w:lineRule="auto"/>
        <w:rPr>
          <w:rStyle w:val="Hyperlink"/>
          <w:szCs w:val="16"/>
        </w:rPr>
      </w:pPr>
    </w:p>
    <w:p w:rsidR="00D21F29" w:rsidRDefault="00D21F29" w14:paraId="697CB0C6" w14:textId="6F96819B">
      <w:pPr>
        <w:spacing w:before="0" w:after="200" w:line="276" w:lineRule="auto"/>
        <w:rPr>
          <w:rStyle w:val="Hyperlink"/>
          <w:szCs w:val="16"/>
        </w:rPr>
      </w:pPr>
      <w:r>
        <w:rPr>
          <w:rStyle w:val="Hyperlink"/>
          <w:szCs w:val="16"/>
        </w:rPr>
        <w:br w:type="page"/>
      </w:r>
    </w:p>
    <w:p w:rsidR="00D21F29" w:rsidP="002D491B" w:rsidRDefault="00D21F29" w14:paraId="755D434F" w14:textId="77777777">
      <w:pPr>
        <w:spacing w:before="0" w:after="200" w:line="276" w:lineRule="auto"/>
        <w:rPr>
          <w:rFonts w:cs="Arial"/>
          <w:b/>
          <w:bCs/>
          <w:szCs w:val="16"/>
        </w:rPr>
        <w:sectPr w:rsidR="00D21F29" w:rsidSect="00BF3AB4">
          <w:footerReference w:type="default" r:id="rId16"/>
          <w:pgSz w:w="12240" w:h="15840"/>
          <w:pgMar w:top="720" w:right="720" w:bottom="720" w:left="720" w:header="0" w:footer="445" w:gutter="0"/>
          <w:cols w:space="720"/>
          <w:docGrid w:linePitch="218"/>
        </w:sectPr>
      </w:pPr>
    </w:p>
    <w:p w:rsidRPr="00597743" w:rsidR="00D21F29" w:rsidP="00D21F29" w:rsidRDefault="00D21F29" w14:paraId="22C54C5E" w14:textId="77777777">
      <w:pPr>
        <w:pStyle w:val="Heading2"/>
      </w:pPr>
      <w:r w:rsidRPr="00597743">
        <w:lastRenderedPageBreak/>
        <w:t xml:space="preserve">Final Determination Letter </w:t>
      </w:r>
    </w:p>
    <w:p w:rsidRPr="00CE7212" w:rsidR="00D21F29" w:rsidP="00D21F29" w:rsidRDefault="00D21F29" w14:paraId="060F7750" w14:textId="77777777">
      <w:pPr>
        <w:spacing w:before="0" w:after="200" w:line="276" w:lineRule="auto"/>
        <w:rPr>
          <w:rFonts w:eastAsiaTheme="majorEastAsia" w:cstheme="majorBidi"/>
          <w:b/>
          <w:bCs/>
          <w:sz w:val="20"/>
          <w:szCs w:val="26"/>
        </w:rPr>
      </w:pPr>
    </w:p>
    <w:p w:rsidRPr="00597743" w:rsidR="00D21F29" w:rsidP="00D21F29" w:rsidRDefault="00D21F29" w14:paraId="1A60DE47" w14:textId="635BDC2D">
      <w:pPr>
        <w:spacing w:before="0"/>
        <w:jc w:val="center"/>
        <w:rPr>
          <w:rFonts w:ascii="Times New Roman" w:hAnsi="Times New Roman"/>
          <w:sz w:val="24"/>
        </w:rPr>
      </w:pPr>
      <w:r w:rsidRPr="00597743">
        <w:t xml:space="preserve">June </w:t>
      </w:r>
      <w:r w:rsidR="00643754">
        <w:t>18</w:t>
      </w:r>
      <w:r w:rsidRPr="00597743">
        <w:rPr>
          <w:szCs w:val="24"/>
        </w:rPr>
        <w:t xml:space="preserve">, </w:t>
      </w:r>
      <w:r w:rsidRPr="00597743">
        <w:t>2024</w:t>
      </w:r>
    </w:p>
    <w:p w:rsidRPr="00597743" w:rsidR="00D21F29" w:rsidP="00D21F29" w:rsidRDefault="00D21F29" w14:paraId="113C15B3" w14:textId="77777777">
      <w:pPr>
        <w:rPr>
          <w:szCs w:val="24"/>
        </w:rPr>
      </w:pPr>
      <w:r w:rsidRPr="00597743">
        <w:rPr>
          <w:szCs w:val="24"/>
        </w:rPr>
        <w:t xml:space="preserve">Honorable </w:t>
      </w:r>
      <w:r w:rsidRPr="00597743">
        <w:rPr>
          <w:szCs w:val="24"/>
        </w:rPr>
        <w:t xml:space="preserve">Stefan Johansson</w:t>
      </w:r>
    </w:p>
    <w:p w:rsidRPr="00597743" w:rsidR="00D21F29" w:rsidP="00D21F29" w:rsidRDefault="00D21F29" w14:paraId="49192794" w14:textId="77777777">
      <w:pPr>
        <w:spacing w:before="0"/>
        <w:rPr>
          <w:szCs w:val="24"/>
        </w:rPr>
      </w:pPr>
      <w:r w:rsidRPr="00597743">
        <w:rPr>
          <w:szCs w:val="24"/>
        </w:rPr>
        <w:t>Director</w:t>
      </w:r>
    </w:p>
    <w:p w:rsidRPr="00597743" w:rsidR="00D21F29" w:rsidP="00D21F29" w:rsidRDefault="00D21F29" w14:paraId="65103167" w14:textId="77777777">
      <w:pPr>
        <w:spacing w:before="0"/>
        <w:rPr>
          <w:szCs w:val="24"/>
        </w:rPr>
      </w:pPr>
      <w:r w:rsidRPr="00597743">
        <w:rPr>
          <w:szCs w:val="24"/>
        </w:rPr>
        <w:t>Wyoming Department of Health</w:t>
      </w:r>
    </w:p>
    <w:p w:rsidRPr="00597743" w:rsidR="00D21F29" w:rsidP="00D21F29" w:rsidRDefault="00D21F29" w14:paraId="3944380D" w14:textId="77777777">
      <w:pPr>
        <w:spacing w:before="0"/>
        <w:rPr>
          <w:szCs w:val="24"/>
        </w:rPr>
      </w:pPr>
      <w:r w:rsidRPr="00597743">
        <w:rPr>
          <w:szCs w:val="24"/>
        </w:rPr>
        <w:t>401 Hathaway Building</w:t>
      </w:r>
    </w:p>
    <w:p w:rsidRPr="00597743" w:rsidR="00D21F29" w:rsidP="00D21F29" w:rsidRDefault="00D21F29" w14:paraId="09271953" w14:textId="77777777">
      <w:pPr>
        <w:spacing w:before="0"/>
        <w:rPr>
          <w:szCs w:val="24"/>
        </w:rPr>
      </w:pPr>
      <w:r w:rsidRPr="00597743">
        <w:rPr>
          <w:szCs w:val="24"/>
        </w:rPr>
        <w:t>Cheyenne</w:t>
      </w:r>
      <w:r w:rsidRPr="00597743">
        <w:rPr>
          <w:szCs w:val="24"/>
        </w:rPr>
        <w:t xml:space="preserve">, </w:t>
      </w:r>
      <w:r w:rsidRPr="00597743">
        <w:rPr>
          <w:szCs w:val="24"/>
        </w:rPr>
        <w:t/>
      </w:r>
      <w:r w:rsidRPr="00597743">
        <w:rPr>
          <w:szCs w:val="24"/>
        </w:rPr>
        <w:t xml:space="preserve"> </w:t>
      </w:r>
      <w:r w:rsidRPr="00597743">
        <w:rPr>
          <w:szCs w:val="24"/>
        </w:rPr>
        <w:t>82002</w:t>
      </w:r>
    </w:p>
    <w:p w:rsidRPr="00597743" w:rsidR="002E2B1F" w:rsidP="00D21F29" w:rsidRDefault="002E2B1F" w14:paraId="68207178" w14:textId="77777777">
      <w:pPr>
        <w:spacing w:before="0"/>
        <w:rPr>
          <w:szCs w:val="24"/>
        </w:rPr>
      </w:pPr>
    </w:p>
    <w:p w:rsidRPr="00597743" w:rsidR="00D21F29" w:rsidP="00D21F29" w:rsidRDefault="00D21F29" w14:paraId="65BC8656" w14:textId="77777777">
      <w:pPr>
        <w:rPr>
          <w:szCs w:val="24"/>
        </w:rPr>
      </w:pPr>
      <w:r w:rsidRPr="00597743">
        <w:rPr>
          <w:szCs w:val="24"/>
        </w:rPr>
        <w:t xml:space="preserve">Dear </w:t>
      </w:r>
      <w:r w:rsidRPr="00597743">
        <w:rPr>
          <w:szCs w:val="24"/>
        </w:rPr>
        <w:t>Director</w:t>
      </w:r>
      <w:r w:rsidRPr="00597743">
        <w:rPr>
          <w:szCs w:val="24"/>
        </w:rPr>
        <w:t xml:space="preserve"> </w:t>
      </w:r>
      <w:r w:rsidRPr="00597743">
        <w:rPr>
          <w:szCs w:val="24"/>
        </w:rPr>
        <w:t>Johansson</w:t>
      </w:r>
      <w:r w:rsidRPr="00597743">
        <w:rPr>
          <w:szCs w:val="24"/>
        </w:rPr>
        <w:t xml:space="preserve">:</w:t>
      </w:r>
    </w:p>
    <w:p w:rsidRPr="00CE7212" w:rsidR="00D21F29" w:rsidP="00D21F29" w:rsidRDefault="00D21F29" w14:paraId="0C7A7400" w14:textId="77777777">
      <w:pPr>
        <w:spacing w:before="0" w:after="0"/>
        <w:rPr>
          <w:rStyle w:val="ui-provider"/>
        </w:rPr>
      </w:pPr>
    </w:p>
    <w:p w:rsidRPr="00597743" w:rsidR="00D21F29" w:rsidP="00D21F29" w:rsidRDefault="00D21F29" w14:paraId="13675A5B" w14:textId="658669EC">
      <w:pPr>
        <w:rPr>
          <w:kern w:val="24"/>
        </w:rPr>
      </w:pPr>
      <w:r w:rsidRPr="00597743">
        <w:t xml:space="preserve">I am writing to advise you of the U.S. Department of Education’s (Department) 2024 determination under Sections 616 and 642 of the Individuals with Disabilities Education Act (IDEA). The Department has determined that </w:t>
      </w:r>
      <w:r w:rsidRPr="00597743">
        <w:t xml:space="preserve">Wyoming</w:t>
      </w:r>
      <w:r w:rsidRPr="00597743">
        <w:t xml:space="preserve"> meets the requirements and purposes of Part C of the IDEA. This determination is based on the totality of </w:t>
      </w:r>
      <w:r w:rsidRPr="006264F6">
        <w:t>Wyoming's</w:t>
      </w:r>
      <w:r w:rsidRPr="00597743">
        <w:t xml:space="preserve"> data and information, including the Federal fiscal year (FFY) 202</w:t>
      </w:r>
      <w:r>
        <w:t>2</w:t>
      </w:r>
      <w:r w:rsidRPr="00597743">
        <w:t xml:space="preserve"> State Performance Plan/Annual Performance Report (SPP/APR), other State-reported data, and other publicly available information.</w:t>
      </w:r>
    </w:p>
    <w:p w:rsidRPr="00CE7212" w:rsidR="00D21F29" w:rsidP="00D21F29" w:rsidRDefault="00D21F29" w14:paraId="559F9BD4" w14:textId="77777777">
      <w:r w:rsidRPr="006264F6">
        <w:t>Wyoming's</w:t>
      </w:r>
      <w:r w:rsidRPr="00597743">
        <w:t xml:space="preserve"> 2024 determination is based on the data reflected in </w:t>
      </w:r>
      <w:r w:rsidRPr="006264F6">
        <w:t>Wyoming's</w:t>
      </w:r>
      <w:r w:rsidRPr="006264F6" w:rsidDel="006264F6">
        <w:t xml:space="preserve"> </w:t>
      </w:r>
      <w:r w:rsidRPr="00597743">
        <w:t xml:space="preserve">“2024 Part C Results-Driven Accountability Matrix” (RDA Matrix). </w:t>
      </w:r>
      <w:r w:rsidRPr="00CE7212">
        <w:t xml:space="preserve">The RDA Matrix is individualized for </w:t>
      </w:r>
      <w:r w:rsidRPr="00597743">
        <w:t>Wyoming</w:t>
      </w:r>
      <w:r w:rsidRPr="00CE7212">
        <w:t xml:space="preserve"> and consists of: </w:t>
      </w:r>
    </w:p>
    <w:p w:rsidRPr="00CE7212" w:rsidR="00D21F29" w:rsidP="00D21F29" w:rsidRDefault="00D21F29" w14:paraId="6729F831" w14:textId="77777777">
      <w:pPr>
        <w:numPr>
          <w:ilvl w:val="0"/>
          <w:numId w:val="21"/>
        </w:numPr>
        <w:spacing w:before="120" w:after="0"/>
        <w:rPr>
          <w:szCs w:val="24"/>
        </w:rPr>
      </w:pPr>
      <w:r w:rsidRPr="00CE7212">
        <w:rPr>
          <w:szCs w:val="24"/>
        </w:rPr>
        <w:t>a Compliance Matrix that includes scoring on Compliance Indicators and other compliance factors;</w:t>
      </w:r>
    </w:p>
    <w:p w:rsidRPr="00CE7212" w:rsidR="00D21F29" w:rsidP="00D21F29" w:rsidRDefault="003E1ADD" w14:paraId="50236A62" w14:textId="1F6DE54B">
      <w:pPr>
        <w:numPr>
          <w:ilvl w:val="0"/>
          <w:numId w:val="21"/>
        </w:numPr>
        <w:spacing w:before="120" w:after="0"/>
        <w:rPr>
          <w:szCs w:val="24"/>
        </w:rPr>
      </w:pPr>
      <w:r>
        <w:rPr>
          <w:szCs w:val="24"/>
        </w:rPr>
        <w:t xml:space="preserve">a </w:t>
      </w:r>
      <w:r w:rsidRPr="00CE7212" w:rsidR="00D21F29">
        <w:rPr>
          <w:szCs w:val="24"/>
        </w:rPr>
        <w:t xml:space="preserve">Results </w:t>
      </w:r>
      <w:r>
        <w:rPr>
          <w:szCs w:val="24"/>
        </w:rPr>
        <w:t xml:space="preserve">Matrix (including </w:t>
      </w:r>
      <w:r w:rsidRPr="00CE7212" w:rsidR="00D21F29">
        <w:rPr>
          <w:szCs w:val="24"/>
        </w:rPr>
        <w:t>Components and Appendices</w:t>
      </w:r>
      <w:r>
        <w:rPr>
          <w:szCs w:val="24"/>
        </w:rPr>
        <w:t>)</w:t>
      </w:r>
      <w:r w:rsidRPr="00CE7212" w:rsidR="00D21F29">
        <w:rPr>
          <w:szCs w:val="24"/>
        </w:rPr>
        <w:t xml:space="preserve"> that include scoring on Results Elements;</w:t>
      </w:r>
    </w:p>
    <w:p w:rsidRPr="00CE7212" w:rsidR="00D21F29" w:rsidP="00D21F29" w:rsidRDefault="00D21F29" w14:paraId="79B511BB" w14:textId="77777777">
      <w:pPr>
        <w:numPr>
          <w:ilvl w:val="0"/>
          <w:numId w:val="21"/>
        </w:numPr>
        <w:spacing w:before="120" w:after="0"/>
        <w:rPr>
          <w:szCs w:val="24"/>
        </w:rPr>
      </w:pPr>
      <w:r w:rsidRPr="00CE7212">
        <w:rPr>
          <w:szCs w:val="24"/>
        </w:rPr>
        <w:t>a Compliance Score and a Results Score;</w:t>
      </w:r>
    </w:p>
    <w:p w:rsidRPr="00CE7212" w:rsidR="00D21F29" w:rsidP="00D21F29" w:rsidRDefault="00D21F29" w14:paraId="327634DC" w14:textId="77777777">
      <w:pPr>
        <w:numPr>
          <w:ilvl w:val="0"/>
          <w:numId w:val="21"/>
        </w:numPr>
        <w:spacing w:before="120" w:after="0"/>
        <w:rPr>
          <w:szCs w:val="24"/>
        </w:rPr>
      </w:pPr>
      <w:r w:rsidRPr="00CE7212">
        <w:rPr>
          <w:szCs w:val="24"/>
        </w:rPr>
        <w:t>an RDA Percentage based on both the Compliance Score and the Results Score; and</w:t>
      </w:r>
    </w:p>
    <w:p w:rsidRPr="00CE7212" w:rsidR="00D21F29" w:rsidP="00D21F29" w:rsidRDefault="00D21F29" w14:paraId="7BD6B48F" w14:textId="77777777">
      <w:pPr>
        <w:numPr>
          <w:ilvl w:val="0"/>
          <w:numId w:val="21"/>
        </w:numPr>
        <w:spacing w:before="120" w:after="0"/>
        <w:rPr>
          <w:szCs w:val="24"/>
        </w:rPr>
      </w:pPr>
      <w:r w:rsidRPr="006264F6">
        <w:t>Wyoming's</w:t>
      </w:r>
      <w:r w:rsidRPr="00CE7212">
        <w:rPr>
          <w:szCs w:val="24"/>
        </w:rPr>
        <w:t xml:space="preserve"> Determination. </w:t>
      </w:r>
    </w:p>
    <w:p w:rsidRPr="00597743" w:rsidR="00D21F29" w:rsidP="00D21F29" w:rsidRDefault="00D21F29" w14:paraId="76D9CD94" w14:textId="634EA04A">
      <w:pPr>
        <w:rPr>
          <w:kern w:val="24"/>
        </w:rPr>
      </w:pPr>
      <w:r w:rsidRPr="00CE7212">
        <w:t>The RDA Matrix is further explained in a</w:t>
      </w:r>
      <w:r w:rsidRPr="00597743">
        <w:t xml:space="preserve"> document, entitled “</w:t>
      </w:r>
      <w:hyperlink w:history="1" r:id="rId17">
        <w:r w:rsidRPr="00CE7212">
          <w:rPr>
            <w:rStyle w:val="Hyperlink"/>
            <w:color w:val="auto"/>
          </w:rPr>
          <w:t>How the Department Made Determinations under Sections 616(d) and 642 of the Individuals with Disabilities Education Act in 2024: Part C</w:t>
        </w:r>
      </w:hyperlink>
      <w:r w:rsidRPr="00597743">
        <w:t>” (HTDMD</w:t>
      </w:r>
      <w:r w:rsidR="003E1ADD">
        <w:t>-C</w:t>
      </w:r>
      <w:r w:rsidRPr="00597743">
        <w:t>).</w:t>
      </w:r>
    </w:p>
    <w:p w:rsidRPr="00597743" w:rsidR="00D21F29" w:rsidP="00D21F29" w:rsidRDefault="00D21F29" w14:paraId="1CB09BE2" w14:textId="45A9D667">
      <w:r w:rsidRPr="00597743">
        <w:t>The Office of Special Education Programs (OSEP) is continuing to use both results data and compliance data in making the Department’s determinations in 2024, as it did for Part C determinations in 2015-2023. (The specifics of the determination procedures and criteria are set forth in the HTDMD</w:t>
      </w:r>
      <w:r w:rsidR="003E1ADD">
        <w:t>-C</w:t>
      </w:r>
      <w:r w:rsidRPr="00597743">
        <w:t xml:space="preserve"> document and reflected in the RDA Matrix for </w:t>
      </w:r>
      <w:r w:rsidRPr="00597743">
        <w:t xml:space="preserve">Wyoming</w:t>
      </w:r>
      <w:r w:rsidRPr="00597743">
        <w:t xml:space="preserve">.) For 2024, the Department’s IDEA Part C determinations continue to include consideration of each State’s Child Outcomes data, which measure how children who receive Part C services are improving functioning in three outcome areas that are critical to school readiness: </w:t>
      </w:r>
    </w:p>
    <w:p w:rsidRPr="00CE7212" w:rsidR="00D21F29" w:rsidP="00D21F29" w:rsidRDefault="00D21F29" w14:paraId="3E58DCFB" w14:textId="77777777">
      <w:pPr>
        <w:numPr>
          <w:ilvl w:val="0"/>
          <w:numId w:val="22"/>
        </w:numPr>
        <w:spacing w:before="120" w:after="0"/>
        <w:rPr>
          <w:szCs w:val="24"/>
        </w:rPr>
      </w:pPr>
      <w:r w:rsidRPr="00CE7212">
        <w:rPr>
          <w:szCs w:val="24"/>
        </w:rPr>
        <w:t xml:space="preserve">positive social-emotional skills; </w:t>
      </w:r>
    </w:p>
    <w:p w:rsidRPr="00CE7212" w:rsidR="00D21F29" w:rsidP="00D21F29" w:rsidRDefault="00D21F29" w14:paraId="722265A4" w14:textId="77777777">
      <w:pPr>
        <w:numPr>
          <w:ilvl w:val="0"/>
          <w:numId w:val="22"/>
        </w:numPr>
        <w:spacing w:before="120" w:after="0"/>
        <w:rPr>
          <w:spacing w:val="-2"/>
          <w:szCs w:val="24"/>
        </w:rPr>
      </w:pPr>
      <w:r w:rsidRPr="00CE7212">
        <w:rPr>
          <w:spacing w:val="-2"/>
          <w:szCs w:val="24"/>
        </w:rPr>
        <w:t xml:space="preserve">acquisition and use of knowledge and skills (including early language/communication); and </w:t>
      </w:r>
    </w:p>
    <w:p w:rsidRPr="00597743" w:rsidR="00D21F29" w:rsidP="00D21F29" w:rsidRDefault="00D21F29" w14:paraId="2CA24A54" w14:textId="77777777">
      <w:pPr>
        <w:numPr>
          <w:ilvl w:val="0"/>
          <w:numId w:val="22"/>
        </w:numPr>
        <w:spacing w:before="120" w:after="0"/>
        <w:rPr>
          <w:szCs w:val="24"/>
        </w:rPr>
      </w:pPr>
      <w:r w:rsidRPr="00CE7212">
        <w:rPr>
          <w:szCs w:val="24"/>
        </w:rPr>
        <w:lastRenderedPageBreak/>
        <w:t>use of appropriate behaviors to meet their needs</w:t>
      </w:r>
      <w:r w:rsidRPr="00597743">
        <w:rPr>
          <w:szCs w:val="24"/>
        </w:rPr>
        <w:t xml:space="preserve">. </w:t>
      </w:r>
    </w:p>
    <w:p w:rsidRPr="00597743" w:rsidR="00D21F29" w:rsidP="00D21F29" w:rsidRDefault="00D21F29" w14:paraId="690A34D5" w14:textId="77777777">
      <w:pPr>
        <w:rPr>
          <w:kern w:val="24"/>
        </w:rPr>
      </w:pPr>
      <w:r w:rsidRPr="00597743">
        <w:t>Specifically, the Department considered the data quality and the child performance levels in each State’s Child Outcomes FFY 202</w:t>
      </w:r>
      <w:r>
        <w:t>2</w:t>
      </w:r>
      <w:r w:rsidRPr="00597743">
        <w:rPr>
          <w:szCs w:val="24"/>
        </w:rPr>
        <w:t xml:space="preserve"> </w:t>
      </w:r>
      <w:r w:rsidRPr="00597743">
        <w:t>data</w:t>
      </w:r>
      <w:r w:rsidRPr="00CE7212">
        <w:t xml:space="preserve">. </w:t>
      </w:r>
    </w:p>
    <w:p w:rsidRPr="00597743" w:rsidR="00D21F29" w:rsidP="00D21F29" w:rsidRDefault="00D21F29" w14:paraId="5638B0C1" w14:textId="77777777">
      <w:pPr>
        <w:keepNext/>
        <w:rPr>
          <w:szCs w:val="24"/>
        </w:rPr>
      </w:pPr>
      <w:r w:rsidRPr="00597743">
        <w:rPr>
          <w:szCs w:val="24"/>
        </w:rPr>
        <w:t xml:space="preserve">You may access the results of OSEP’s review of </w:t>
      </w:r>
      <w:r w:rsidRPr="006264F6">
        <w:t>Wyoming's</w:t>
      </w:r>
      <w:r w:rsidRPr="00597743">
        <w:t xml:space="preserve"> </w:t>
      </w:r>
      <w:r w:rsidRPr="00597743">
        <w:rPr>
          <w:szCs w:val="24"/>
        </w:rPr>
        <w:t xml:space="preserve">SPP/APR and other relevant data by accessing the EMAPS SPP/APR reporting tool using your State-specific log-on information at </w:t>
      </w:r>
      <w:hyperlink w:tooltip="EMAPS SPP/APR reporting tool" w:history="1" r:id="rId18">
        <w:r w:rsidRPr="00CE7212">
          <w:rPr>
            <w:rStyle w:val="Hyperlink"/>
            <w:color w:val="auto"/>
            <w:szCs w:val="24"/>
          </w:rPr>
          <w:t>https://emaps.ed.gov/suite/</w:t>
        </w:r>
      </w:hyperlink>
      <w:r w:rsidRPr="00597743">
        <w:rPr>
          <w:szCs w:val="24"/>
        </w:rPr>
        <w:t xml:space="preserve">. When you access </w:t>
      </w:r>
      <w:r w:rsidRPr="006264F6">
        <w:t>Wyoming's</w:t>
      </w:r>
      <w:r w:rsidRPr="00597743">
        <w:rPr>
          <w:szCs w:val="24"/>
        </w:rPr>
        <w:t xml:space="preserve"> SPP/APR on the site, you will find, in Indicators 1 through 11, the OSEP Response to the indicator and any actions that </w:t>
      </w:r>
      <w:r w:rsidRPr="00597743">
        <w:t>Wyoming</w:t>
      </w:r>
      <w:r w:rsidRPr="00597743">
        <w:rPr>
          <w:szCs w:val="24"/>
        </w:rPr>
        <w:t xml:space="preserve"> is required to take. The actions that </w:t>
      </w:r>
      <w:r w:rsidRPr="00597743">
        <w:t>Wyoming</w:t>
      </w:r>
      <w:r w:rsidRPr="00597743">
        <w:rPr>
          <w:szCs w:val="24"/>
        </w:rPr>
        <w:t xml:space="preserve"> is required to take are in the “Required Actions” section of the indicator.</w:t>
      </w:r>
    </w:p>
    <w:p w:rsidRPr="00597743" w:rsidR="00D21F29" w:rsidP="00D21F29" w:rsidRDefault="00D21F29" w14:paraId="57E1CDDA" w14:textId="2CFFBC6D">
      <w:pPr>
        <w:rPr>
          <w:szCs w:val="24"/>
        </w:rPr>
      </w:pPr>
      <w:r w:rsidRPr="00597743">
        <w:rPr>
          <w:szCs w:val="24"/>
        </w:rPr>
        <w:t>It is important for you</w:t>
      </w:r>
      <w:r w:rsidR="003E1ADD">
        <w:rPr>
          <w:szCs w:val="24"/>
        </w:rPr>
        <w:t>r State</w:t>
      </w:r>
      <w:r w:rsidRPr="00597743">
        <w:rPr>
          <w:szCs w:val="24"/>
        </w:rPr>
        <w:t xml:space="preserve"> to review the Introduction to the SPP/APR, which may also include language in the “OSEP Response” and/or “Required Actions” sections. </w:t>
      </w:r>
    </w:p>
    <w:p w:rsidRPr="00597743" w:rsidR="00D21F29" w:rsidP="00D21F29" w:rsidRDefault="00D21F29" w14:paraId="0CA31A10" w14:textId="762AAB06">
      <w:pPr>
        <w:keepNext/>
        <w:rPr>
          <w:szCs w:val="24"/>
        </w:rPr>
      </w:pPr>
      <w:r w:rsidRPr="00597743">
        <w:rPr>
          <w:szCs w:val="24"/>
        </w:rPr>
        <w:t>You</w:t>
      </w:r>
      <w:r w:rsidR="003E1ADD">
        <w:rPr>
          <w:szCs w:val="24"/>
        </w:rPr>
        <w:t>r State</w:t>
      </w:r>
      <w:r w:rsidRPr="00597743">
        <w:rPr>
          <w:szCs w:val="24"/>
        </w:rPr>
        <w:t xml:space="preserve"> will also find the following important documents </w:t>
      </w:r>
      <w:r w:rsidR="002A743C">
        <w:rPr>
          <w:szCs w:val="24"/>
        </w:rPr>
        <w:t>in the Determinations Enclosures section</w:t>
      </w:r>
      <w:r w:rsidRPr="00597743">
        <w:rPr>
          <w:szCs w:val="24"/>
        </w:rPr>
        <w:t xml:space="preserve">: </w:t>
      </w:r>
    </w:p>
    <w:p w:rsidRPr="00597743" w:rsidR="00D21F29" w:rsidP="00D21F29" w:rsidRDefault="00D21F29" w14:paraId="682B8092" w14:textId="77777777">
      <w:pPr>
        <w:keepNext/>
        <w:numPr>
          <w:ilvl w:val="0"/>
          <w:numId w:val="23"/>
        </w:numPr>
        <w:spacing w:before="120" w:after="0"/>
        <w:rPr>
          <w:szCs w:val="24"/>
        </w:rPr>
      </w:pPr>
      <w:r w:rsidRPr="006264F6">
        <w:t>Wyoming's</w:t>
      </w:r>
      <w:r>
        <w:t xml:space="preserve"> </w:t>
      </w:r>
      <w:r w:rsidRPr="00597743">
        <w:rPr>
          <w:szCs w:val="24"/>
        </w:rPr>
        <w:t xml:space="preserve">RDA Matrix; </w:t>
      </w:r>
    </w:p>
    <w:p w:rsidRPr="00597743" w:rsidR="00D21F29" w:rsidP="00D21F29" w:rsidRDefault="00D21F29" w14:paraId="67F05A0C" w14:textId="5DF007C7">
      <w:pPr>
        <w:numPr>
          <w:ilvl w:val="0"/>
          <w:numId w:val="23"/>
        </w:numPr>
        <w:spacing w:before="120" w:after="0"/>
        <w:rPr>
          <w:szCs w:val="24"/>
        </w:rPr>
      </w:pPr>
      <w:r w:rsidRPr="00597743">
        <w:rPr>
          <w:szCs w:val="24"/>
        </w:rPr>
        <w:t xml:space="preserve">the HTDMD </w:t>
      </w:r>
      <w:hyperlink w:history="1" r:id="rId19">
        <w:r w:rsidRPr="00CC748C" w:rsidR="002A743C">
          <w:rPr>
            <w:rStyle w:val="Hyperlink"/>
            <w:szCs w:val="24"/>
          </w:rPr>
          <w:t>link</w:t>
        </w:r>
      </w:hyperlink>
      <w:r w:rsidRPr="00597743">
        <w:rPr>
          <w:szCs w:val="24"/>
        </w:rPr>
        <w:t xml:space="preserve">; </w:t>
      </w:r>
    </w:p>
    <w:p w:rsidRPr="00597743" w:rsidR="00D21F29" w:rsidP="00D21F29" w:rsidRDefault="00D21F29" w14:paraId="0ABB659D" w14:textId="5C674E35">
      <w:pPr>
        <w:numPr>
          <w:ilvl w:val="0"/>
          <w:numId w:val="23"/>
        </w:numPr>
        <w:spacing w:before="120" w:after="0"/>
        <w:rPr>
          <w:kern w:val="24"/>
        </w:rPr>
      </w:pPr>
      <w:r w:rsidRPr="00597743">
        <w:t>“2024</w:t>
      </w:r>
      <w:r w:rsidRPr="00597743">
        <w:rPr>
          <w:szCs w:val="24"/>
        </w:rPr>
        <w:t xml:space="preserve"> </w:t>
      </w:r>
      <w:r w:rsidRPr="00597743">
        <w:t>Data Rubric Part C,” which shows how OSEP calculated the State’s</w:t>
      </w:r>
      <w:r w:rsidRPr="00597743">
        <w:rPr>
          <w:szCs w:val="24"/>
        </w:rPr>
        <w:t xml:space="preserve"> </w:t>
      </w:r>
      <w:r w:rsidRPr="00597743">
        <w:t>“Timely and Accurate State-Reported Data</w:t>
      </w:r>
      <w:r w:rsidRPr="00597743">
        <w:rPr>
          <w:szCs w:val="24"/>
        </w:rPr>
        <w:t>”</w:t>
      </w:r>
      <w:r w:rsidRPr="00597743">
        <w:t xml:space="preserve"> score in the Compliance Matrix; and</w:t>
      </w:r>
    </w:p>
    <w:p w:rsidRPr="00597743" w:rsidR="00D21F29" w:rsidP="00D21F29" w:rsidRDefault="00D21F29" w14:paraId="5235F70D" w14:textId="02303D32">
      <w:pPr>
        <w:numPr>
          <w:ilvl w:val="0"/>
          <w:numId w:val="23"/>
        </w:numPr>
        <w:spacing w:before="120" w:after="0"/>
        <w:rPr>
          <w:szCs w:val="24"/>
        </w:rPr>
      </w:pPr>
      <w:r w:rsidRPr="00597743">
        <w:rPr>
          <w:szCs w:val="24"/>
        </w:rPr>
        <w:t xml:space="preserve">“Dispute Resolution 2022-2023,” which includes the IDEA Section 618 data that OSEP used to calculate the State’s “Timely State Complaint Decisions” and “Timely Due Process Hearing Decisions” scores in the Compliance Matrix. </w:t>
      </w:r>
    </w:p>
    <w:p w:rsidRPr="00597743" w:rsidR="00D21F29" w:rsidP="00D21F29" w:rsidRDefault="00D21F29" w14:paraId="4D22E0E4" w14:textId="77777777">
      <w:r w:rsidRPr="00CE7212">
        <w:t xml:space="preserve">As noted above, </w:t>
      </w:r>
      <w:r w:rsidRPr="006264F6">
        <w:t>Wyoming's</w:t>
      </w:r>
      <w:r w:rsidRPr="00CE7212">
        <w:t xml:space="preserve"> 2024 determination is Meets Requirements. A State’s 2024 RDA Determination is Meets Requirements if the RDA Percentage is at least 80%, unless the Department </w:t>
      </w:r>
      <w:r w:rsidRPr="00597743">
        <w:t>has imposed Specific Conditions on the State’s last three</w:t>
      </w:r>
      <w:r w:rsidRPr="00597743">
        <w:rPr>
          <w:szCs w:val="24"/>
        </w:rPr>
        <w:t xml:space="preserve"> </w:t>
      </w:r>
      <w:r w:rsidRPr="00597743">
        <w:t>IDEA Part C grant awards (for FFYs 2021</w:t>
      </w:r>
      <w:r w:rsidRPr="00597743">
        <w:rPr>
          <w:szCs w:val="24"/>
        </w:rPr>
        <w:t xml:space="preserve">, </w:t>
      </w:r>
      <w:r w:rsidRPr="00597743">
        <w:t>2022</w:t>
      </w:r>
      <w:r w:rsidRPr="00597743">
        <w:rPr>
          <w:szCs w:val="24"/>
        </w:rPr>
        <w:t xml:space="preserve">, </w:t>
      </w:r>
      <w:r w:rsidRPr="00597743">
        <w:t>and 2023</w:t>
      </w:r>
      <w:r w:rsidRPr="00597743">
        <w:rPr>
          <w:szCs w:val="24"/>
        </w:rPr>
        <w:t>)</w:t>
      </w:r>
      <w:r w:rsidRPr="00597743">
        <w:t>, and those Specific Conditions are in effect at the time of the 2024</w:t>
      </w:r>
      <w:r w:rsidRPr="00597743">
        <w:rPr>
          <w:szCs w:val="24"/>
        </w:rPr>
        <w:t xml:space="preserve"> </w:t>
      </w:r>
      <w:r w:rsidRPr="00597743">
        <w:t>determination.</w:t>
      </w:r>
    </w:p>
    <w:bookmarkEnd w:id="103"/>
    <w:p w:rsidR="00890FCA" w:rsidP="00890FCA" w:rsidRDefault="00890FCA" w14:paraId="3509C7F7" w14:textId="77777777">
      <w:r w:rsidRPr="00597743">
        <w:t>IDEA determinations provide an opportunity for all stakeholders to examine State data as that data relate to improving outcomes for infants, toddlers, children, and youth with disabilities. The Department encourages stakeholders to review State SPP/APR data and other available data as part of the focus on improving equitable outcomes for infants, toddlers, children, and youth with disabilities. Key areas the Department encourages State and local personnel to review are access to high-quality intervention and instruction; effective implementation of individualized family service plans (IFSPs) and individualized education programs (IEPs), using data to drive decision-making, supporting strong relationship building with families, and actively addressing educator and other personnel shortages.</w:t>
      </w:r>
    </w:p>
    <w:p w:rsidR="00890FCA" w:rsidP="00890FCA" w:rsidRDefault="00890FCA" w14:paraId="53490FB1" w14:textId="77777777">
      <w:r w:rsidRPr="00597743">
        <w:t>For 2025 and beyond, the Department is considering two additional criteria related to IDEA Part C determinations. First, the Department is considering as a factor OSEP-identified longstanding noncompliance (i.e., unresolved findings issued by OSEP at least three years ago). This factor would be reflected in the determination for each State through the “longstanding noncompliance” section of the Compliance Matrix beginning with the 2025 determinations. In implementing this factor, the Department is also considering beginning in 2025 whether a State that would otherwise receive a score of meets requirements would not be able to receive a determination of meets requirements if the State had OSEP-identified longstanding noncompliance (i.e., unresolved findings issued by OSEP at least three or more years ago). Second, the Department is reviewing whether and how to consider IDEA Part C results data reported under three indicators in order to improve results for all infants, toddlers, and children with disabilities. This review would include considering alternative scoring options for child outcome Indicator C-3 and considering as potential additional factors the information and data that States report under child find Indicators C-5 and C-6.</w:t>
      </w:r>
    </w:p>
    <w:p w:rsidR="00890FCA" w:rsidP="00890FCA" w:rsidRDefault="00890FCA" w14:paraId="34EBE5A6" w14:textId="77777777">
      <w:r w:rsidRPr="00597743">
        <w:t xml:space="preserve">For the FFY 2023 SPP/APR submission due on February 1, 2025, OSEP is providing the following information about the IDEA Section 618 data.  The 2023-24 IDEA Section 618 Part C data submitted as of the due date will be used for the FFY 2023 SPP/APR and the 2025 IDEA Part C Results Matrix and States will not be able to resubmit their IDEA Section 618 data after the due date. The 2023-24 IDEA Section 618 Part C data that States submit will automatically be prepopulated in the SPP/APR reporting platform for Part C SPP/APR Indicators 2, 5, 6, 9, and 10 (as they have in the past). Under EDFacts Modernization, States are expected to submit high-quality IDEA Section 618 Part C data that can be published and used by the Department as of the due date. States are expected to conduct data quality reviews prior to the applicable due date. OSEP expects States to take one of the following actions for all business rules that are triggered in the appropriate EDFacts system prior to the applicable due date:  1) revise the uploaded data to address the edit; or 2) provide a data note addressing why the data submission triggered the business rule. There will not be a resubmission period for the IDEA Section 618 Part C data. </w:t>
      </w:r>
    </w:p>
    <w:p w:rsidRPr="00597743" w:rsidR="00D21F29" w:rsidP="00D21F29" w:rsidRDefault="00D21F29" w14:paraId="0109DD64" w14:textId="77777777">
      <w:r w:rsidRPr="00597743">
        <w:t xml:space="preserve">As a reminder, </w:t>
      </w:r>
      <w:r w:rsidRPr="00597743">
        <w:t xml:space="preserve">Wyoming</w:t>
      </w:r>
      <w:r w:rsidRPr="00597743">
        <w:t xml:space="preserve"> must report annually to the public, by posting on the State lead agency’s website, on the performance of each early intervention service (EIS) program located in </w:t>
      </w:r>
      <w:r w:rsidRPr="00597743">
        <w:t xml:space="preserve">Wyoming</w:t>
      </w:r>
      <w:r w:rsidRPr="00597743">
        <w:t xml:space="preserve"> on the targets in the SPP/APR as soon as practicable, but no later than 120 days after </w:t>
      </w:r>
      <w:r w:rsidRPr="0061436B">
        <w:t>Wyoming's</w:t>
      </w:r>
      <w:r w:rsidRPr="00597743">
        <w:t xml:space="preserve"> submission of its FFY 202</w:t>
      </w:r>
      <w:r>
        <w:t>2</w:t>
      </w:r>
      <w:r w:rsidRPr="00597743">
        <w:rPr>
          <w:szCs w:val="24"/>
        </w:rPr>
        <w:t xml:space="preserve"> </w:t>
      </w:r>
      <w:r w:rsidRPr="00597743">
        <w:t>SPP/APR.</w:t>
      </w:r>
      <w:r w:rsidRPr="00597743">
        <w:rPr>
          <w:szCs w:val="24"/>
        </w:rPr>
        <w:t xml:space="preserve"> </w:t>
      </w:r>
      <w:r w:rsidRPr="00597743">
        <w:t xml:space="preserve">In addition, </w:t>
      </w:r>
      <w:r w:rsidRPr="00597743">
        <w:t>Wyoming</w:t>
      </w:r>
      <w:r w:rsidRPr="00597743">
        <w:rPr>
          <w:szCs w:val="24"/>
        </w:rPr>
        <w:t xml:space="preserve"> must:</w:t>
      </w:r>
    </w:p>
    <w:p w:rsidRPr="00597743" w:rsidR="00D21F29" w:rsidP="00D21F29" w:rsidRDefault="00D21F29" w14:paraId="727EF73A" w14:textId="77777777">
      <w:pPr>
        <w:numPr>
          <w:ilvl w:val="0"/>
          <w:numId w:val="26"/>
        </w:numPr>
        <w:spacing w:before="120" w:after="0"/>
        <w:rPr>
          <w:szCs w:val="24"/>
        </w:rPr>
      </w:pPr>
      <w:r w:rsidRPr="00597743">
        <w:rPr>
          <w:szCs w:val="24"/>
        </w:rPr>
        <w:t xml:space="preserve">review EIS program performance against targets in </w:t>
      </w:r>
      <w:r w:rsidRPr="0061436B">
        <w:t>Wyoming's</w:t>
      </w:r>
      <w:r>
        <w:t xml:space="preserve"> </w:t>
      </w:r>
      <w:r w:rsidRPr="00597743">
        <w:rPr>
          <w:szCs w:val="24"/>
        </w:rPr>
        <w:t xml:space="preserve">SPP/APR; </w:t>
      </w:r>
    </w:p>
    <w:p w:rsidRPr="00597743" w:rsidR="00D21F29" w:rsidP="00D21F29" w:rsidRDefault="00D21F29" w14:paraId="0BDF6B3A" w14:textId="77777777">
      <w:pPr>
        <w:numPr>
          <w:ilvl w:val="0"/>
          <w:numId w:val="26"/>
        </w:numPr>
        <w:spacing w:before="120" w:after="0"/>
        <w:rPr>
          <w:szCs w:val="24"/>
        </w:rPr>
      </w:pPr>
      <w:r w:rsidRPr="00597743">
        <w:rPr>
          <w:szCs w:val="24"/>
        </w:rPr>
        <w:t xml:space="preserve">determine if each EIS program “meets the requirements” of Part C, or “needs assistance,” “needs intervention,” or “needs substantial intervention” in implementing Part C of the IDEA; </w:t>
      </w:r>
    </w:p>
    <w:p w:rsidRPr="00597743" w:rsidR="00D21F29" w:rsidP="00D21F29" w:rsidRDefault="00D21F29" w14:paraId="15215887" w14:textId="77777777">
      <w:pPr>
        <w:numPr>
          <w:ilvl w:val="0"/>
          <w:numId w:val="26"/>
        </w:numPr>
        <w:spacing w:before="120" w:after="0"/>
        <w:rPr>
          <w:szCs w:val="24"/>
        </w:rPr>
      </w:pPr>
      <w:r w:rsidRPr="00597743">
        <w:rPr>
          <w:szCs w:val="24"/>
        </w:rPr>
        <w:t xml:space="preserve">take appropriate enforcement action; and </w:t>
      </w:r>
    </w:p>
    <w:p w:rsidRPr="00597743" w:rsidR="00D21F29" w:rsidP="00D21F29" w:rsidRDefault="00D21F29" w14:paraId="3B4DFF52" w14:textId="77777777">
      <w:pPr>
        <w:numPr>
          <w:ilvl w:val="0"/>
          <w:numId w:val="26"/>
        </w:numPr>
        <w:spacing w:before="120" w:after="0"/>
        <w:rPr>
          <w:szCs w:val="24"/>
        </w:rPr>
      </w:pPr>
      <w:r w:rsidRPr="00597743">
        <w:rPr>
          <w:szCs w:val="24"/>
        </w:rPr>
        <w:t xml:space="preserve">inform each EIS program of its determination. </w:t>
      </w:r>
    </w:p>
    <w:p w:rsidRPr="00597743" w:rsidR="00D21F29" w:rsidP="00D21F29" w:rsidRDefault="00D21F29" w14:paraId="3A48C32F" w14:textId="77777777">
      <w:pPr>
        <w:keepNext/>
        <w:rPr>
          <w:szCs w:val="24"/>
        </w:rPr>
      </w:pPr>
      <w:r w:rsidRPr="00597743">
        <w:rPr>
          <w:szCs w:val="24"/>
        </w:rPr>
        <w:t xml:space="preserve">Further, </w:t>
      </w:r>
      <w:r w:rsidRPr="00597743">
        <w:t>Wyoming</w:t>
      </w:r>
      <w:r w:rsidRPr="00597743">
        <w:rPr>
          <w:szCs w:val="24"/>
        </w:rPr>
        <w:t xml:space="preserve"> must make its SPP/APR available to the public by posting it on the State lead agency’s website. Within the upcoming weeks, OSEP will be finalizing a State Profile that:</w:t>
      </w:r>
    </w:p>
    <w:p w:rsidRPr="00597743" w:rsidR="00D21F29" w:rsidP="00D21F29" w:rsidRDefault="00D21F29" w14:paraId="1474A61D" w14:textId="77777777">
      <w:pPr>
        <w:numPr>
          <w:ilvl w:val="0"/>
          <w:numId w:val="27"/>
        </w:numPr>
        <w:spacing w:before="120" w:after="0"/>
        <w:rPr>
          <w:kern w:val="24"/>
          <w:szCs w:val="24"/>
        </w:rPr>
      </w:pPr>
      <w:r w:rsidRPr="00597743">
        <w:rPr>
          <w:szCs w:val="24"/>
        </w:rPr>
        <w:t xml:space="preserve">includes </w:t>
      </w:r>
      <w:r w:rsidRPr="0061436B">
        <w:t>Wyoming's</w:t>
      </w:r>
      <w:r w:rsidRPr="00597743">
        <w:rPr>
          <w:szCs w:val="24"/>
        </w:rPr>
        <w:t xml:space="preserve"> determination letter and SPP/APR, OSEP attachments, and all State attachments that are accessible in accordance with Section 508 of the Rehabilitation Act of 1973; and </w:t>
      </w:r>
    </w:p>
    <w:p w:rsidRPr="00597743" w:rsidR="00D21F29" w:rsidP="00D21F29" w:rsidRDefault="00D21F29" w14:paraId="5A155750" w14:textId="77777777">
      <w:pPr>
        <w:numPr>
          <w:ilvl w:val="0"/>
          <w:numId w:val="27"/>
        </w:numPr>
        <w:spacing w:before="120" w:after="0"/>
        <w:rPr>
          <w:szCs w:val="24"/>
        </w:rPr>
      </w:pPr>
      <w:r w:rsidRPr="00597743">
        <w:rPr>
          <w:szCs w:val="24"/>
        </w:rPr>
        <w:t>will be accessible to the public via the ed.gov website.</w:t>
      </w:r>
    </w:p>
    <w:p w:rsidRPr="00597743" w:rsidR="00D21F29" w:rsidP="00D21F29" w:rsidRDefault="00D21F29" w14:paraId="7FC37B6A" w14:textId="77777777">
      <w:pPr>
        <w:rPr>
          <w:szCs w:val="24"/>
        </w:rPr>
      </w:pPr>
      <w:r w:rsidRPr="00597743">
        <w:rPr>
          <w:szCs w:val="24"/>
        </w:rPr>
        <w:t xml:space="preserve">OSEP appreciates </w:t>
      </w:r>
      <w:r w:rsidRPr="0061436B">
        <w:t>Wyoming's</w:t>
      </w:r>
      <w:r>
        <w:t xml:space="preserve"> </w:t>
      </w:r>
      <w:r w:rsidRPr="00597743">
        <w:rPr>
          <w:szCs w:val="24"/>
        </w:rPr>
        <w:t xml:space="preserve">efforts to improve results for infants and toddlers with disabilities and their families and looks forward to working with </w:t>
      </w:r>
      <w:r w:rsidRPr="00597743">
        <w:t>Wyoming</w:t>
      </w:r>
      <w:r w:rsidRPr="00597743">
        <w:rPr>
          <w:szCs w:val="24"/>
        </w:rPr>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rsidRPr="00597743" w:rsidR="00D21F29" w:rsidP="00D21F29" w:rsidRDefault="00D21F29" w14:paraId="09628C2B" w14:textId="77777777">
      <w:pPr>
        <w:keepNext/>
        <w:ind w:left="4680"/>
        <w:rPr>
          <w:szCs w:val="24"/>
        </w:rPr>
      </w:pPr>
      <w:r w:rsidRPr="00597743">
        <w:rPr>
          <w:szCs w:val="24"/>
        </w:rPr>
        <w:lastRenderedPageBreak/>
        <w:t>Sincerely,</w:t>
      </w:r>
    </w:p>
    <w:p w:rsidRPr="00597743" w:rsidR="00D21F29" w:rsidP="00D21F29" w:rsidRDefault="00D21F29" w14:paraId="24A80E70" w14:textId="6FA44521">
      <w:pPr>
        <w:keepNext/>
        <w:spacing w:before="480"/>
        <w:ind w:left="4680"/>
        <w:rPr>
          <w:szCs w:val="24"/>
        </w:rPr>
      </w:pPr>
      <w:r>
        <w:rPr>
          <w:noProof/>
        </w:rPr>
        <w:drawing>
          <wp:inline distT="0" distB="0" distL="0" distR="0" wp14:anchorId="1CCBDA80" wp14:editId="34A28E05">
            <wp:extent cx="1922513" cy="344685"/>
            <wp:effectExtent l="0" t="0" r="1905" b="0"/>
            <wp:docPr id="748777230" name="Picture 748777230" descr="A close up of a text  Description automatically generated"/>
            <wp:cNvGraphicFramePr>
              <a:graphicFrameLocks noChangeAspect="1"/>
            </wp:cNvGraphicFramePr>
            <a:graphic>
              <a:graphicData uri="http://schemas.openxmlformats.org/drawingml/2006/picture">
                <pic:pic>
                  <pic:nvPicPr>
                    <pic:cNvPr id="748777230" name="Picture 748777230" descr="A close up of a text  Description automatically generated"/>
                    <pic:cNvPicPr>
                      <a:picLocks noChangeAspect="1" noChangeArrowheads="1"/>
                    </pic:cNvPicPr>
                  </pic:nvPicPr>
                  <pic:blipFill rotWithShape="1">
                    <a:blip r:embed="rId23" cstate="print">
                      <a:extLst>
                        <a:ext uri="{28A0092B-C50C-407E-A947-70E740481C1C}">
                          <a14:useLocalDpi val="0"/>
                        </a:ext>
                      </a:extLst>
                    </a:blip>
                    <a:srcRect t="20467" b="21119"/>
                    <a:stretch/>
                  </pic:blipFill>
                  <pic:spPr bwMode="auto">
                    <a:xfrm>
                      <a:off x="0" y="0"/>
                      <a:ext cx="1924050" cy="344960"/>
                    </a:xfrm>
                    <a:prstGeom prst="rect">
                      <a:avLst/>
                    </a:prstGeom>
                    <a:noFill/>
                    <a:ln>
                      <a:noFill/>
                    </a:ln>
                    <a:extLst>
                      <a:ext uri="{53640926-AAD7-44D8-BBD7-CCE9431645EC}">
                        <a14:shadowObscured/>
                      </a:ext>
                    </a:extLst>
                  </pic:spPr>
                </pic:pic>
              </a:graphicData>
            </a:graphic>
          </wp:inline>
        </w:drawing>
      </w:r>
    </w:p>
    <w:p w:rsidRPr="00597743" w:rsidR="00D21F29" w:rsidP="00D21F29" w:rsidRDefault="00D21F29" w14:paraId="5E3E96BB" w14:textId="77777777">
      <w:pPr>
        <w:keepNext/>
        <w:pBdr>
          <w:top w:val="single" w:color="7F7F7F" w:themeColor="text1" w:themeTint="80" w:sz="8" w:space="1"/>
        </w:pBdr>
        <w:spacing w:before="0"/>
        <w:ind w:left="4680"/>
        <w:rPr>
          <w:szCs w:val="24"/>
        </w:rPr>
      </w:pPr>
      <w:r w:rsidRPr="00597743">
        <w:rPr>
          <w:szCs w:val="24"/>
        </w:rPr>
        <w:t xml:space="preserve">Valerie </w:t>
      </w:r>
      <w:r>
        <w:rPr>
          <w:szCs w:val="24"/>
        </w:rPr>
        <w:t xml:space="preserve">C. </w:t>
      </w:r>
      <w:r w:rsidRPr="00597743">
        <w:rPr>
          <w:szCs w:val="24"/>
        </w:rPr>
        <w:t>Williams</w:t>
      </w:r>
    </w:p>
    <w:p w:rsidRPr="00597743" w:rsidR="00D21F29" w:rsidP="00D21F29" w:rsidRDefault="00D21F29" w14:paraId="22297F0B" w14:textId="77777777">
      <w:pPr>
        <w:keepNext/>
        <w:spacing w:before="0"/>
        <w:ind w:left="4680"/>
        <w:rPr>
          <w:szCs w:val="24"/>
        </w:rPr>
      </w:pPr>
      <w:r w:rsidRPr="00597743">
        <w:rPr>
          <w:szCs w:val="24"/>
        </w:rPr>
        <w:t>Director</w:t>
      </w:r>
    </w:p>
    <w:p w:rsidRPr="00597743" w:rsidR="00D21F29" w:rsidP="00D21F29" w:rsidRDefault="00D21F29" w14:paraId="2CFB8D2F" w14:textId="77777777">
      <w:pPr>
        <w:spacing w:before="0"/>
        <w:ind w:left="4680"/>
        <w:rPr>
          <w:szCs w:val="24"/>
        </w:rPr>
      </w:pPr>
      <w:r w:rsidRPr="00597743">
        <w:rPr>
          <w:szCs w:val="24"/>
        </w:rPr>
        <w:t>Office of Special Education Programs</w:t>
      </w:r>
    </w:p>
    <w:p w:rsidRPr="00D21F29" w:rsidR="00D21F29" w:rsidP="00D21F29" w:rsidRDefault="00D21F29" w14:paraId="7BF703CD" w14:textId="209D89A1">
      <w:pPr>
        <w:rPr>
          <w:szCs w:val="24"/>
        </w:rPr>
      </w:pPr>
      <w:r w:rsidRPr="00597743">
        <w:rPr>
          <w:szCs w:val="24"/>
        </w:rPr>
        <w:t>cc: State Part C Coordinator</w:t>
      </w:r>
    </w:p>
    <w:sectPr w:rsidRPr="00D21F29" w:rsidR="00D21F29" w:rsidSect="00BF3AB4">
      <w:headerReference w:type="default" r:id="rId24"/>
      <w:footerReference w:type="default" r:id="rId25"/>
      <w:pgSz w:w="12240" w:h="15840"/>
      <w:pgMar w:top="720" w:right="720" w:bottom="720" w:left="720" w:header="0" w:footer="445"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21EA6" w14:textId="77777777" w:rsidR="00F969F9" w:rsidRDefault="00F969F9" w:rsidP="000802F7">
      <w:pPr>
        <w:spacing w:before="0" w:after="0"/>
      </w:pPr>
      <w:r>
        <w:separator/>
      </w:r>
    </w:p>
  </w:endnote>
  <w:endnote w:type="continuationSeparator" w:id="0">
    <w:p w14:paraId="7CBBA7D4" w14:textId="77777777" w:rsidR="00F969F9" w:rsidRDefault="00F969F9" w:rsidP="000802F7">
      <w:pPr>
        <w:spacing w:before="0" w:after="0"/>
      </w:pPr>
      <w:r>
        <w:continuationSeparator/>
      </w:r>
    </w:p>
  </w:endnote>
  <w:endnote w:type="continuationNotice" w:id="1">
    <w:p w14:paraId="33C77431" w14:textId="77777777" w:rsidR="00F969F9" w:rsidRDefault="00F969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3BA0AC7F" w:rsidR="00F178A0" w:rsidRDefault="00F178A0"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Pr>
                <w:noProof/>
              </w:rPr>
              <w:t>5</w:t>
            </w:r>
            <w:r>
              <w:rPr>
                <w:noProof/>
              </w:rPr>
              <w:fldChar w:fldCharType="end"/>
            </w:r>
            <w:r>
              <w:rPr>
                <w:noProof/>
              </w:rPr>
              <w:ptab w:relativeTo="margin" w:alignment="right" w:leader="none"/>
            </w:r>
            <w:r>
              <w:rPr>
                <w:noProof/>
              </w:rPr>
              <w:t>Part 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514675"/>
      <w:docPartObj>
        <w:docPartGallery w:val="Page Numbers (Bottom of Page)"/>
        <w:docPartUnique/>
      </w:docPartObj>
    </w:sdtPr>
    <w:sdtEndPr>
      <w:rPr>
        <w:noProof/>
      </w:rPr>
    </w:sdtEndPr>
    <w:sdtContent>
      <w:sdt>
        <w:sdtPr>
          <w:id w:val="667683106"/>
          <w:docPartObj>
            <w:docPartGallery w:val="Page Numbers (Bottom of Page)"/>
            <w:docPartUnique/>
          </w:docPartObj>
        </w:sdtPr>
        <w:sdtEndPr>
          <w:rPr>
            <w:noProof/>
          </w:rPr>
        </w:sdtEndPr>
        <w:sdtContent>
          <w:p w14:paraId="06E917B7" w14:textId="4CA97A5F" w:rsidR="00D614DB" w:rsidRPr="00A20642" w:rsidRDefault="00A20642"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722622"/>
      <w:docPartObj>
        <w:docPartGallery w:val="Page Numbers (Bottom of Page)"/>
        <w:docPartUnique/>
      </w:docPartObj>
    </w:sdtPr>
    <w:sdtEndPr>
      <w:rPr>
        <w:noProof/>
      </w:rPr>
    </w:sdtEndPr>
    <w:sdtContent>
      <w:sdt>
        <w:sdtPr>
          <w:id w:val="-54480244"/>
          <w:docPartObj>
            <w:docPartGallery w:val="Page Numbers (Bottom of Page)"/>
            <w:docPartUnique/>
          </w:docPartObj>
        </w:sdtPr>
        <w:sdtEndPr>
          <w:rPr>
            <w:noProof/>
          </w:rPr>
        </w:sdtEndPr>
        <w:sdtContent>
          <w:p w14:paraId="5ACDECAF" w14:textId="77777777" w:rsidR="00D21F29" w:rsidRPr="00E52257" w:rsidRDefault="00D21F29" w:rsidP="00D21F29">
            <w:pPr>
              <w:jc w:val="center"/>
              <w:rPr>
                <w:color w:val="17365D"/>
                <w:sz w:val="18"/>
              </w:rPr>
            </w:pPr>
            <w:r>
              <w:ptab w:relativeTo="margin" w:alignment="left" w:leader="none"/>
            </w:r>
            <w:r>
              <w:ptab w:relativeTo="margin" w:alignment="left" w:leader="none"/>
            </w:r>
            <w:r w:rsidRPr="00E52257">
              <w:rPr>
                <w:color w:val="17365D"/>
                <w:sz w:val="18"/>
              </w:rPr>
              <w:t>400 MARYLAND AVE. S.W., WASHINGTON DC 20202-2600</w:t>
            </w:r>
          </w:p>
          <w:p w14:paraId="28FDDCE7" w14:textId="77777777" w:rsidR="00D21F29" w:rsidRPr="00021B5A" w:rsidRDefault="00D21F29" w:rsidP="00D21F29">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1D1A3A39" w14:textId="78A16229" w:rsidR="00D21F29" w:rsidRPr="00D21F29" w:rsidRDefault="00D21F29" w:rsidP="00D21F29">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p w14:paraId="7E57CA46" w14:textId="5EDE9C2C" w:rsidR="00D21F29" w:rsidRPr="00A20642" w:rsidRDefault="00D21F29"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F89B" w14:textId="77777777" w:rsidR="00F969F9" w:rsidRDefault="00F969F9" w:rsidP="000802F7">
      <w:pPr>
        <w:spacing w:before="0" w:after="0"/>
      </w:pPr>
      <w:r>
        <w:separator/>
      </w:r>
    </w:p>
  </w:footnote>
  <w:footnote w:type="continuationSeparator" w:id="0">
    <w:p w14:paraId="4B35AA02" w14:textId="77777777" w:rsidR="00F969F9" w:rsidRDefault="00F969F9" w:rsidP="000802F7">
      <w:pPr>
        <w:spacing w:before="0" w:after="0"/>
      </w:pPr>
      <w:r>
        <w:continuationSeparator/>
      </w:r>
    </w:p>
  </w:footnote>
  <w:footnote w:type="continuationNotice" w:id="1">
    <w:p w14:paraId="6517CA00" w14:textId="77777777" w:rsidR="00F969F9" w:rsidRDefault="00F969F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D50E" w14:textId="614E748E" w:rsidR="00D21F29" w:rsidRDefault="00D21F29">
    <w:pPr>
      <w:pStyle w:val="Header"/>
    </w:pPr>
    <w:r>
      <w:rPr>
        <w:noProof/>
      </w:rPr>
      <w:drawing>
        <wp:anchor distT="0" distB="0" distL="114300" distR="114300" simplePos="0" relativeHeight="251659264" behindDoc="0" locked="0" layoutInCell="1" allowOverlap="1" wp14:anchorId="1C195CE5" wp14:editId="165BB153">
          <wp:simplePos x="0" y="0"/>
          <wp:positionH relativeFrom="column">
            <wp:posOffset>31750</wp:posOffset>
          </wp:positionH>
          <wp:positionV relativeFrom="paragraph">
            <wp:posOffset>121285</wp:posOffset>
          </wp:positionV>
          <wp:extent cx="914400" cy="914400"/>
          <wp:effectExtent l="0" t="0" r="0" b="0"/>
          <wp:wrapSquare wrapText="bothSides"/>
          <wp:docPr id="674958863" name="Picture 674958863"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12FD1" w14:textId="3BC074D2" w:rsidR="00D21F29" w:rsidRPr="00E97278" w:rsidRDefault="00D21F29"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br w:type="column"/>
    </w:r>
    <w:r w:rsidRPr="00E97278">
      <w:rPr>
        <w:rFonts w:ascii="Times New Roman" w:eastAsia="Times New Roman" w:hAnsi="Times New Roman" w:cs="Times New Roman"/>
        <w:b/>
        <w:color w:val="244061"/>
        <w:spacing w:val="0"/>
        <w:kern w:val="0"/>
        <w:sz w:val="28"/>
        <w:szCs w:val="22"/>
      </w:rPr>
      <w:t>United States Department of Education</w:t>
    </w:r>
  </w:p>
  <w:p w14:paraId="05C14E62" w14:textId="7C0C1BB1" w:rsidR="00D21F29" w:rsidRPr="00D21F29" w:rsidRDefault="00D21F29"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sidRPr="00E97278">
      <w:rPr>
        <w:rFonts w:ascii="Times New Roman" w:eastAsia="Times New Roman" w:hAnsi="Times New Roman" w:cs="Times New Roman"/>
        <w:b/>
        <w:color w:val="244061"/>
        <w:spacing w:val="0"/>
        <w:kern w:val="0"/>
        <w:sz w:val="28"/>
        <w:szCs w:val="22"/>
      </w:rPr>
      <w:t>Office of Special Education and Rehabilitative Services</w:t>
    </w:r>
  </w:p>
  <w:p w14:paraId="5A439CC0" w14:textId="4FF59170" w:rsidR="00D21F29" w:rsidRDefault="00D21F29" w:rsidP="00D21F29">
    <w:pPr>
      <w:pStyle w:val="Header"/>
      <w:tabs>
        <w:tab w:val="clear" w:pos="4320"/>
        <w:tab w:val="clear" w:pos="8640"/>
        <w:tab w:val="left" w:pos="6190"/>
      </w:tabs>
    </w:pPr>
  </w:p>
  <w:p w14:paraId="53E6D565" w14:textId="77777777" w:rsidR="00D21F29" w:rsidRDefault="00D21F29" w:rsidP="00D21F29">
    <w:pPr>
      <w:pStyle w:val="Header"/>
      <w:tabs>
        <w:tab w:val="clear" w:pos="4320"/>
        <w:tab w:val="clear" w:pos="8640"/>
        <w:tab w:val="left" w:pos="6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8.75pt;visibility:visible" o:bullet="t">
        <v:imagedata r:id="rId1" o:title="" croptop="12526f" cropbottom="7411f" cropleft="12045f" cropright="6359f"/>
      </v:shape>
    </w:pict>
  </w:numPicBullet>
  <w:abstractNum w:abstractNumId="0" w15:restartNumberingAfterBreak="0">
    <w:nsid w:val="0195615D"/>
    <w:multiLevelType w:val="hybridMultilevel"/>
    <w:tmpl w:val="FC944D1A"/>
    <w:lvl w:ilvl="0" w:tplc="35F68138">
      <w:start w:val="1"/>
      <w:numFmt w:val="decimal"/>
      <w:lvlText w:val="%1."/>
      <w:lvlJc w:val="left"/>
      <w:pPr>
        <w:ind w:left="451" w:hanging="180"/>
      </w:pPr>
      <w:rPr>
        <w:rFonts w:ascii="Calibri" w:eastAsia="Calibri" w:hAnsi="Calibri" w:cs="Calibri" w:hint="default"/>
        <w:w w:val="100"/>
        <w:sz w:val="18"/>
        <w:szCs w:val="18"/>
        <w:lang w:val="en-US" w:eastAsia="en-US" w:bidi="ar-SA"/>
      </w:rPr>
    </w:lvl>
    <w:lvl w:ilvl="1" w:tplc="B2D423C2">
      <w:numFmt w:val="bullet"/>
      <w:lvlText w:val="•"/>
      <w:lvlJc w:val="left"/>
      <w:pPr>
        <w:ind w:left="1365" w:hanging="180"/>
      </w:pPr>
      <w:rPr>
        <w:rFonts w:hint="default"/>
        <w:lang w:val="en-US" w:eastAsia="en-US" w:bidi="ar-SA"/>
      </w:rPr>
    </w:lvl>
    <w:lvl w:ilvl="2" w:tplc="23E800E6">
      <w:numFmt w:val="bullet"/>
      <w:lvlText w:val="•"/>
      <w:lvlJc w:val="left"/>
      <w:pPr>
        <w:ind w:left="2279" w:hanging="180"/>
      </w:pPr>
      <w:rPr>
        <w:rFonts w:hint="default"/>
        <w:lang w:val="en-US" w:eastAsia="en-US" w:bidi="ar-SA"/>
      </w:rPr>
    </w:lvl>
    <w:lvl w:ilvl="3" w:tplc="E3085B44">
      <w:numFmt w:val="bullet"/>
      <w:lvlText w:val="•"/>
      <w:lvlJc w:val="left"/>
      <w:pPr>
        <w:ind w:left="3193" w:hanging="180"/>
      </w:pPr>
      <w:rPr>
        <w:rFonts w:hint="default"/>
        <w:lang w:val="en-US" w:eastAsia="en-US" w:bidi="ar-SA"/>
      </w:rPr>
    </w:lvl>
    <w:lvl w:ilvl="4" w:tplc="DC9AA4B0">
      <w:numFmt w:val="bullet"/>
      <w:lvlText w:val="•"/>
      <w:lvlJc w:val="left"/>
      <w:pPr>
        <w:ind w:left="4107" w:hanging="180"/>
      </w:pPr>
      <w:rPr>
        <w:rFonts w:hint="default"/>
        <w:lang w:val="en-US" w:eastAsia="en-US" w:bidi="ar-SA"/>
      </w:rPr>
    </w:lvl>
    <w:lvl w:ilvl="5" w:tplc="9B628C62">
      <w:numFmt w:val="bullet"/>
      <w:lvlText w:val="•"/>
      <w:lvlJc w:val="left"/>
      <w:pPr>
        <w:ind w:left="5021" w:hanging="180"/>
      </w:pPr>
      <w:rPr>
        <w:rFonts w:hint="default"/>
        <w:lang w:val="en-US" w:eastAsia="en-US" w:bidi="ar-SA"/>
      </w:rPr>
    </w:lvl>
    <w:lvl w:ilvl="6" w:tplc="2D22CBF2">
      <w:numFmt w:val="bullet"/>
      <w:lvlText w:val="•"/>
      <w:lvlJc w:val="left"/>
      <w:pPr>
        <w:ind w:left="5935" w:hanging="180"/>
      </w:pPr>
      <w:rPr>
        <w:rFonts w:hint="default"/>
        <w:lang w:val="en-US" w:eastAsia="en-US" w:bidi="ar-SA"/>
      </w:rPr>
    </w:lvl>
    <w:lvl w:ilvl="7" w:tplc="7C8C7DC0">
      <w:numFmt w:val="bullet"/>
      <w:lvlText w:val="•"/>
      <w:lvlJc w:val="left"/>
      <w:pPr>
        <w:ind w:left="6849" w:hanging="180"/>
      </w:pPr>
      <w:rPr>
        <w:rFonts w:hint="default"/>
        <w:lang w:val="en-US" w:eastAsia="en-US" w:bidi="ar-SA"/>
      </w:rPr>
    </w:lvl>
    <w:lvl w:ilvl="8" w:tplc="96DACD4A">
      <w:numFmt w:val="bullet"/>
      <w:lvlText w:val="•"/>
      <w:lvlJc w:val="left"/>
      <w:pPr>
        <w:ind w:left="7763" w:hanging="180"/>
      </w:pPr>
      <w:rPr>
        <w:rFonts w:hint="default"/>
        <w:lang w:val="en-US" w:eastAsia="en-US" w:bidi="ar-SA"/>
      </w:rPr>
    </w:lvl>
  </w:abstractNum>
  <w:abstractNum w:abstractNumId="1" w15:restartNumberingAfterBreak="0">
    <w:nsid w:val="0A9D61CC"/>
    <w:multiLevelType w:val="hybridMultilevel"/>
    <w:tmpl w:val="26E6B21A"/>
    <w:lvl w:ilvl="0" w:tplc="41A26586">
      <w:start w:val="1"/>
      <w:numFmt w:val="lowerLetter"/>
      <w:lvlText w:val="%1."/>
      <w:lvlJc w:val="left"/>
      <w:pPr>
        <w:ind w:left="680" w:hanging="180"/>
      </w:pPr>
      <w:rPr>
        <w:rFonts w:ascii="Calibri" w:eastAsia="Calibri" w:hAnsi="Calibri" w:cs="Calibri" w:hint="default"/>
        <w:w w:val="99"/>
        <w:sz w:val="20"/>
        <w:szCs w:val="20"/>
        <w:lang w:val="en-US" w:eastAsia="en-US" w:bidi="ar-SA"/>
      </w:rPr>
    </w:lvl>
    <w:lvl w:ilvl="1" w:tplc="2FE48818">
      <w:numFmt w:val="bullet"/>
      <w:lvlText w:val="•"/>
      <w:lvlJc w:val="left"/>
      <w:pPr>
        <w:ind w:left="1576" w:hanging="180"/>
      </w:pPr>
      <w:rPr>
        <w:rFonts w:hint="default"/>
        <w:lang w:val="en-US" w:eastAsia="en-US" w:bidi="ar-SA"/>
      </w:rPr>
    </w:lvl>
    <w:lvl w:ilvl="2" w:tplc="984871E8">
      <w:numFmt w:val="bullet"/>
      <w:lvlText w:val="•"/>
      <w:lvlJc w:val="left"/>
      <w:pPr>
        <w:ind w:left="2472" w:hanging="180"/>
      </w:pPr>
      <w:rPr>
        <w:rFonts w:hint="default"/>
        <w:lang w:val="en-US" w:eastAsia="en-US" w:bidi="ar-SA"/>
      </w:rPr>
    </w:lvl>
    <w:lvl w:ilvl="3" w:tplc="42CAC4A6">
      <w:numFmt w:val="bullet"/>
      <w:lvlText w:val="•"/>
      <w:lvlJc w:val="left"/>
      <w:pPr>
        <w:ind w:left="3368" w:hanging="180"/>
      </w:pPr>
      <w:rPr>
        <w:rFonts w:hint="default"/>
        <w:lang w:val="en-US" w:eastAsia="en-US" w:bidi="ar-SA"/>
      </w:rPr>
    </w:lvl>
    <w:lvl w:ilvl="4" w:tplc="B302F33E">
      <w:numFmt w:val="bullet"/>
      <w:lvlText w:val="•"/>
      <w:lvlJc w:val="left"/>
      <w:pPr>
        <w:ind w:left="4264" w:hanging="180"/>
      </w:pPr>
      <w:rPr>
        <w:rFonts w:hint="default"/>
        <w:lang w:val="en-US" w:eastAsia="en-US" w:bidi="ar-SA"/>
      </w:rPr>
    </w:lvl>
    <w:lvl w:ilvl="5" w:tplc="4574C070">
      <w:numFmt w:val="bullet"/>
      <w:lvlText w:val="•"/>
      <w:lvlJc w:val="left"/>
      <w:pPr>
        <w:ind w:left="5160" w:hanging="180"/>
      </w:pPr>
      <w:rPr>
        <w:rFonts w:hint="default"/>
        <w:lang w:val="en-US" w:eastAsia="en-US" w:bidi="ar-SA"/>
      </w:rPr>
    </w:lvl>
    <w:lvl w:ilvl="6" w:tplc="420670D8">
      <w:numFmt w:val="bullet"/>
      <w:lvlText w:val="•"/>
      <w:lvlJc w:val="left"/>
      <w:pPr>
        <w:ind w:left="6056" w:hanging="180"/>
      </w:pPr>
      <w:rPr>
        <w:rFonts w:hint="default"/>
        <w:lang w:val="en-US" w:eastAsia="en-US" w:bidi="ar-SA"/>
      </w:rPr>
    </w:lvl>
    <w:lvl w:ilvl="7" w:tplc="8C02ACEE">
      <w:numFmt w:val="bullet"/>
      <w:lvlText w:val="•"/>
      <w:lvlJc w:val="left"/>
      <w:pPr>
        <w:ind w:left="6952" w:hanging="180"/>
      </w:pPr>
      <w:rPr>
        <w:rFonts w:hint="default"/>
        <w:lang w:val="en-US" w:eastAsia="en-US" w:bidi="ar-SA"/>
      </w:rPr>
    </w:lvl>
    <w:lvl w:ilvl="8" w:tplc="948AFAF6">
      <w:numFmt w:val="bullet"/>
      <w:lvlText w:val="•"/>
      <w:lvlJc w:val="left"/>
      <w:pPr>
        <w:ind w:left="7848" w:hanging="180"/>
      </w:pPr>
      <w:rPr>
        <w:rFonts w:hint="default"/>
        <w:lang w:val="en-US" w:eastAsia="en-US" w:bidi="ar-SA"/>
      </w:rPr>
    </w:lvl>
  </w:abstractNum>
  <w:abstractNum w:abstractNumId="2" w15:restartNumberingAfterBreak="0">
    <w:nsid w:val="0AC007EF"/>
    <w:multiLevelType w:val="hybridMultilevel"/>
    <w:tmpl w:val="1DA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764FE2"/>
    <w:multiLevelType w:val="hybridMultilevel"/>
    <w:tmpl w:val="FE546DD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ED2F2F"/>
    <w:multiLevelType w:val="hybridMultilevel"/>
    <w:tmpl w:val="AE7671EA"/>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10106E"/>
    <w:multiLevelType w:val="hybridMultilevel"/>
    <w:tmpl w:val="A3A68884"/>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B0175"/>
    <w:multiLevelType w:val="hybridMultilevel"/>
    <w:tmpl w:val="9CE8104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02D98"/>
    <w:multiLevelType w:val="hybridMultilevel"/>
    <w:tmpl w:val="9A7024A4"/>
    <w:lvl w:ilvl="0" w:tplc="FA484848">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5F0813E0">
      <w:start w:val="1"/>
      <w:numFmt w:val="lowerLetter"/>
      <w:lvlText w:val="(%2)"/>
      <w:lvlJc w:val="left"/>
      <w:pPr>
        <w:ind w:left="1219" w:hanging="360"/>
      </w:pPr>
      <w:rPr>
        <w:rFonts w:ascii="Calibri" w:eastAsia="Calibri" w:hAnsi="Calibri" w:cs="Calibri" w:hint="default"/>
        <w:spacing w:val="-1"/>
        <w:w w:val="100"/>
        <w:sz w:val="22"/>
        <w:szCs w:val="22"/>
        <w:lang w:val="en-US" w:eastAsia="en-US" w:bidi="ar-SA"/>
      </w:rPr>
    </w:lvl>
    <w:lvl w:ilvl="2" w:tplc="FC2CA5B8">
      <w:numFmt w:val="bullet"/>
      <w:lvlText w:val="•"/>
      <w:lvlJc w:val="left"/>
      <w:pPr>
        <w:ind w:left="2155" w:hanging="360"/>
      </w:pPr>
      <w:rPr>
        <w:rFonts w:hint="default"/>
        <w:lang w:val="en-US" w:eastAsia="en-US" w:bidi="ar-SA"/>
      </w:rPr>
    </w:lvl>
    <w:lvl w:ilvl="3" w:tplc="FE104920">
      <w:numFmt w:val="bullet"/>
      <w:lvlText w:val="•"/>
      <w:lvlJc w:val="left"/>
      <w:pPr>
        <w:ind w:left="3091" w:hanging="360"/>
      </w:pPr>
      <w:rPr>
        <w:rFonts w:hint="default"/>
        <w:lang w:val="en-US" w:eastAsia="en-US" w:bidi="ar-SA"/>
      </w:rPr>
    </w:lvl>
    <w:lvl w:ilvl="4" w:tplc="C700DABA">
      <w:numFmt w:val="bullet"/>
      <w:lvlText w:val="•"/>
      <w:lvlJc w:val="left"/>
      <w:pPr>
        <w:ind w:left="4026" w:hanging="360"/>
      </w:pPr>
      <w:rPr>
        <w:rFonts w:hint="default"/>
        <w:lang w:val="en-US" w:eastAsia="en-US" w:bidi="ar-SA"/>
      </w:rPr>
    </w:lvl>
    <w:lvl w:ilvl="5" w:tplc="D44C0D6A">
      <w:numFmt w:val="bullet"/>
      <w:lvlText w:val="•"/>
      <w:lvlJc w:val="left"/>
      <w:pPr>
        <w:ind w:left="4962" w:hanging="360"/>
      </w:pPr>
      <w:rPr>
        <w:rFonts w:hint="default"/>
        <w:lang w:val="en-US" w:eastAsia="en-US" w:bidi="ar-SA"/>
      </w:rPr>
    </w:lvl>
    <w:lvl w:ilvl="6" w:tplc="194E45C6">
      <w:numFmt w:val="bullet"/>
      <w:lvlText w:val="•"/>
      <w:lvlJc w:val="left"/>
      <w:pPr>
        <w:ind w:left="5897" w:hanging="360"/>
      </w:pPr>
      <w:rPr>
        <w:rFonts w:hint="default"/>
        <w:lang w:val="en-US" w:eastAsia="en-US" w:bidi="ar-SA"/>
      </w:rPr>
    </w:lvl>
    <w:lvl w:ilvl="7" w:tplc="0E645416">
      <w:numFmt w:val="bullet"/>
      <w:lvlText w:val="•"/>
      <w:lvlJc w:val="left"/>
      <w:pPr>
        <w:ind w:left="6833" w:hanging="360"/>
      </w:pPr>
      <w:rPr>
        <w:rFonts w:hint="default"/>
        <w:lang w:val="en-US" w:eastAsia="en-US" w:bidi="ar-SA"/>
      </w:rPr>
    </w:lvl>
    <w:lvl w:ilvl="8" w:tplc="2F8670A4">
      <w:numFmt w:val="bullet"/>
      <w:lvlText w:val="•"/>
      <w:lvlJc w:val="left"/>
      <w:pPr>
        <w:ind w:left="7768" w:hanging="360"/>
      </w:pPr>
      <w:rPr>
        <w:rFonts w:hint="default"/>
        <w:lang w:val="en-US" w:eastAsia="en-US" w:bidi="ar-SA"/>
      </w:rPr>
    </w:lvl>
  </w:abstractNum>
  <w:abstractNum w:abstractNumId="8" w15:restartNumberingAfterBreak="0">
    <w:nsid w:val="24687444"/>
    <w:multiLevelType w:val="hybridMultilevel"/>
    <w:tmpl w:val="3A483B56"/>
    <w:lvl w:ilvl="0" w:tplc="89D4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E3E67"/>
    <w:multiLevelType w:val="hybridMultilevel"/>
    <w:tmpl w:val="D4DEF9A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76686E"/>
    <w:multiLevelType w:val="hybridMultilevel"/>
    <w:tmpl w:val="F0385C0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7902EF"/>
    <w:multiLevelType w:val="hybridMultilevel"/>
    <w:tmpl w:val="8DEE4D5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4182B"/>
    <w:multiLevelType w:val="hybridMultilevel"/>
    <w:tmpl w:val="C88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A700A69"/>
    <w:multiLevelType w:val="hybridMultilevel"/>
    <w:tmpl w:val="1E02B890"/>
    <w:lvl w:ilvl="0" w:tplc="F5D21736">
      <w:start w:val="1"/>
      <w:numFmt w:val="decimal"/>
      <w:lvlText w:val="%1."/>
      <w:lvlJc w:val="left"/>
      <w:pPr>
        <w:ind w:left="500" w:hanging="360"/>
      </w:pPr>
      <w:rPr>
        <w:rFonts w:ascii="Cambria" w:eastAsia="Cambria" w:hAnsi="Cambria" w:cs="Cambria" w:hint="default"/>
        <w:b/>
        <w:bCs/>
        <w:color w:val="365F91"/>
        <w:spacing w:val="-1"/>
        <w:w w:val="100"/>
        <w:sz w:val="24"/>
        <w:szCs w:val="24"/>
        <w:lang w:val="en-US" w:eastAsia="en-US" w:bidi="ar-SA"/>
      </w:rPr>
    </w:lvl>
    <w:lvl w:ilvl="1" w:tplc="E6305D5A">
      <w:numFmt w:val="bullet"/>
      <w:lvlText w:val=""/>
      <w:lvlJc w:val="left"/>
      <w:pPr>
        <w:ind w:left="860" w:hanging="361"/>
      </w:pPr>
      <w:rPr>
        <w:rFonts w:ascii="Symbol" w:eastAsia="Symbol" w:hAnsi="Symbol" w:cs="Symbol" w:hint="default"/>
        <w:w w:val="100"/>
        <w:sz w:val="22"/>
        <w:szCs w:val="22"/>
        <w:lang w:val="en-US" w:eastAsia="en-US" w:bidi="ar-SA"/>
      </w:rPr>
    </w:lvl>
    <w:lvl w:ilvl="2" w:tplc="D3BC6818">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3" w:tplc="F1482010">
      <w:numFmt w:val="bullet"/>
      <w:lvlText w:val="•"/>
      <w:lvlJc w:val="left"/>
      <w:pPr>
        <w:ind w:left="2587" w:hanging="361"/>
      </w:pPr>
      <w:rPr>
        <w:rFonts w:hint="default"/>
        <w:lang w:val="en-US" w:eastAsia="en-US" w:bidi="ar-SA"/>
      </w:rPr>
    </w:lvl>
    <w:lvl w:ilvl="4" w:tplc="4FE8EF5C">
      <w:numFmt w:val="bullet"/>
      <w:lvlText w:val="•"/>
      <w:lvlJc w:val="left"/>
      <w:pPr>
        <w:ind w:left="3595" w:hanging="361"/>
      </w:pPr>
      <w:rPr>
        <w:rFonts w:hint="default"/>
        <w:lang w:val="en-US" w:eastAsia="en-US" w:bidi="ar-SA"/>
      </w:rPr>
    </w:lvl>
    <w:lvl w:ilvl="5" w:tplc="36C22FA8">
      <w:numFmt w:val="bullet"/>
      <w:lvlText w:val="•"/>
      <w:lvlJc w:val="left"/>
      <w:pPr>
        <w:ind w:left="4602" w:hanging="361"/>
      </w:pPr>
      <w:rPr>
        <w:rFonts w:hint="default"/>
        <w:lang w:val="en-US" w:eastAsia="en-US" w:bidi="ar-SA"/>
      </w:rPr>
    </w:lvl>
    <w:lvl w:ilvl="6" w:tplc="856CE130">
      <w:numFmt w:val="bullet"/>
      <w:lvlText w:val="•"/>
      <w:lvlJc w:val="left"/>
      <w:pPr>
        <w:ind w:left="5610" w:hanging="361"/>
      </w:pPr>
      <w:rPr>
        <w:rFonts w:hint="default"/>
        <w:lang w:val="en-US" w:eastAsia="en-US" w:bidi="ar-SA"/>
      </w:rPr>
    </w:lvl>
    <w:lvl w:ilvl="7" w:tplc="AADC63A0">
      <w:numFmt w:val="bullet"/>
      <w:lvlText w:val="•"/>
      <w:lvlJc w:val="left"/>
      <w:pPr>
        <w:ind w:left="6617" w:hanging="361"/>
      </w:pPr>
      <w:rPr>
        <w:rFonts w:hint="default"/>
        <w:lang w:val="en-US" w:eastAsia="en-US" w:bidi="ar-SA"/>
      </w:rPr>
    </w:lvl>
    <w:lvl w:ilvl="8" w:tplc="554A562E">
      <w:numFmt w:val="bullet"/>
      <w:lvlText w:val="•"/>
      <w:lvlJc w:val="left"/>
      <w:pPr>
        <w:ind w:left="7625" w:hanging="361"/>
      </w:pPr>
      <w:rPr>
        <w:rFonts w:hint="default"/>
        <w:lang w:val="en-US" w:eastAsia="en-US" w:bidi="ar-SA"/>
      </w:rPr>
    </w:lvl>
  </w:abstractNum>
  <w:abstractNum w:abstractNumId="1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16" w15:restartNumberingAfterBreak="0">
    <w:nsid w:val="41EF272A"/>
    <w:multiLevelType w:val="hybridMultilevel"/>
    <w:tmpl w:val="D916B1AE"/>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54471"/>
    <w:multiLevelType w:val="hybridMultilevel"/>
    <w:tmpl w:val="92EE5A32"/>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A6076"/>
    <w:multiLevelType w:val="hybridMultilevel"/>
    <w:tmpl w:val="C53C2C9E"/>
    <w:lvl w:ilvl="0" w:tplc="EF6C9D46">
      <w:start w:val="1"/>
      <w:numFmt w:val="bullet"/>
      <w:lvlText w:val=""/>
      <w:lvlJc w:val="left"/>
      <w:pPr>
        <w:ind w:left="720" w:hanging="360"/>
      </w:pPr>
      <w:rPr>
        <w:rFonts w:ascii="Symbol" w:hAnsi="Symbol"/>
      </w:rPr>
    </w:lvl>
    <w:lvl w:ilvl="1" w:tplc="1D7A3CFA">
      <w:start w:val="1"/>
      <w:numFmt w:val="bullet"/>
      <w:lvlText w:val=""/>
      <w:lvlJc w:val="left"/>
      <w:pPr>
        <w:ind w:left="720" w:hanging="360"/>
      </w:pPr>
      <w:rPr>
        <w:rFonts w:ascii="Symbol" w:hAnsi="Symbol"/>
      </w:rPr>
    </w:lvl>
    <w:lvl w:ilvl="2" w:tplc="A1BEA886">
      <w:start w:val="1"/>
      <w:numFmt w:val="bullet"/>
      <w:lvlText w:val=""/>
      <w:lvlJc w:val="left"/>
      <w:pPr>
        <w:ind w:left="720" w:hanging="360"/>
      </w:pPr>
      <w:rPr>
        <w:rFonts w:ascii="Symbol" w:hAnsi="Symbol"/>
      </w:rPr>
    </w:lvl>
    <w:lvl w:ilvl="3" w:tplc="B1D23ACA">
      <w:start w:val="1"/>
      <w:numFmt w:val="bullet"/>
      <w:lvlText w:val=""/>
      <w:lvlJc w:val="left"/>
      <w:pPr>
        <w:ind w:left="720" w:hanging="360"/>
      </w:pPr>
      <w:rPr>
        <w:rFonts w:ascii="Symbol" w:hAnsi="Symbol"/>
      </w:rPr>
    </w:lvl>
    <w:lvl w:ilvl="4" w:tplc="D6A2B8C8">
      <w:start w:val="1"/>
      <w:numFmt w:val="bullet"/>
      <w:lvlText w:val=""/>
      <w:lvlJc w:val="left"/>
      <w:pPr>
        <w:ind w:left="720" w:hanging="360"/>
      </w:pPr>
      <w:rPr>
        <w:rFonts w:ascii="Symbol" w:hAnsi="Symbol"/>
      </w:rPr>
    </w:lvl>
    <w:lvl w:ilvl="5" w:tplc="7CC050F4">
      <w:start w:val="1"/>
      <w:numFmt w:val="bullet"/>
      <w:lvlText w:val=""/>
      <w:lvlJc w:val="left"/>
      <w:pPr>
        <w:ind w:left="720" w:hanging="360"/>
      </w:pPr>
      <w:rPr>
        <w:rFonts w:ascii="Symbol" w:hAnsi="Symbol"/>
      </w:rPr>
    </w:lvl>
    <w:lvl w:ilvl="6" w:tplc="377C0CFC">
      <w:start w:val="1"/>
      <w:numFmt w:val="bullet"/>
      <w:lvlText w:val=""/>
      <w:lvlJc w:val="left"/>
      <w:pPr>
        <w:ind w:left="720" w:hanging="360"/>
      </w:pPr>
      <w:rPr>
        <w:rFonts w:ascii="Symbol" w:hAnsi="Symbol"/>
      </w:rPr>
    </w:lvl>
    <w:lvl w:ilvl="7" w:tplc="90AA513A">
      <w:start w:val="1"/>
      <w:numFmt w:val="bullet"/>
      <w:lvlText w:val=""/>
      <w:lvlJc w:val="left"/>
      <w:pPr>
        <w:ind w:left="720" w:hanging="360"/>
      </w:pPr>
      <w:rPr>
        <w:rFonts w:ascii="Symbol" w:hAnsi="Symbol"/>
      </w:rPr>
    </w:lvl>
    <w:lvl w:ilvl="8" w:tplc="A99C7492">
      <w:start w:val="1"/>
      <w:numFmt w:val="bullet"/>
      <w:lvlText w:val=""/>
      <w:lvlJc w:val="left"/>
      <w:pPr>
        <w:ind w:left="720" w:hanging="360"/>
      </w:pPr>
      <w:rPr>
        <w:rFonts w:ascii="Symbol" w:hAnsi="Symbol"/>
      </w:rPr>
    </w:lvl>
  </w:abstractNum>
  <w:abstractNum w:abstractNumId="19" w15:restartNumberingAfterBreak="0">
    <w:nsid w:val="561A6F6E"/>
    <w:multiLevelType w:val="hybridMultilevel"/>
    <w:tmpl w:val="FE4AE33E"/>
    <w:lvl w:ilvl="0" w:tplc="0409000F">
      <w:start w:val="1"/>
      <w:numFmt w:val="decimal"/>
      <w:lvlText w:val="%1."/>
      <w:lvlJc w:val="left"/>
      <w:pPr>
        <w:ind w:left="859" w:hanging="360"/>
      </w:pPr>
      <w:rPr>
        <w:rFonts w:hint="default"/>
        <w:b/>
        <w:b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6E6247"/>
    <w:multiLevelType w:val="hybridMultilevel"/>
    <w:tmpl w:val="0ED2101C"/>
    <w:lvl w:ilvl="0" w:tplc="63F2C9E8">
      <w:start w:val="1"/>
      <w:numFmt w:val="decimal"/>
      <w:lvlText w:val="(%1)"/>
      <w:lvlJc w:val="left"/>
      <w:pPr>
        <w:ind w:left="858" w:hanging="361"/>
      </w:pPr>
      <w:rPr>
        <w:rFonts w:ascii="Calibri" w:eastAsia="Calibri" w:hAnsi="Calibri" w:cs="Calibri" w:hint="default"/>
        <w:w w:val="100"/>
        <w:sz w:val="22"/>
        <w:szCs w:val="22"/>
        <w:lang w:val="en-US" w:eastAsia="en-US" w:bidi="ar-SA"/>
      </w:rPr>
    </w:lvl>
    <w:lvl w:ilvl="1" w:tplc="6310C288">
      <w:start w:val="1"/>
      <w:numFmt w:val="upperLetter"/>
      <w:lvlText w:val="%2."/>
      <w:lvlJc w:val="left"/>
      <w:pPr>
        <w:ind w:left="1091" w:hanging="233"/>
      </w:pPr>
      <w:rPr>
        <w:rFonts w:ascii="Calibri" w:eastAsia="Calibri" w:hAnsi="Calibri" w:cs="Calibri" w:hint="default"/>
        <w:spacing w:val="-1"/>
        <w:w w:val="100"/>
        <w:sz w:val="22"/>
        <w:szCs w:val="22"/>
        <w:lang w:val="en-US" w:eastAsia="en-US" w:bidi="ar-SA"/>
      </w:rPr>
    </w:lvl>
    <w:lvl w:ilvl="2" w:tplc="76923070">
      <w:numFmt w:val="bullet"/>
      <w:lvlText w:val="•"/>
      <w:lvlJc w:val="left"/>
      <w:pPr>
        <w:ind w:left="2048" w:hanging="233"/>
      </w:pPr>
      <w:rPr>
        <w:rFonts w:hint="default"/>
        <w:lang w:val="en-US" w:eastAsia="en-US" w:bidi="ar-SA"/>
      </w:rPr>
    </w:lvl>
    <w:lvl w:ilvl="3" w:tplc="8612DC6A">
      <w:numFmt w:val="bullet"/>
      <w:lvlText w:val="•"/>
      <w:lvlJc w:val="left"/>
      <w:pPr>
        <w:ind w:left="2997" w:hanging="233"/>
      </w:pPr>
      <w:rPr>
        <w:rFonts w:hint="default"/>
        <w:lang w:val="en-US" w:eastAsia="en-US" w:bidi="ar-SA"/>
      </w:rPr>
    </w:lvl>
    <w:lvl w:ilvl="4" w:tplc="90C6A2D8">
      <w:numFmt w:val="bullet"/>
      <w:lvlText w:val="•"/>
      <w:lvlJc w:val="left"/>
      <w:pPr>
        <w:ind w:left="3946" w:hanging="233"/>
      </w:pPr>
      <w:rPr>
        <w:rFonts w:hint="default"/>
        <w:lang w:val="en-US" w:eastAsia="en-US" w:bidi="ar-SA"/>
      </w:rPr>
    </w:lvl>
    <w:lvl w:ilvl="5" w:tplc="BAC6C2C0">
      <w:numFmt w:val="bullet"/>
      <w:lvlText w:val="•"/>
      <w:lvlJc w:val="left"/>
      <w:pPr>
        <w:ind w:left="4895" w:hanging="233"/>
      </w:pPr>
      <w:rPr>
        <w:rFonts w:hint="default"/>
        <w:lang w:val="en-US" w:eastAsia="en-US" w:bidi="ar-SA"/>
      </w:rPr>
    </w:lvl>
    <w:lvl w:ilvl="6" w:tplc="F142F090">
      <w:numFmt w:val="bullet"/>
      <w:lvlText w:val="•"/>
      <w:lvlJc w:val="left"/>
      <w:pPr>
        <w:ind w:left="5844" w:hanging="233"/>
      </w:pPr>
      <w:rPr>
        <w:rFonts w:hint="default"/>
        <w:lang w:val="en-US" w:eastAsia="en-US" w:bidi="ar-SA"/>
      </w:rPr>
    </w:lvl>
    <w:lvl w:ilvl="7" w:tplc="481A9C0A">
      <w:numFmt w:val="bullet"/>
      <w:lvlText w:val="•"/>
      <w:lvlJc w:val="left"/>
      <w:pPr>
        <w:ind w:left="6793" w:hanging="233"/>
      </w:pPr>
      <w:rPr>
        <w:rFonts w:hint="default"/>
        <w:lang w:val="en-US" w:eastAsia="en-US" w:bidi="ar-SA"/>
      </w:rPr>
    </w:lvl>
    <w:lvl w:ilvl="8" w:tplc="A106D9BA">
      <w:numFmt w:val="bullet"/>
      <w:lvlText w:val="•"/>
      <w:lvlJc w:val="left"/>
      <w:pPr>
        <w:ind w:left="7742" w:hanging="233"/>
      </w:pPr>
      <w:rPr>
        <w:rFonts w:hint="default"/>
        <w:lang w:val="en-US" w:eastAsia="en-US" w:bidi="ar-SA"/>
      </w:rPr>
    </w:lvl>
  </w:abstractNum>
  <w:abstractNum w:abstractNumId="21" w15:restartNumberingAfterBreak="0">
    <w:nsid w:val="692E6741"/>
    <w:multiLevelType w:val="hybridMultilevel"/>
    <w:tmpl w:val="E28CD48C"/>
    <w:lvl w:ilvl="0" w:tplc="853CDF4E">
      <w:start w:val="1"/>
      <w:numFmt w:val="upperLetter"/>
      <w:lvlText w:val="%1."/>
      <w:lvlJc w:val="left"/>
      <w:pPr>
        <w:ind w:left="499" w:hanging="360"/>
      </w:pPr>
      <w:rPr>
        <w:rFonts w:ascii="Cambria" w:eastAsia="Cambria" w:hAnsi="Cambria" w:cs="Cambria" w:hint="default"/>
        <w:b/>
        <w:bCs/>
        <w:color w:val="365F91"/>
        <w:spacing w:val="-1"/>
        <w:w w:val="100"/>
        <w:sz w:val="28"/>
        <w:szCs w:val="28"/>
        <w:lang w:val="en-US" w:eastAsia="en-US" w:bidi="ar-SA"/>
      </w:rPr>
    </w:lvl>
    <w:lvl w:ilvl="1" w:tplc="3468C978">
      <w:start w:val="1"/>
      <w:numFmt w:val="decimal"/>
      <w:lvlText w:val="%2."/>
      <w:lvlJc w:val="left"/>
      <w:pPr>
        <w:ind w:left="450" w:hanging="360"/>
      </w:pPr>
      <w:rPr>
        <w:rFonts w:hint="default"/>
        <w:b/>
        <w:bCs/>
        <w:spacing w:val="-1"/>
        <w:w w:val="100"/>
        <w:lang w:val="en-US" w:eastAsia="en-US" w:bidi="ar-SA"/>
      </w:rPr>
    </w:lvl>
    <w:lvl w:ilvl="2" w:tplc="8DE061AC">
      <w:start w:val="1"/>
      <w:numFmt w:val="lowerLetter"/>
      <w:lvlText w:val="(%3)"/>
      <w:lvlJc w:val="left"/>
      <w:pPr>
        <w:ind w:left="859" w:hanging="360"/>
      </w:pPr>
      <w:rPr>
        <w:rFonts w:ascii="Calibri" w:eastAsia="Calibri" w:hAnsi="Calibri" w:cs="Calibri" w:hint="default"/>
        <w:spacing w:val="-1"/>
        <w:w w:val="100"/>
        <w:sz w:val="22"/>
        <w:szCs w:val="22"/>
        <w:lang w:val="en-US" w:eastAsia="en-US" w:bidi="ar-SA"/>
      </w:rPr>
    </w:lvl>
    <w:lvl w:ilvl="3" w:tplc="802214E2">
      <w:numFmt w:val="bullet"/>
      <w:lvlText w:val="•"/>
      <w:lvlJc w:val="left"/>
      <w:pPr>
        <w:ind w:left="2202" w:hanging="360"/>
      </w:pPr>
      <w:rPr>
        <w:rFonts w:hint="default"/>
        <w:lang w:val="en-US" w:eastAsia="en-US" w:bidi="ar-SA"/>
      </w:rPr>
    </w:lvl>
    <w:lvl w:ilvl="4" w:tplc="9E7445F2">
      <w:numFmt w:val="bullet"/>
      <w:lvlText w:val="•"/>
      <w:lvlJc w:val="left"/>
      <w:pPr>
        <w:ind w:left="3265" w:hanging="360"/>
      </w:pPr>
      <w:rPr>
        <w:rFonts w:hint="default"/>
        <w:lang w:val="en-US" w:eastAsia="en-US" w:bidi="ar-SA"/>
      </w:rPr>
    </w:lvl>
    <w:lvl w:ilvl="5" w:tplc="E8FA8016">
      <w:numFmt w:val="bullet"/>
      <w:lvlText w:val="•"/>
      <w:lvlJc w:val="left"/>
      <w:pPr>
        <w:ind w:left="4327" w:hanging="360"/>
      </w:pPr>
      <w:rPr>
        <w:rFonts w:hint="default"/>
        <w:lang w:val="en-US" w:eastAsia="en-US" w:bidi="ar-SA"/>
      </w:rPr>
    </w:lvl>
    <w:lvl w:ilvl="6" w:tplc="538801C2">
      <w:numFmt w:val="bullet"/>
      <w:lvlText w:val="•"/>
      <w:lvlJc w:val="left"/>
      <w:pPr>
        <w:ind w:left="5390" w:hanging="360"/>
      </w:pPr>
      <w:rPr>
        <w:rFonts w:hint="default"/>
        <w:lang w:val="en-US" w:eastAsia="en-US" w:bidi="ar-SA"/>
      </w:rPr>
    </w:lvl>
    <w:lvl w:ilvl="7" w:tplc="AB50C48C">
      <w:numFmt w:val="bullet"/>
      <w:lvlText w:val="•"/>
      <w:lvlJc w:val="left"/>
      <w:pPr>
        <w:ind w:left="6452" w:hanging="360"/>
      </w:pPr>
      <w:rPr>
        <w:rFonts w:hint="default"/>
        <w:lang w:val="en-US" w:eastAsia="en-US" w:bidi="ar-SA"/>
      </w:rPr>
    </w:lvl>
    <w:lvl w:ilvl="8" w:tplc="E43C8456">
      <w:numFmt w:val="bullet"/>
      <w:lvlText w:val="•"/>
      <w:lvlJc w:val="left"/>
      <w:pPr>
        <w:ind w:left="7515" w:hanging="360"/>
      </w:pPr>
      <w:rPr>
        <w:rFonts w:hint="default"/>
        <w:lang w:val="en-US" w:eastAsia="en-US" w:bidi="ar-SA"/>
      </w:rPr>
    </w:lvl>
  </w:abstractNum>
  <w:abstractNum w:abstractNumId="22" w15:restartNumberingAfterBreak="0">
    <w:nsid w:val="70B35EEE"/>
    <w:multiLevelType w:val="hybridMultilevel"/>
    <w:tmpl w:val="4158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12416"/>
    <w:multiLevelType w:val="hybridMultilevel"/>
    <w:tmpl w:val="A62C94A2"/>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FDC7B84"/>
    <w:multiLevelType w:val="hybridMultilevel"/>
    <w:tmpl w:val="7550E538"/>
    <w:lvl w:ilvl="0" w:tplc="3132AB68">
      <w:start w:val="1"/>
      <w:numFmt w:val="lowerLetter"/>
      <w:lvlText w:val="%1."/>
      <w:lvlJc w:val="left"/>
      <w:pPr>
        <w:ind w:left="1579" w:hanging="360"/>
      </w:pPr>
      <w:rPr>
        <w:rFonts w:ascii="Calibri" w:eastAsia="Calibri" w:hAnsi="Calibri" w:cs="Calibri" w:hint="default"/>
        <w:w w:val="100"/>
        <w:sz w:val="24"/>
        <w:szCs w:val="24"/>
        <w:lang w:val="en-US" w:eastAsia="en-US" w:bidi="ar-SA"/>
      </w:rPr>
    </w:lvl>
    <w:lvl w:ilvl="1" w:tplc="1ECE41FA">
      <w:numFmt w:val="bullet"/>
      <w:lvlText w:val="•"/>
      <w:lvlJc w:val="left"/>
      <w:pPr>
        <w:ind w:left="2386" w:hanging="360"/>
      </w:pPr>
      <w:rPr>
        <w:rFonts w:hint="default"/>
        <w:lang w:val="en-US" w:eastAsia="en-US" w:bidi="ar-SA"/>
      </w:rPr>
    </w:lvl>
    <w:lvl w:ilvl="2" w:tplc="A40CFECA">
      <w:numFmt w:val="bullet"/>
      <w:lvlText w:val="•"/>
      <w:lvlJc w:val="left"/>
      <w:pPr>
        <w:ind w:left="3192" w:hanging="360"/>
      </w:pPr>
      <w:rPr>
        <w:rFonts w:hint="default"/>
        <w:lang w:val="en-US" w:eastAsia="en-US" w:bidi="ar-SA"/>
      </w:rPr>
    </w:lvl>
    <w:lvl w:ilvl="3" w:tplc="12B893B0">
      <w:numFmt w:val="bullet"/>
      <w:lvlText w:val="•"/>
      <w:lvlJc w:val="left"/>
      <w:pPr>
        <w:ind w:left="3998" w:hanging="360"/>
      </w:pPr>
      <w:rPr>
        <w:rFonts w:hint="default"/>
        <w:lang w:val="en-US" w:eastAsia="en-US" w:bidi="ar-SA"/>
      </w:rPr>
    </w:lvl>
    <w:lvl w:ilvl="4" w:tplc="40C29D00">
      <w:numFmt w:val="bullet"/>
      <w:lvlText w:val="•"/>
      <w:lvlJc w:val="left"/>
      <w:pPr>
        <w:ind w:left="4804" w:hanging="360"/>
      </w:pPr>
      <w:rPr>
        <w:rFonts w:hint="default"/>
        <w:lang w:val="en-US" w:eastAsia="en-US" w:bidi="ar-SA"/>
      </w:rPr>
    </w:lvl>
    <w:lvl w:ilvl="5" w:tplc="A6BE38EE">
      <w:numFmt w:val="bullet"/>
      <w:lvlText w:val="•"/>
      <w:lvlJc w:val="left"/>
      <w:pPr>
        <w:ind w:left="5610" w:hanging="360"/>
      </w:pPr>
      <w:rPr>
        <w:rFonts w:hint="default"/>
        <w:lang w:val="en-US" w:eastAsia="en-US" w:bidi="ar-SA"/>
      </w:rPr>
    </w:lvl>
    <w:lvl w:ilvl="6" w:tplc="8C1223C6">
      <w:numFmt w:val="bullet"/>
      <w:lvlText w:val="•"/>
      <w:lvlJc w:val="left"/>
      <w:pPr>
        <w:ind w:left="6416" w:hanging="360"/>
      </w:pPr>
      <w:rPr>
        <w:rFonts w:hint="default"/>
        <w:lang w:val="en-US" w:eastAsia="en-US" w:bidi="ar-SA"/>
      </w:rPr>
    </w:lvl>
    <w:lvl w:ilvl="7" w:tplc="E0AA7414">
      <w:numFmt w:val="bullet"/>
      <w:lvlText w:val="•"/>
      <w:lvlJc w:val="left"/>
      <w:pPr>
        <w:ind w:left="7222" w:hanging="360"/>
      </w:pPr>
      <w:rPr>
        <w:rFonts w:hint="default"/>
        <w:lang w:val="en-US" w:eastAsia="en-US" w:bidi="ar-SA"/>
      </w:rPr>
    </w:lvl>
    <w:lvl w:ilvl="8" w:tplc="AC6408C4">
      <w:numFmt w:val="bullet"/>
      <w:lvlText w:val="•"/>
      <w:lvlJc w:val="left"/>
      <w:pPr>
        <w:ind w:left="8028" w:hanging="360"/>
      </w:pPr>
      <w:rPr>
        <w:rFonts w:hint="default"/>
        <w:lang w:val="en-US" w:eastAsia="en-US" w:bidi="ar-SA"/>
      </w:rPr>
    </w:lvl>
  </w:abstractNum>
  <w:num w:numId="1" w16cid:durableId="1968855267">
    <w:abstractNumId w:val="13"/>
  </w:num>
  <w:num w:numId="2" w16cid:durableId="1005667031">
    <w:abstractNumId w:val="23"/>
  </w:num>
  <w:num w:numId="3" w16cid:durableId="1059286313">
    <w:abstractNumId w:val="15"/>
  </w:num>
  <w:num w:numId="4" w16cid:durableId="392893652">
    <w:abstractNumId w:val="14"/>
  </w:num>
  <w:num w:numId="5" w16cid:durableId="1270743283">
    <w:abstractNumId w:val="26"/>
  </w:num>
  <w:num w:numId="6" w16cid:durableId="726077527">
    <w:abstractNumId w:val="0"/>
  </w:num>
  <w:num w:numId="7" w16cid:durableId="80951006">
    <w:abstractNumId w:val="1"/>
  </w:num>
  <w:num w:numId="8" w16cid:durableId="712341255">
    <w:abstractNumId w:val="21"/>
  </w:num>
  <w:num w:numId="9" w16cid:durableId="334263192">
    <w:abstractNumId w:val="20"/>
  </w:num>
  <w:num w:numId="10" w16cid:durableId="1321931414">
    <w:abstractNumId w:val="7"/>
  </w:num>
  <w:num w:numId="11" w16cid:durableId="819927582">
    <w:abstractNumId w:val="6"/>
  </w:num>
  <w:num w:numId="12" w16cid:durableId="1834222315">
    <w:abstractNumId w:val="11"/>
  </w:num>
  <w:num w:numId="13" w16cid:durableId="1727988286">
    <w:abstractNumId w:val="17"/>
  </w:num>
  <w:num w:numId="14" w16cid:durableId="338777892">
    <w:abstractNumId w:val="16"/>
  </w:num>
  <w:num w:numId="15" w16cid:durableId="537395629">
    <w:abstractNumId w:val="19"/>
  </w:num>
  <w:num w:numId="16" w16cid:durableId="1455634041">
    <w:abstractNumId w:val="22"/>
  </w:num>
  <w:num w:numId="17" w16cid:durableId="1685550335">
    <w:abstractNumId w:val="8"/>
  </w:num>
  <w:num w:numId="18" w16cid:durableId="266931805">
    <w:abstractNumId w:val="12"/>
  </w:num>
  <w:num w:numId="19" w16cid:durableId="1685086607">
    <w:abstractNumId w:val="24"/>
  </w:num>
  <w:num w:numId="20" w16cid:durableId="921258589">
    <w:abstractNumId w:val="18"/>
  </w:num>
  <w:num w:numId="21" w16cid:durableId="389814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637841">
    <w:abstractNumId w:val="2"/>
  </w:num>
  <w:num w:numId="23" w16cid:durableId="9805735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058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681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638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9905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C5E"/>
    <w:rsid w:val="00001EAE"/>
    <w:rsid w:val="000032E5"/>
    <w:rsid w:val="00003894"/>
    <w:rsid w:val="0000398B"/>
    <w:rsid w:val="000039B6"/>
    <w:rsid w:val="00004001"/>
    <w:rsid w:val="00004700"/>
    <w:rsid w:val="00004E61"/>
    <w:rsid w:val="000060A9"/>
    <w:rsid w:val="00006354"/>
    <w:rsid w:val="00010158"/>
    <w:rsid w:val="00011778"/>
    <w:rsid w:val="0001214A"/>
    <w:rsid w:val="000123EB"/>
    <w:rsid w:val="0001275E"/>
    <w:rsid w:val="00012CFF"/>
    <w:rsid w:val="00012EB2"/>
    <w:rsid w:val="00012FE7"/>
    <w:rsid w:val="00013004"/>
    <w:rsid w:val="00013420"/>
    <w:rsid w:val="000135C2"/>
    <w:rsid w:val="00013989"/>
    <w:rsid w:val="00014550"/>
    <w:rsid w:val="00014552"/>
    <w:rsid w:val="0001550D"/>
    <w:rsid w:val="00015D55"/>
    <w:rsid w:val="0001621B"/>
    <w:rsid w:val="0001707D"/>
    <w:rsid w:val="00017826"/>
    <w:rsid w:val="00017FA6"/>
    <w:rsid w:val="000209D6"/>
    <w:rsid w:val="00020C35"/>
    <w:rsid w:val="0002166F"/>
    <w:rsid w:val="000221B3"/>
    <w:rsid w:val="00023642"/>
    <w:rsid w:val="00023E62"/>
    <w:rsid w:val="0002435E"/>
    <w:rsid w:val="00024979"/>
    <w:rsid w:val="000251C4"/>
    <w:rsid w:val="000256D1"/>
    <w:rsid w:val="00025D8D"/>
    <w:rsid w:val="00026ADD"/>
    <w:rsid w:val="000275DF"/>
    <w:rsid w:val="00027886"/>
    <w:rsid w:val="00027F39"/>
    <w:rsid w:val="00030B45"/>
    <w:rsid w:val="00030F20"/>
    <w:rsid w:val="00031560"/>
    <w:rsid w:val="00031C3A"/>
    <w:rsid w:val="00031E3A"/>
    <w:rsid w:val="00032548"/>
    <w:rsid w:val="00032DB1"/>
    <w:rsid w:val="00033474"/>
    <w:rsid w:val="0003461E"/>
    <w:rsid w:val="00035814"/>
    <w:rsid w:val="000360A5"/>
    <w:rsid w:val="00036DB6"/>
    <w:rsid w:val="00037032"/>
    <w:rsid w:val="000378F3"/>
    <w:rsid w:val="000379CD"/>
    <w:rsid w:val="000379F6"/>
    <w:rsid w:val="000406CD"/>
    <w:rsid w:val="00041E27"/>
    <w:rsid w:val="000420BE"/>
    <w:rsid w:val="000423B5"/>
    <w:rsid w:val="00042EBF"/>
    <w:rsid w:val="00043341"/>
    <w:rsid w:val="0004359A"/>
    <w:rsid w:val="000437FD"/>
    <w:rsid w:val="0004398A"/>
    <w:rsid w:val="0004467F"/>
    <w:rsid w:val="00044700"/>
    <w:rsid w:val="00044748"/>
    <w:rsid w:val="00044883"/>
    <w:rsid w:val="000477FF"/>
    <w:rsid w:val="00047BB6"/>
    <w:rsid w:val="00047DA0"/>
    <w:rsid w:val="0005031F"/>
    <w:rsid w:val="000533D7"/>
    <w:rsid w:val="00053A33"/>
    <w:rsid w:val="0005400A"/>
    <w:rsid w:val="00054582"/>
    <w:rsid w:val="000545D2"/>
    <w:rsid w:val="00054A60"/>
    <w:rsid w:val="00054FA8"/>
    <w:rsid w:val="00055FC7"/>
    <w:rsid w:val="000564AC"/>
    <w:rsid w:val="00061896"/>
    <w:rsid w:val="000618B4"/>
    <w:rsid w:val="00061AB2"/>
    <w:rsid w:val="00061F73"/>
    <w:rsid w:val="00063CB9"/>
    <w:rsid w:val="00064809"/>
    <w:rsid w:val="00064AB6"/>
    <w:rsid w:val="00064BA4"/>
    <w:rsid w:val="00067883"/>
    <w:rsid w:val="00067C04"/>
    <w:rsid w:val="00067F9F"/>
    <w:rsid w:val="000709B9"/>
    <w:rsid w:val="00072B99"/>
    <w:rsid w:val="00072FEE"/>
    <w:rsid w:val="00073047"/>
    <w:rsid w:val="000739DE"/>
    <w:rsid w:val="00074237"/>
    <w:rsid w:val="000743D6"/>
    <w:rsid w:val="00075324"/>
    <w:rsid w:val="0007732B"/>
    <w:rsid w:val="000802F7"/>
    <w:rsid w:val="000806CC"/>
    <w:rsid w:val="00080D36"/>
    <w:rsid w:val="00080EBD"/>
    <w:rsid w:val="0008147F"/>
    <w:rsid w:val="00082236"/>
    <w:rsid w:val="00082667"/>
    <w:rsid w:val="000829BF"/>
    <w:rsid w:val="00082CFF"/>
    <w:rsid w:val="0008392B"/>
    <w:rsid w:val="00083FA7"/>
    <w:rsid w:val="0008402E"/>
    <w:rsid w:val="000847AD"/>
    <w:rsid w:val="00086F70"/>
    <w:rsid w:val="000901CC"/>
    <w:rsid w:val="00091E9A"/>
    <w:rsid w:val="000922BF"/>
    <w:rsid w:val="000923A7"/>
    <w:rsid w:val="00092E0A"/>
    <w:rsid w:val="0009453E"/>
    <w:rsid w:val="00094681"/>
    <w:rsid w:val="00094EAD"/>
    <w:rsid w:val="00095A95"/>
    <w:rsid w:val="000964F0"/>
    <w:rsid w:val="00097942"/>
    <w:rsid w:val="000A1594"/>
    <w:rsid w:val="000A170A"/>
    <w:rsid w:val="000A202B"/>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A1C"/>
    <w:rsid w:val="000B2C26"/>
    <w:rsid w:val="000B3A11"/>
    <w:rsid w:val="000B3B4A"/>
    <w:rsid w:val="000B4AE7"/>
    <w:rsid w:val="000B4BBE"/>
    <w:rsid w:val="000B4FD4"/>
    <w:rsid w:val="000B7462"/>
    <w:rsid w:val="000C0069"/>
    <w:rsid w:val="000C1C56"/>
    <w:rsid w:val="000C2AED"/>
    <w:rsid w:val="000C3421"/>
    <w:rsid w:val="000C57BE"/>
    <w:rsid w:val="000C5918"/>
    <w:rsid w:val="000C5A7A"/>
    <w:rsid w:val="000C6015"/>
    <w:rsid w:val="000C6763"/>
    <w:rsid w:val="000C688B"/>
    <w:rsid w:val="000C6B64"/>
    <w:rsid w:val="000C7481"/>
    <w:rsid w:val="000D0117"/>
    <w:rsid w:val="000D1580"/>
    <w:rsid w:val="000D2FB8"/>
    <w:rsid w:val="000D37FC"/>
    <w:rsid w:val="000D4623"/>
    <w:rsid w:val="000D4947"/>
    <w:rsid w:val="000D4C8D"/>
    <w:rsid w:val="000D5753"/>
    <w:rsid w:val="000D69E5"/>
    <w:rsid w:val="000D6C5B"/>
    <w:rsid w:val="000D6EC4"/>
    <w:rsid w:val="000D7858"/>
    <w:rsid w:val="000D7F9F"/>
    <w:rsid w:val="000E0A7D"/>
    <w:rsid w:val="000E0D1F"/>
    <w:rsid w:val="000E1C83"/>
    <w:rsid w:val="000E206D"/>
    <w:rsid w:val="000E2C3E"/>
    <w:rsid w:val="000E30A8"/>
    <w:rsid w:val="000E3445"/>
    <w:rsid w:val="000E43BF"/>
    <w:rsid w:val="000E4B47"/>
    <w:rsid w:val="000E4B9A"/>
    <w:rsid w:val="000E54B5"/>
    <w:rsid w:val="000E56FA"/>
    <w:rsid w:val="000E5D05"/>
    <w:rsid w:val="000E5FA8"/>
    <w:rsid w:val="000E62E5"/>
    <w:rsid w:val="000E7688"/>
    <w:rsid w:val="000F0525"/>
    <w:rsid w:val="000F1686"/>
    <w:rsid w:val="000F1858"/>
    <w:rsid w:val="000F19D5"/>
    <w:rsid w:val="000F1FED"/>
    <w:rsid w:val="000F27DB"/>
    <w:rsid w:val="000F3CCC"/>
    <w:rsid w:val="000F435D"/>
    <w:rsid w:val="000F4F37"/>
    <w:rsid w:val="000F4FB0"/>
    <w:rsid w:val="000F5814"/>
    <w:rsid w:val="000F66B8"/>
    <w:rsid w:val="000F670E"/>
    <w:rsid w:val="000F68E8"/>
    <w:rsid w:val="000F7399"/>
    <w:rsid w:val="000F7CF3"/>
    <w:rsid w:val="000F7D53"/>
    <w:rsid w:val="001010F3"/>
    <w:rsid w:val="0010168C"/>
    <w:rsid w:val="00101CA5"/>
    <w:rsid w:val="00102695"/>
    <w:rsid w:val="00102C3C"/>
    <w:rsid w:val="00102F04"/>
    <w:rsid w:val="00103CD3"/>
    <w:rsid w:val="00104B17"/>
    <w:rsid w:val="00104E0D"/>
    <w:rsid w:val="0010504E"/>
    <w:rsid w:val="0010510A"/>
    <w:rsid w:val="00105DC4"/>
    <w:rsid w:val="001061C0"/>
    <w:rsid w:val="00106D71"/>
    <w:rsid w:val="0010731D"/>
    <w:rsid w:val="00107406"/>
    <w:rsid w:val="00107600"/>
    <w:rsid w:val="00110F51"/>
    <w:rsid w:val="0011113F"/>
    <w:rsid w:val="00111B71"/>
    <w:rsid w:val="00112DDC"/>
    <w:rsid w:val="00112F4D"/>
    <w:rsid w:val="00113CE9"/>
    <w:rsid w:val="00113E1E"/>
    <w:rsid w:val="00114A6C"/>
    <w:rsid w:val="00115277"/>
    <w:rsid w:val="001156D2"/>
    <w:rsid w:val="00115CDA"/>
    <w:rsid w:val="00116D0B"/>
    <w:rsid w:val="00116D8B"/>
    <w:rsid w:val="00117490"/>
    <w:rsid w:val="00117696"/>
    <w:rsid w:val="00117952"/>
    <w:rsid w:val="001207EF"/>
    <w:rsid w:val="00120AE3"/>
    <w:rsid w:val="0012230D"/>
    <w:rsid w:val="001225CB"/>
    <w:rsid w:val="00124054"/>
    <w:rsid w:val="0012497F"/>
    <w:rsid w:val="00124DB5"/>
    <w:rsid w:val="00124E6A"/>
    <w:rsid w:val="00124ED5"/>
    <w:rsid w:val="00126853"/>
    <w:rsid w:val="00126FF9"/>
    <w:rsid w:val="001270B8"/>
    <w:rsid w:val="001273C6"/>
    <w:rsid w:val="00130AE9"/>
    <w:rsid w:val="00131E2C"/>
    <w:rsid w:val="00132EE9"/>
    <w:rsid w:val="00133698"/>
    <w:rsid w:val="00134C0C"/>
    <w:rsid w:val="00135576"/>
    <w:rsid w:val="00135C7A"/>
    <w:rsid w:val="00136BE2"/>
    <w:rsid w:val="0014028E"/>
    <w:rsid w:val="00140A8A"/>
    <w:rsid w:val="00141A33"/>
    <w:rsid w:val="00142117"/>
    <w:rsid w:val="00142347"/>
    <w:rsid w:val="0014261C"/>
    <w:rsid w:val="001430AA"/>
    <w:rsid w:val="0014399E"/>
    <w:rsid w:val="001445CE"/>
    <w:rsid w:val="00144EB2"/>
    <w:rsid w:val="00145F88"/>
    <w:rsid w:val="00146B79"/>
    <w:rsid w:val="00146FBA"/>
    <w:rsid w:val="00150B3B"/>
    <w:rsid w:val="00151612"/>
    <w:rsid w:val="00151989"/>
    <w:rsid w:val="00151F97"/>
    <w:rsid w:val="00153A6F"/>
    <w:rsid w:val="00153F2D"/>
    <w:rsid w:val="001542AE"/>
    <w:rsid w:val="00156264"/>
    <w:rsid w:val="0015671D"/>
    <w:rsid w:val="00156BF7"/>
    <w:rsid w:val="00157066"/>
    <w:rsid w:val="001600D9"/>
    <w:rsid w:val="001604F3"/>
    <w:rsid w:val="00160856"/>
    <w:rsid w:val="00161169"/>
    <w:rsid w:val="001634E7"/>
    <w:rsid w:val="0016375D"/>
    <w:rsid w:val="001638EB"/>
    <w:rsid w:val="00163BEE"/>
    <w:rsid w:val="00164B78"/>
    <w:rsid w:val="00164FFE"/>
    <w:rsid w:val="00165225"/>
    <w:rsid w:val="00165467"/>
    <w:rsid w:val="00167930"/>
    <w:rsid w:val="00170A9A"/>
    <w:rsid w:val="001721C0"/>
    <w:rsid w:val="00172F58"/>
    <w:rsid w:val="00172FC0"/>
    <w:rsid w:val="001744F9"/>
    <w:rsid w:val="00174585"/>
    <w:rsid w:val="00174B9B"/>
    <w:rsid w:val="00174E1C"/>
    <w:rsid w:val="00175DE4"/>
    <w:rsid w:val="00176006"/>
    <w:rsid w:val="001763FB"/>
    <w:rsid w:val="0017668C"/>
    <w:rsid w:val="00177098"/>
    <w:rsid w:val="00177EC7"/>
    <w:rsid w:val="001806EA"/>
    <w:rsid w:val="0018087A"/>
    <w:rsid w:val="00181DEB"/>
    <w:rsid w:val="0018238E"/>
    <w:rsid w:val="001829C9"/>
    <w:rsid w:val="00183E9B"/>
    <w:rsid w:val="0018469E"/>
    <w:rsid w:val="00186420"/>
    <w:rsid w:val="001866DE"/>
    <w:rsid w:val="001907A4"/>
    <w:rsid w:val="00190B59"/>
    <w:rsid w:val="0019105A"/>
    <w:rsid w:val="00191350"/>
    <w:rsid w:val="0019150B"/>
    <w:rsid w:val="0019260C"/>
    <w:rsid w:val="00193E59"/>
    <w:rsid w:val="00195F78"/>
    <w:rsid w:val="001963DE"/>
    <w:rsid w:val="00197A4F"/>
    <w:rsid w:val="001A0637"/>
    <w:rsid w:val="001A0793"/>
    <w:rsid w:val="001A171A"/>
    <w:rsid w:val="001A192D"/>
    <w:rsid w:val="001A1DC6"/>
    <w:rsid w:val="001A2ACC"/>
    <w:rsid w:val="001A342F"/>
    <w:rsid w:val="001A3539"/>
    <w:rsid w:val="001A4B29"/>
    <w:rsid w:val="001A4B9B"/>
    <w:rsid w:val="001A5652"/>
    <w:rsid w:val="001A582D"/>
    <w:rsid w:val="001A5EBA"/>
    <w:rsid w:val="001A6E55"/>
    <w:rsid w:val="001B0473"/>
    <w:rsid w:val="001B1139"/>
    <w:rsid w:val="001B12D3"/>
    <w:rsid w:val="001B1B38"/>
    <w:rsid w:val="001B2224"/>
    <w:rsid w:val="001B45DD"/>
    <w:rsid w:val="001B4677"/>
    <w:rsid w:val="001B6595"/>
    <w:rsid w:val="001B6A5C"/>
    <w:rsid w:val="001B6F43"/>
    <w:rsid w:val="001B6FC2"/>
    <w:rsid w:val="001B7654"/>
    <w:rsid w:val="001C006B"/>
    <w:rsid w:val="001C03C3"/>
    <w:rsid w:val="001C05DB"/>
    <w:rsid w:val="001C0D43"/>
    <w:rsid w:val="001C2162"/>
    <w:rsid w:val="001C22E3"/>
    <w:rsid w:val="001C23B6"/>
    <w:rsid w:val="001C2BF0"/>
    <w:rsid w:val="001C2C90"/>
    <w:rsid w:val="001C3D0E"/>
    <w:rsid w:val="001C4405"/>
    <w:rsid w:val="001C46CD"/>
    <w:rsid w:val="001C5219"/>
    <w:rsid w:val="001C53AA"/>
    <w:rsid w:val="001C5417"/>
    <w:rsid w:val="001C56E8"/>
    <w:rsid w:val="001C6627"/>
    <w:rsid w:val="001C7E55"/>
    <w:rsid w:val="001D144F"/>
    <w:rsid w:val="001D1A20"/>
    <w:rsid w:val="001D21D9"/>
    <w:rsid w:val="001D2E9B"/>
    <w:rsid w:val="001D44F7"/>
    <w:rsid w:val="001D4777"/>
    <w:rsid w:val="001D51D9"/>
    <w:rsid w:val="001D5656"/>
    <w:rsid w:val="001D5F4A"/>
    <w:rsid w:val="001D6BA5"/>
    <w:rsid w:val="001D6E02"/>
    <w:rsid w:val="001D7011"/>
    <w:rsid w:val="001D71B6"/>
    <w:rsid w:val="001D7755"/>
    <w:rsid w:val="001D7F3B"/>
    <w:rsid w:val="001E141D"/>
    <w:rsid w:val="001E22C1"/>
    <w:rsid w:val="001E2AFB"/>
    <w:rsid w:val="001E2E5A"/>
    <w:rsid w:val="001E39E3"/>
    <w:rsid w:val="001E3FEA"/>
    <w:rsid w:val="001E4908"/>
    <w:rsid w:val="001E51FC"/>
    <w:rsid w:val="001E56F4"/>
    <w:rsid w:val="001E5B13"/>
    <w:rsid w:val="001E5CEA"/>
    <w:rsid w:val="001F1285"/>
    <w:rsid w:val="001F1489"/>
    <w:rsid w:val="001F1921"/>
    <w:rsid w:val="001F1E6E"/>
    <w:rsid w:val="001F2876"/>
    <w:rsid w:val="001F32F8"/>
    <w:rsid w:val="001F3A65"/>
    <w:rsid w:val="001F3FD2"/>
    <w:rsid w:val="001F4C9D"/>
    <w:rsid w:val="001F545F"/>
    <w:rsid w:val="001F5E3B"/>
    <w:rsid w:val="001F6B80"/>
    <w:rsid w:val="001F76D7"/>
    <w:rsid w:val="001F7A3C"/>
    <w:rsid w:val="00201DDB"/>
    <w:rsid w:val="00202113"/>
    <w:rsid w:val="00202778"/>
    <w:rsid w:val="00202A6D"/>
    <w:rsid w:val="00202E5C"/>
    <w:rsid w:val="00202F95"/>
    <w:rsid w:val="002044A7"/>
    <w:rsid w:val="00204735"/>
    <w:rsid w:val="00205039"/>
    <w:rsid w:val="00205168"/>
    <w:rsid w:val="00205239"/>
    <w:rsid w:val="00205324"/>
    <w:rsid w:val="0020548E"/>
    <w:rsid w:val="00205595"/>
    <w:rsid w:val="00205E6B"/>
    <w:rsid w:val="002060DB"/>
    <w:rsid w:val="0020799B"/>
    <w:rsid w:val="002107AA"/>
    <w:rsid w:val="00210D18"/>
    <w:rsid w:val="00211DCE"/>
    <w:rsid w:val="00212A97"/>
    <w:rsid w:val="00214AB0"/>
    <w:rsid w:val="0021508C"/>
    <w:rsid w:val="0021530B"/>
    <w:rsid w:val="00215A38"/>
    <w:rsid w:val="00215E6A"/>
    <w:rsid w:val="002163B7"/>
    <w:rsid w:val="002163F2"/>
    <w:rsid w:val="00217F33"/>
    <w:rsid w:val="00220217"/>
    <w:rsid w:val="00220285"/>
    <w:rsid w:val="00220B32"/>
    <w:rsid w:val="00220DE8"/>
    <w:rsid w:val="002210FB"/>
    <w:rsid w:val="0022161C"/>
    <w:rsid w:val="002223BB"/>
    <w:rsid w:val="00222B7B"/>
    <w:rsid w:val="00223A72"/>
    <w:rsid w:val="00224107"/>
    <w:rsid w:val="002242B8"/>
    <w:rsid w:val="00224D8B"/>
    <w:rsid w:val="00225C04"/>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55"/>
    <w:rsid w:val="0024349D"/>
    <w:rsid w:val="0024351A"/>
    <w:rsid w:val="00243800"/>
    <w:rsid w:val="00243C7D"/>
    <w:rsid w:val="00244BFC"/>
    <w:rsid w:val="00244FA8"/>
    <w:rsid w:val="002451A6"/>
    <w:rsid w:val="002451DC"/>
    <w:rsid w:val="00245835"/>
    <w:rsid w:val="002458C0"/>
    <w:rsid w:val="00245D5D"/>
    <w:rsid w:val="002465B8"/>
    <w:rsid w:val="00246915"/>
    <w:rsid w:val="00246A4E"/>
    <w:rsid w:val="002477AC"/>
    <w:rsid w:val="00250728"/>
    <w:rsid w:val="002507BC"/>
    <w:rsid w:val="00250A97"/>
    <w:rsid w:val="00251098"/>
    <w:rsid w:val="002518F2"/>
    <w:rsid w:val="0025243E"/>
    <w:rsid w:val="0025260D"/>
    <w:rsid w:val="002534F0"/>
    <w:rsid w:val="00253AFB"/>
    <w:rsid w:val="00253D4F"/>
    <w:rsid w:val="0025401C"/>
    <w:rsid w:val="00254A25"/>
    <w:rsid w:val="00254CCC"/>
    <w:rsid w:val="0025687D"/>
    <w:rsid w:val="00256998"/>
    <w:rsid w:val="002606CC"/>
    <w:rsid w:val="00260DBA"/>
    <w:rsid w:val="00260ED7"/>
    <w:rsid w:val="00261010"/>
    <w:rsid w:val="0026103E"/>
    <w:rsid w:val="00261D41"/>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952"/>
    <w:rsid w:val="00270F92"/>
    <w:rsid w:val="00271DCF"/>
    <w:rsid w:val="00271E37"/>
    <w:rsid w:val="0027224D"/>
    <w:rsid w:val="002733A2"/>
    <w:rsid w:val="00274768"/>
    <w:rsid w:val="002756A3"/>
    <w:rsid w:val="002760A3"/>
    <w:rsid w:val="002760BD"/>
    <w:rsid w:val="002764FB"/>
    <w:rsid w:val="002768DB"/>
    <w:rsid w:val="002772F4"/>
    <w:rsid w:val="002775D1"/>
    <w:rsid w:val="00277C0C"/>
    <w:rsid w:val="00280BE5"/>
    <w:rsid w:val="00280C06"/>
    <w:rsid w:val="0028126A"/>
    <w:rsid w:val="002813C2"/>
    <w:rsid w:val="0028232F"/>
    <w:rsid w:val="00282650"/>
    <w:rsid w:val="00282855"/>
    <w:rsid w:val="00283035"/>
    <w:rsid w:val="002838F3"/>
    <w:rsid w:val="00283A6E"/>
    <w:rsid w:val="00283E11"/>
    <w:rsid w:val="00283E7C"/>
    <w:rsid w:val="002841F0"/>
    <w:rsid w:val="0028570E"/>
    <w:rsid w:val="00286019"/>
    <w:rsid w:val="00286847"/>
    <w:rsid w:val="00286999"/>
    <w:rsid w:val="00287B52"/>
    <w:rsid w:val="002908CD"/>
    <w:rsid w:val="00290C16"/>
    <w:rsid w:val="0029150F"/>
    <w:rsid w:val="00291D97"/>
    <w:rsid w:val="00291EA9"/>
    <w:rsid w:val="00292265"/>
    <w:rsid w:val="002931EC"/>
    <w:rsid w:val="0029367B"/>
    <w:rsid w:val="00293B59"/>
    <w:rsid w:val="00293C02"/>
    <w:rsid w:val="002959B0"/>
    <w:rsid w:val="00296604"/>
    <w:rsid w:val="00296A63"/>
    <w:rsid w:val="00296EF8"/>
    <w:rsid w:val="0029729C"/>
    <w:rsid w:val="002974C4"/>
    <w:rsid w:val="00297710"/>
    <w:rsid w:val="00297898"/>
    <w:rsid w:val="00297B2C"/>
    <w:rsid w:val="002A0406"/>
    <w:rsid w:val="002A0900"/>
    <w:rsid w:val="002A1328"/>
    <w:rsid w:val="002A1E9E"/>
    <w:rsid w:val="002A1EAC"/>
    <w:rsid w:val="002A2503"/>
    <w:rsid w:val="002A2966"/>
    <w:rsid w:val="002A2A1B"/>
    <w:rsid w:val="002A2DE2"/>
    <w:rsid w:val="002A43F7"/>
    <w:rsid w:val="002A476C"/>
    <w:rsid w:val="002A5A85"/>
    <w:rsid w:val="002A5ACF"/>
    <w:rsid w:val="002A5C3B"/>
    <w:rsid w:val="002A5E4E"/>
    <w:rsid w:val="002A6555"/>
    <w:rsid w:val="002A6E26"/>
    <w:rsid w:val="002A723A"/>
    <w:rsid w:val="002A743C"/>
    <w:rsid w:val="002A7E5B"/>
    <w:rsid w:val="002B0B00"/>
    <w:rsid w:val="002B14DF"/>
    <w:rsid w:val="002B15AD"/>
    <w:rsid w:val="002B2055"/>
    <w:rsid w:val="002B3EAE"/>
    <w:rsid w:val="002B4034"/>
    <w:rsid w:val="002B49BF"/>
    <w:rsid w:val="002B5631"/>
    <w:rsid w:val="002B5671"/>
    <w:rsid w:val="002B5F4B"/>
    <w:rsid w:val="002B6555"/>
    <w:rsid w:val="002B659C"/>
    <w:rsid w:val="002B68F9"/>
    <w:rsid w:val="002C02F9"/>
    <w:rsid w:val="002C11D6"/>
    <w:rsid w:val="002C179A"/>
    <w:rsid w:val="002C32D7"/>
    <w:rsid w:val="002C3413"/>
    <w:rsid w:val="002C537D"/>
    <w:rsid w:val="002C56B1"/>
    <w:rsid w:val="002C5994"/>
    <w:rsid w:val="002C5BEF"/>
    <w:rsid w:val="002C68A2"/>
    <w:rsid w:val="002C72EA"/>
    <w:rsid w:val="002D0123"/>
    <w:rsid w:val="002D0922"/>
    <w:rsid w:val="002D491B"/>
    <w:rsid w:val="002D4D55"/>
    <w:rsid w:val="002D5A91"/>
    <w:rsid w:val="002D6723"/>
    <w:rsid w:val="002D6889"/>
    <w:rsid w:val="002D71EA"/>
    <w:rsid w:val="002D7557"/>
    <w:rsid w:val="002D7A24"/>
    <w:rsid w:val="002D7B2A"/>
    <w:rsid w:val="002D7C09"/>
    <w:rsid w:val="002E00D1"/>
    <w:rsid w:val="002E0DD9"/>
    <w:rsid w:val="002E11D8"/>
    <w:rsid w:val="002E1451"/>
    <w:rsid w:val="002E1B30"/>
    <w:rsid w:val="002E1E81"/>
    <w:rsid w:val="002E26E0"/>
    <w:rsid w:val="002E2B1F"/>
    <w:rsid w:val="002E346C"/>
    <w:rsid w:val="002E4104"/>
    <w:rsid w:val="002E456C"/>
    <w:rsid w:val="002E4FF3"/>
    <w:rsid w:val="002E5124"/>
    <w:rsid w:val="002E5136"/>
    <w:rsid w:val="002E52E1"/>
    <w:rsid w:val="002E64AF"/>
    <w:rsid w:val="002F0129"/>
    <w:rsid w:val="002F088C"/>
    <w:rsid w:val="002F0F0E"/>
    <w:rsid w:val="002F1A9A"/>
    <w:rsid w:val="002F1DE2"/>
    <w:rsid w:val="002F2336"/>
    <w:rsid w:val="002F26D8"/>
    <w:rsid w:val="002F27B8"/>
    <w:rsid w:val="002F48B9"/>
    <w:rsid w:val="002F5568"/>
    <w:rsid w:val="002F5A9E"/>
    <w:rsid w:val="002F5F54"/>
    <w:rsid w:val="002F672B"/>
    <w:rsid w:val="002F7D07"/>
    <w:rsid w:val="00300258"/>
    <w:rsid w:val="0030068A"/>
    <w:rsid w:val="00300CF4"/>
    <w:rsid w:val="00301085"/>
    <w:rsid w:val="00301362"/>
    <w:rsid w:val="003013C1"/>
    <w:rsid w:val="003020A9"/>
    <w:rsid w:val="00302CA6"/>
    <w:rsid w:val="003043F2"/>
    <w:rsid w:val="00304471"/>
    <w:rsid w:val="00305E79"/>
    <w:rsid w:val="00306032"/>
    <w:rsid w:val="0030619F"/>
    <w:rsid w:val="0030668A"/>
    <w:rsid w:val="003066D7"/>
    <w:rsid w:val="00306A86"/>
    <w:rsid w:val="003077CF"/>
    <w:rsid w:val="0031099B"/>
    <w:rsid w:val="00310D4A"/>
    <w:rsid w:val="003112BE"/>
    <w:rsid w:val="00312B97"/>
    <w:rsid w:val="00312C1A"/>
    <w:rsid w:val="00312EB5"/>
    <w:rsid w:val="003136FD"/>
    <w:rsid w:val="00315173"/>
    <w:rsid w:val="0031546B"/>
    <w:rsid w:val="00315747"/>
    <w:rsid w:val="00317888"/>
    <w:rsid w:val="00320806"/>
    <w:rsid w:val="00321497"/>
    <w:rsid w:val="00321982"/>
    <w:rsid w:val="00321B65"/>
    <w:rsid w:val="00321D4A"/>
    <w:rsid w:val="00322EB5"/>
    <w:rsid w:val="00323065"/>
    <w:rsid w:val="00323BDD"/>
    <w:rsid w:val="00324430"/>
    <w:rsid w:val="00325F62"/>
    <w:rsid w:val="00326698"/>
    <w:rsid w:val="00327D53"/>
    <w:rsid w:val="00330231"/>
    <w:rsid w:val="00331137"/>
    <w:rsid w:val="00332054"/>
    <w:rsid w:val="003321D1"/>
    <w:rsid w:val="00332397"/>
    <w:rsid w:val="00332E23"/>
    <w:rsid w:val="00333435"/>
    <w:rsid w:val="00334953"/>
    <w:rsid w:val="00335139"/>
    <w:rsid w:val="00337015"/>
    <w:rsid w:val="00340115"/>
    <w:rsid w:val="00340484"/>
    <w:rsid w:val="0034074E"/>
    <w:rsid w:val="0034085B"/>
    <w:rsid w:val="00341650"/>
    <w:rsid w:val="0034198B"/>
    <w:rsid w:val="00342627"/>
    <w:rsid w:val="003427CD"/>
    <w:rsid w:val="00342BF9"/>
    <w:rsid w:val="00343A3C"/>
    <w:rsid w:val="00343E21"/>
    <w:rsid w:val="00343E32"/>
    <w:rsid w:val="003445A2"/>
    <w:rsid w:val="003447DC"/>
    <w:rsid w:val="00345385"/>
    <w:rsid w:val="00345912"/>
    <w:rsid w:val="00345EDF"/>
    <w:rsid w:val="003461DB"/>
    <w:rsid w:val="00346D66"/>
    <w:rsid w:val="00347516"/>
    <w:rsid w:val="00347F04"/>
    <w:rsid w:val="00350525"/>
    <w:rsid w:val="003508B2"/>
    <w:rsid w:val="0035126E"/>
    <w:rsid w:val="0035249E"/>
    <w:rsid w:val="00352769"/>
    <w:rsid w:val="00352E0A"/>
    <w:rsid w:val="00352E68"/>
    <w:rsid w:val="003546A3"/>
    <w:rsid w:val="0035538B"/>
    <w:rsid w:val="00355E23"/>
    <w:rsid w:val="003567DA"/>
    <w:rsid w:val="003569A0"/>
    <w:rsid w:val="00361678"/>
    <w:rsid w:val="00361F62"/>
    <w:rsid w:val="00362018"/>
    <w:rsid w:val="00362834"/>
    <w:rsid w:val="0036311E"/>
    <w:rsid w:val="00363327"/>
    <w:rsid w:val="0036392C"/>
    <w:rsid w:val="00363AAB"/>
    <w:rsid w:val="00365CE4"/>
    <w:rsid w:val="00366764"/>
    <w:rsid w:val="00367835"/>
    <w:rsid w:val="00370225"/>
    <w:rsid w:val="00370888"/>
    <w:rsid w:val="00370A28"/>
    <w:rsid w:val="0037116A"/>
    <w:rsid w:val="003712B9"/>
    <w:rsid w:val="0037212A"/>
    <w:rsid w:val="0037347F"/>
    <w:rsid w:val="003739C5"/>
    <w:rsid w:val="00373CF8"/>
    <w:rsid w:val="00374399"/>
    <w:rsid w:val="003745FE"/>
    <w:rsid w:val="003747D0"/>
    <w:rsid w:val="00375DCE"/>
    <w:rsid w:val="00376282"/>
    <w:rsid w:val="00376AC6"/>
    <w:rsid w:val="003776AA"/>
    <w:rsid w:val="00377D5E"/>
    <w:rsid w:val="0038029B"/>
    <w:rsid w:val="003809AF"/>
    <w:rsid w:val="0038191F"/>
    <w:rsid w:val="003819CC"/>
    <w:rsid w:val="00382E34"/>
    <w:rsid w:val="00384541"/>
    <w:rsid w:val="00384D9E"/>
    <w:rsid w:val="00384DA6"/>
    <w:rsid w:val="00386F10"/>
    <w:rsid w:val="00390CF9"/>
    <w:rsid w:val="003910BA"/>
    <w:rsid w:val="00391198"/>
    <w:rsid w:val="0039177A"/>
    <w:rsid w:val="00391C58"/>
    <w:rsid w:val="00391C9B"/>
    <w:rsid w:val="003923EF"/>
    <w:rsid w:val="00392D78"/>
    <w:rsid w:val="0039358F"/>
    <w:rsid w:val="003940FE"/>
    <w:rsid w:val="003961AE"/>
    <w:rsid w:val="0039695A"/>
    <w:rsid w:val="003977D8"/>
    <w:rsid w:val="003A07BF"/>
    <w:rsid w:val="003A1055"/>
    <w:rsid w:val="003A12EA"/>
    <w:rsid w:val="003A2612"/>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D5F"/>
    <w:rsid w:val="003B1FBF"/>
    <w:rsid w:val="003B21F7"/>
    <w:rsid w:val="003B2EFF"/>
    <w:rsid w:val="003B3666"/>
    <w:rsid w:val="003B3875"/>
    <w:rsid w:val="003B3A4E"/>
    <w:rsid w:val="003B41C7"/>
    <w:rsid w:val="003B496A"/>
    <w:rsid w:val="003B5256"/>
    <w:rsid w:val="003B5FA0"/>
    <w:rsid w:val="003B6047"/>
    <w:rsid w:val="003B693F"/>
    <w:rsid w:val="003B6ECC"/>
    <w:rsid w:val="003B71AB"/>
    <w:rsid w:val="003B76C1"/>
    <w:rsid w:val="003B7A6C"/>
    <w:rsid w:val="003B7E92"/>
    <w:rsid w:val="003C01AC"/>
    <w:rsid w:val="003C04A9"/>
    <w:rsid w:val="003C0D77"/>
    <w:rsid w:val="003C0FEC"/>
    <w:rsid w:val="003C10E1"/>
    <w:rsid w:val="003C1943"/>
    <w:rsid w:val="003C1A1A"/>
    <w:rsid w:val="003C1AB9"/>
    <w:rsid w:val="003C2214"/>
    <w:rsid w:val="003C2961"/>
    <w:rsid w:val="003C2B5C"/>
    <w:rsid w:val="003C4E4D"/>
    <w:rsid w:val="003C5493"/>
    <w:rsid w:val="003C6F87"/>
    <w:rsid w:val="003C7251"/>
    <w:rsid w:val="003C7719"/>
    <w:rsid w:val="003C776C"/>
    <w:rsid w:val="003D0040"/>
    <w:rsid w:val="003D02CD"/>
    <w:rsid w:val="003D0B8C"/>
    <w:rsid w:val="003D3787"/>
    <w:rsid w:val="003D4AAD"/>
    <w:rsid w:val="003D5FD3"/>
    <w:rsid w:val="003D61B5"/>
    <w:rsid w:val="003D6CFB"/>
    <w:rsid w:val="003D7514"/>
    <w:rsid w:val="003E037C"/>
    <w:rsid w:val="003E15B9"/>
    <w:rsid w:val="003E1ADD"/>
    <w:rsid w:val="003E1D8E"/>
    <w:rsid w:val="003E28EB"/>
    <w:rsid w:val="003E3B30"/>
    <w:rsid w:val="003E467E"/>
    <w:rsid w:val="003E53BB"/>
    <w:rsid w:val="003E5A6B"/>
    <w:rsid w:val="003E65F5"/>
    <w:rsid w:val="003E6E08"/>
    <w:rsid w:val="003F0F5F"/>
    <w:rsid w:val="003F14BD"/>
    <w:rsid w:val="003F1EF0"/>
    <w:rsid w:val="003F2DBE"/>
    <w:rsid w:val="003F4461"/>
    <w:rsid w:val="003F48B6"/>
    <w:rsid w:val="003F4A0E"/>
    <w:rsid w:val="003F589D"/>
    <w:rsid w:val="003F58AF"/>
    <w:rsid w:val="003F6728"/>
    <w:rsid w:val="003F6F4E"/>
    <w:rsid w:val="003F7F2F"/>
    <w:rsid w:val="00400F0F"/>
    <w:rsid w:val="0040136C"/>
    <w:rsid w:val="00401792"/>
    <w:rsid w:val="00402758"/>
    <w:rsid w:val="00402838"/>
    <w:rsid w:val="0040304B"/>
    <w:rsid w:val="0040325C"/>
    <w:rsid w:val="00404159"/>
    <w:rsid w:val="004043E9"/>
    <w:rsid w:val="00404967"/>
    <w:rsid w:val="004050E0"/>
    <w:rsid w:val="004070B7"/>
    <w:rsid w:val="0041306A"/>
    <w:rsid w:val="0041349F"/>
    <w:rsid w:val="004134D0"/>
    <w:rsid w:val="0041365C"/>
    <w:rsid w:val="00413C81"/>
    <w:rsid w:val="004143CB"/>
    <w:rsid w:val="00414FEA"/>
    <w:rsid w:val="0041514F"/>
    <w:rsid w:val="00415998"/>
    <w:rsid w:val="00416250"/>
    <w:rsid w:val="004170D0"/>
    <w:rsid w:val="00417A18"/>
    <w:rsid w:val="00420273"/>
    <w:rsid w:val="00420950"/>
    <w:rsid w:val="004216A9"/>
    <w:rsid w:val="00421726"/>
    <w:rsid w:val="00421CA3"/>
    <w:rsid w:val="004227F4"/>
    <w:rsid w:val="00422BEE"/>
    <w:rsid w:val="00422FBD"/>
    <w:rsid w:val="00423A30"/>
    <w:rsid w:val="00423BCE"/>
    <w:rsid w:val="00424D45"/>
    <w:rsid w:val="00424E9C"/>
    <w:rsid w:val="00424EF0"/>
    <w:rsid w:val="004255C0"/>
    <w:rsid w:val="00426370"/>
    <w:rsid w:val="00427338"/>
    <w:rsid w:val="004278B3"/>
    <w:rsid w:val="00427DD6"/>
    <w:rsid w:val="0043130B"/>
    <w:rsid w:val="00431D4D"/>
    <w:rsid w:val="00433A7A"/>
    <w:rsid w:val="00433DB7"/>
    <w:rsid w:val="00433E14"/>
    <w:rsid w:val="00434298"/>
    <w:rsid w:val="00435119"/>
    <w:rsid w:val="0043678A"/>
    <w:rsid w:val="00436802"/>
    <w:rsid w:val="00437204"/>
    <w:rsid w:val="004374D6"/>
    <w:rsid w:val="00437F97"/>
    <w:rsid w:val="00440EFA"/>
    <w:rsid w:val="00441096"/>
    <w:rsid w:val="004410A6"/>
    <w:rsid w:val="00441FB4"/>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34E"/>
    <w:rsid w:val="00452D94"/>
    <w:rsid w:val="004557DA"/>
    <w:rsid w:val="004559B9"/>
    <w:rsid w:val="00455DA6"/>
    <w:rsid w:val="00455E5A"/>
    <w:rsid w:val="0045699B"/>
    <w:rsid w:val="00456A3D"/>
    <w:rsid w:val="00456D75"/>
    <w:rsid w:val="004577C1"/>
    <w:rsid w:val="004578B2"/>
    <w:rsid w:val="004600BA"/>
    <w:rsid w:val="00462483"/>
    <w:rsid w:val="004624DE"/>
    <w:rsid w:val="004625A7"/>
    <w:rsid w:val="0046281F"/>
    <w:rsid w:val="00462D2D"/>
    <w:rsid w:val="004634EA"/>
    <w:rsid w:val="00463D01"/>
    <w:rsid w:val="0046405B"/>
    <w:rsid w:val="00464BA8"/>
    <w:rsid w:val="0046516A"/>
    <w:rsid w:val="004651E0"/>
    <w:rsid w:val="00465BA4"/>
    <w:rsid w:val="0046603A"/>
    <w:rsid w:val="0046611E"/>
    <w:rsid w:val="004662DB"/>
    <w:rsid w:val="0046721A"/>
    <w:rsid w:val="00470774"/>
    <w:rsid w:val="0047086A"/>
    <w:rsid w:val="004713D1"/>
    <w:rsid w:val="00471D7F"/>
    <w:rsid w:val="00472138"/>
    <w:rsid w:val="00472221"/>
    <w:rsid w:val="004725E6"/>
    <w:rsid w:val="00473539"/>
    <w:rsid w:val="004737F0"/>
    <w:rsid w:val="00473AB0"/>
    <w:rsid w:val="00474848"/>
    <w:rsid w:val="00474989"/>
    <w:rsid w:val="00475880"/>
    <w:rsid w:val="00475E2D"/>
    <w:rsid w:val="004761C7"/>
    <w:rsid w:val="0047630E"/>
    <w:rsid w:val="004765BA"/>
    <w:rsid w:val="0047666D"/>
    <w:rsid w:val="00476A20"/>
    <w:rsid w:val="00476B4C"/>
    <w:rsid w:val="00477B4C"/>
    <w:rsid w:val="00480C58"/>
    <w:rsid w:val="0048106A"/>
    <w:rsid w:val="00482A0C"/>
    <w:rsid w:val="00482C64"/>
    <w:rsid w:val="00483791"/>
    <w:rsid w:val="004837DE"/>
    <w:rsid w:val="00483A7E"/>
    <w:rsid w:val="00484C42"/>
    <w:rsid w:val="00484E18"/>
    <w:rsid w:val="004855E0"/>
    <w:rsid w:val="00485BBF"/>
    <w:rsid w:val="0048675D"/>
    <w:rsid w:val="004868E8"/>
    <w:rsid w:val="00486CF4"/>
    <w:rsid w:val="0048717F"/>
    <w:rsid w:val="004871E4"/>
    <w:rsid w:val="00487F39"/>
    <w:rsid w:val="00490F6D"/>
    <w:rsid w:val="00492994"/>
    <w:rsid w:val="00492B6F"/>
    <w:rsid w:val="00494644"/>
    <w:rsid w:val="004952E2"/>
    <w:rsid w:val="00495547"/>
    <w:rsid w:val="004955D2"/>
    <w:rsid w:val="00496C09"/>
    <w:rsid w:val="00496FEA"/>
    <w:rsid w:val="0049743B"/>
    <w:rsid w:val="00497C4D"/>
    <w:rsid w:val="004A00BD"/>
    <w:rsid w:val="004A048F"/>
    <w:rsid w:val="004A0AAA"/>
    <w:rsid w:val="004A1179"/>
    <w:rsid w:val="004A13F5"/>
    <w:rsid w:val="004A15B3"/>
    <w:rsid w:val="004A1709"/>
    <w:rsid w:val="004A2E39"/>
    <w:rsid w:val="004A38B9"/>
    <w:rsid w:val="004A3CF1"/>
    <w:rsid w:val="004A4483"/>
    <w:rsid w:val="004A476A"/>
    <w:rsid w:val="004A543B"/>
    <w:rsid w:val="004A571B"/>
    <w:rsid w:val="004A5828"/>
    <w:rsid w:val="004A72AF"/>
    <w:rsid w:val="004A7446"/>
    <w:rsid w:val="004A7ECD"/>
    <w:rsid w:val="004A7F62"/>
    <w:rsid w:val="004B015A"/>
    <w:rsid w:val="004B0B07"/>
    <w:rsid w:val="004B1014"/>
    <w:rsid w:val="004B11A4"/>
    <w:rsid w:val="004B2F3F"/>
    <w:rsid w:val="004B32D8"/>
    <w:rsid w:val="004B3BC6"/>
    <w:rsid w:val="004B3FD9"/>
    <w:rsid w:val="004B6512"/>
    <w:rsid w:val="004B69B2"/>
    <w:rsid w:val="004B6C0B"/>
    <w:rsid w:val="004B755C"/>
    <w:rsid w:val="004B782D"/>
    <w:rsid w:val="004C1866"/>
    <w:rsid w:val="004C1CEE"/>
    <w:rsid w:val="004C4C71"/>
    <w:rsid w:val="004C5545"/>
    <w:rsid w:val="004C6F4C"/>
    <w:rsid w:val="004C7EE6"/>
    <w:rsid w:val="004D055A"/>
    <w:rsid w:val="004D0C88"/>
    <w:rsid w:val="004D0ED6"/>
    <w:rsid w:val="004D12C4"/>
    <w:rsid w:val="004D140B"/>
    <w:rsid w:val="004D257E"/>
    <w:rsid w:val="004D2E91"/>
    <w:rsid w:val="004D364A"/>
    <w:rsid w:val="004D402E"/>
    <w:rsid w:val="004D494B"/>
    <w:rsid w:val="004D4BDA"/>
    <w:rsid w:val="004D63DC"/>
    <w:rsid w:val="004D6D75"/>
    <w:rsid w:val="004D7859"/>
    <w:rsid w:val="004D7C38"/>
    <w:rsid w:val="004E00C8"/>
    <w:rsid w:val="004E0350"/>
    <w:rsid w:val="004E087F"/>
    <w:rsid w:val="004E0F0B"/>
    <w:rsid w:val="004E1360"/>
    <w:rsid w:val="004E1471"/>
    <w:rsid w:val="004E1A9D"/>
    <w:rsid w:val="004E1AE0"/>
    <w:rsid w:val="004E393A"/>
    <w:rsid w:val="004E4074"/>
    <w:rsid w:val="004E4B8A"/>
    <w:rsid w:val="004E4D6B"/>
    <w:rsid w:val="004E5163"/>
    <w:rsid w:val="004E6EEC"/>
    <w:rsid w:val="004E7413"/>
    <w:rsid w:val="004E7E47"/>
    <w:rsid w:val="004F0333"/>
    <w:rsid w:val="004F0C02"/>
    <w:rsid w:val="004F0C1C"/>
    <w:rsid w:val="004F1386"/>
    <w:rsid w:val="004F1483"/>
    <w:rsid w:val="004F1C60"/>
    <w:rsid w:val="004F20A4"/>
    <w:rsid w:val="004F2261"/>
    <w:rsid w:val="004F2A13"/>
    <w:rsid w:val="004F348D"/>
    <w:rsid w:val="004F34AB"/>
    <w:rsid w:val="004F3C7D"/>
    <w:rsid w:val="004F494A"/>
    <w:rsid w:val="004F53DE"/>
    <w:rsid w:val="004F5E31"/>
    <w:rsid w:val="004F64DD"/>
    <w:rsid w:val="004F7463"/>
    <w:rsid w:val="004F756B"/>
    <w:rsid w:val="004F7E56"/>
    <w:rsid w:val="005001A4"/>
    <w:rsid w:val="00500859"/>
    <w:rsid w:val="005010D8"/>
    <w:rsid w:val="005018AB"/>
    <w:rsid w:val="005024FD"/>
    <w:rsid w:val="005032AF"/>
    <w:rsid w:val="005036AB"/>
    <w:rsid w:val="005040C8"/>
    <w:rsid w:val="00504107"/>
    <w:rsid w:val="0050420E"/>
    <w:rsid w:val="005046A6"/>
    <w:rsid w:val="00504809"/>
    <w:rsid w:val="00504D1A"/>
    <w:rsid w:val="00507091"/>
    <w:rsid w:val="00507464"/>
    <w:rsid w:val="00507A51"/>
    <w:rsid w:val="00510105"/>
    <w:rsid w:val="0051067B"/>
    <w:rsid w:val="0051074E"/>
    <w:rsid w:val="00511AB2"/>
    <w:rsid w:val="00511C1D"/>
    <w:rsid w:val="0051396A"/>
    <w:rsid w:val="00513985"/>
    <w:rsid w:val="00513D98"/>
    <w:rsid w:val="0051407E"/>
    <w:rsid w:val="00514367"/>
    <w:rsid w:val="00514C11"/>
    <w:rsid w:val="0051509A"/>
    <w:rsid w:val="0051534B"/>
    <w:rsid w:val="0051553C"/>
    <w:rsid w:val="005155CD"/>
    <w:rsid w:val="00515CD0"/>
    <w:rsid w:val="00516351"/>
    <w:rsid w:val="005165DF"/>
    <w:rsid w:val="00516737"/>
    <w:rsid w:val="00517596"/>
    <w:rsid w:val="005179CD"/>
    <w:rsid w:val="00517E39"/>
    <w:rsid w:val="00520619"/>
    <w:rsid w:val="00520D39"/>
    <w:rsid w:val="00520F5D"/>
    <w:rsid w:val="005217D0"/>
    <w:rsid w:val="00521E96"/>
    <w:rsid w:val="00521EAE"/>
    <w:rsid w:val="00522CFA"/>
    <w:rsid w:val="0052343C"/>
    <w:rsid w:val="00523FAA"/>
    <w:rsid w:val="00524F62"/>
    <w:rsid w:val="005253AF"/>
    <w:rsid w:val="00525A27"/>
    <w:rsid w:val="00525B28"/>
    <w:rsid w:val="00525B5D"/>
    <w:rsid w:val="0052615D"/>
    <w:rsid w:val="005262C1"/>
    <w:rsid w:val="00526DC0"/>
    <w:rsid w:val="005272DB"/>
    <w:rsid w:val="00530769"/>
    <w:rsid w:val="00530F27"/>
    <w:rsid w:val="0053161B"/>
    <w:rsid w:val="0053197E"/>
    <w:rsid w:val="005319BD"/>
    <w:rsid w:val="00532205"/>
    <w:rsid w:val="005322E8"/>
    <w:rsid w:val="005324CB"/>
    <w:rsid w:val="005331BB"/>
    <w:rsid w:val="00533B0C"/>
    <w:rsid w:val="00533E58"/>
    <w:rsid w:val="005340E9"/>
    <w:rsid w:val="00534663"/>
    <w:rsid w:val="00534F0F"/>
    <w:rsid w:val="00535B05"/>
    <w:rsid w:val="00536507"/>
    <w:rsid w:val="00536628"/>
    <w:rsid w:val="00536749"/>
    <w:rsid w:val="00536947"/>
    <w:rsid w:val="00536F59"/>
    <w:rsid w:val="00540BB9"/>
    <w:rsid w:val="00540BE5"/>
    <w:rsid w:val="00540D34"/>
    <w:rsid w:val="0054124F"/>
    <w:rsid w:val="0054138E"/>
    <w:rsid w:val="00542D94"/>
    <w:rsid w:val="005437D9"/>
    <w:rsid w:val="0054574A"/>
    <w:rsid w:val="005459A8"/>
    <w:rsid w:val="00545FA0"/>
    <w:rsid w:val="0054617E"/>
    <w:rsid w:val="005473C2"/>
    <w:rsid w:val="005507A9"/>
    <w:rsid w:val="0055088F"/>
    <w:rsid w:val="00550901"/>
    <w:rsid w:val="00550D9A"/>
    <w:rsid w:val="00550FC1"/>
    <w:rsid w:val="005510B1"/>
    <w:rsid w:val="00551ED1"/>
    <w:rsid w:val="00552C72"/>
    <w:rsid w:val="0055373D"/>
    <w:rsid w:val="00553ADE"/>
    <w:rsid w:val="00554311"/>
    <w:rsid w:val="00554715"/>
    <w:rsid w:val="00555729"/>
    <w:rsid w:val="00555AD9"/>
    <w:rsid w:val="005566A3"/>
    <w:rsid w:val="00556ACB"/>
    <w:rsid w:val="00556FC4"/>
    <w:rsid w:val="005573B3"/>
    <w:rsid w:val="005573BB"/>
    <w:rsid w:val="00557804"/>
    <w:rsid w:val="00557D06"/>
    <w:rsid w:val="00561068"/>
    <w:rsid w:val="00562076"/>
    <w:rsid w:val="00562F31"/>
    <w:rsid w:val="005630B4"/>
    <w:rsid w:val="005635E3"/>
    <w:rsid w:val="00564357"/>
    <w:rsid w:val="005643BD"/>
    <w:rsid w:val="00564BFF"/>
    <w:rsid w:val="00565369"/>
    <w:rsid w:val="0056613A"/>
    <w:rsid w:val="0056654D"/>
    <w:rsid w:val="00566D6C"/>
    <w:rsid w:val="00571E72"/>
    <w:rsid w:val="00572D50"/>
    <w:rsid w:val="00573310"/>
    <w:rsid w:val="005735FC"/>
    <w:rsid w:val="005740D8"/>
    <w:rsid w:val="00574250"/>
    <w:rsid w:val="00574970"/>
    <w:rsid w:val="00574BBB"/>
    <w:rsid w:val="0057557B"/>
    <w:rsid w:val="00575688"/>
    <w:rsid w:val="005756A5"/>
    <w:rsid w:val="00576416"/>
    <w:rsid w:val="00576498"/>
    <w:rsid w:val="00576F84"/>
    <w:rsid w:val="005772F7"/>
    <w:rsid w:val="00577A0F"/>
    <w:rsid w:val="00581329"/>
    <w:rsid w:val="00582C08"/>
    <w:rsid w:val="00582C70"/>
    <w:rsid w:val="00582D95"/>
    <w:rsid w:val="00582EFD"/>
    <w:rsid w:val="005838E8"/>
    <w:rsid w:val="00583FAD"/>
    <w:rsid w:val="005843B2"/>
    <w:rsid w:val="00585557"/>
    <w:rsid w:val="00585BC2"/>
    <w:rsid w:val="00585D34"/>
    <w:rsid w:val="00586C93"/>
    <w:rsid w:val="00586DCA"/>
    <w:rsid w:val="00587A22"/>
    <w:rsid w:val="00590614"/>
    <w:rsid w:val="005913D1"/>
    <w:rsid w:val="005918D1"/>
    <w:rsid w:val="00594011"/>
    <w:rsid w:val="005945C8"/>
    <w:rsid w:val="00595FD8"/>
    <w:rsid w:val="00597845"/>
    <w:rsid w:val="005A08D0"/>
    <w:rsid w:val="005A1138"/>
    <w:rsid w:val="005A1818"/>
    <w:rsid w:val="005A18E0"/>
    <w:rsid w:val="005A1CA1"/>
    <w:rsid w:val="005A2F13"/>
    <w:rsid w:val="005A3341"/>
    <w:rsid w:val="005A3A3E"/>
    <w:rsid w:val="005A3BF3"/>
    <w:rsid w:val="005A3EDC"/>
    <w:rsid w:val="005A43C0"/>
    <w:rsid w:val="005A4715"/>
    <w:rsid w:val="005A4830"/>
    <w:rsid w:val="005A4FE1"/>
    <w:rsid w:val="005A7BC0"/>
    <w:rsid w:val="005A7E73"/>
    <w:rsid w:val="005B0A78"/>
    <w:rsid w:val="005B188F"/>
    <w:rsid w:val="005B2415"/>
    <w:rsid w:val="005B2789"/>
    <w:rsid w:val="005B4004"/>
    <w:rsid w:val="005B4FBD"/>
    <w:rsid w:val="005B5169"/>
    <w:rsid w:val="005B6725"/>
    <w:rsid w:val="005B7427"/>
    <w:rsid w:val="005B7DDF"/>
    <w:rsid w:val="005C0C52"/>
    <w:rsid w:val="005C14C2"/>
    <w:rsid w:val="005C362A"/>
    <w:rsid w:val="005C3FFD"/>
    <w:rsid w:val="005C4311"/>
    <w:rsid w:val="005C6BF5"/>
    <w:rsid w:val="005C6DCB"/>
    <w:rsid w:val="005D0690"/>
    <w:rsid w:val="005D1F17"/>
    <w:rsid w:val="005D22B2"/>
    <w:rsid w:val="005D3F8B"/>
    <w:rsid w:val="005D5508"/>
    <w:rsid w:val="005D64BA"/>
    <w:rsid w:val="005D6D24"/>
    <w:rsid w:val="005D7714"/>
    <w:rsid w:val="005D799E"/>
    <w:rsid w:val="005E00AD"/>
    <w:rsid w:val="005E1087"/>
    <w:rsid w:val="005E10AF"/>
    <w:rsid w:val="005E1FBE"/>
    <w:rsid w:val="005E2832"/>
    <w:rsid w:val="005E3248"/>
    <w:rsid w:val="005E363D"/>
    <w:rsid w:val="005E3CAC"/>
    <w:rsid w:val="005E3DB9"/>
    <w:rsid w:val="005E414F"/>
    <w:rsid w:val="005E5083"/>
    <w:rsid w:val="005E54D4"/>
    <w:rsid w:val="005E59DB"/>
    <w:rsid w:val="005E635B"/>
    <w:rsid w:val="005E75A0"/>
    <w:rsid w:val="005F00C3"/>
    <w:rsid w:val="005F2033"/>
    <w:rsid w:val="005F28F5"/>
    <w:rsid w:val="005F408F"/>
    <w:rsid w:val="005F4279"/>
    <w:rsid w:val="005F481B"/>
    <w:rsid w:val="005F5010"/>
    <w:rsid w:val="005F5034"/>
    <w:rsid w:val="005F5818"/>
    <w:rsid w:val="005F61B8"/>
    <w:rsid w:val="005F6257"/>
    <w:rsid w:val="005F762F"/>
    <w:rsid w:val="005F7AB7"/>
    <w:rsid w:val="0060065D"/>
    <w:rsid w:val="006029F5"/>
    <w:rsid w:val="00603B42"/>
    <w:rsid w:val="00603E99"/>
    <w:rsid w:val="00604467"/>
    <w:rsid w:val="006051E2"/>
    <w:rsid w:val="0060541C"/>
    <w:rsid w:val="006055A0"/>
    <w:rsid w:val="00605E0D"/>
    <w:rsid w:val="00606346"/>
    <w:rsid w:val="00606607"/>
    <w:rsid w:val="00606705"/>
    <w:rsid w:val="006070BE"/>
    <w:rsid w:val="006073AD"/>
    <w:rsid w:val="006076E9"/>
    <w:rsid w:val="0061037F"/>
    <w:rsid w:val="006104B2"/>
    <w:rsid w:val="006111D4"/>
    <w:rsid w:val="006116B4"/>
    <w:rsid w:val="006122DB"/>
    <w:rsid w:val="00612978"/>
    <w:rsid w:val="006133A3"/>
    <w:rsid w:val="00613A18"/>
    <w:rsid w:val="006147C9"/>
    <w:rsid w:val="00614B2B"/>
    <w:rsid w:val="0061562D"/>
    <w:rsid w:val="00615BD0"/>
    <w:rsid w:val="006160D5"/>
    <w:rsid w:val="00616172"/>
    <w:rsid w:val="00616AB4"/>
    <w:rsid w:val="00617122"/>
    <w:rsid w:val="00617B1F"/>
    <w:rsid w:val="00617B8B"/>
    <w:rsid w:val="00617D05"/>
    <w:rsid w:val="00617F81"/>
    <w:rsid w:val="00620267"/>
    <w:rsid w:val="00621A58"/>
    <w:rsid w:val="00621DEC"/>
    <w:rsid w:val="00621E66"/>
    <w:rsid w:val="00622107"/>
    <w:rsid w:val="006221A4"/>
    <w:rsid w:val="00622F65"/>
    <w:rsid w:val="006237B0"/>
    <w:rsid w:val="00625011"/>
    <w:rsid w:val="006253B8"/>
    <w:rsid w:val="0062595D"/>
    <w:rsid w:val="00625AF2"/>
    <w:rsid w:val="0063007F"/>
    <w:rsid w:val="006302EB"/>
    <w:rsid w:val="00630925"/>
    <w:rsid w:val="00631022"/>
    <w:rsid w:val="006315A8"/>
    <w:rsid w:val="006318FB"/>
    <w:rsid w:val="0063215B"/>
    <w:rsid w:val="00632DF6"/>
    <w:rsid w:val="00633452"/>
    <w:rsid w:val="00634A84"/>
    <w:rsid w:val="00634AD8"/>
    <w:rsid w:val="006362E6"/>
    <w:rsid w:val="00636B0E"/>
    <w:rsid w:val="00637BE2"/>
    <w:rsid w:val="00640856"/>
    <w:rsid w:val="00640F04"/>
    <w:rsid w:val="006414D9"/>
    <w:rsid w:val="00641AC8"/>
    <w:rsid w:val="00641BA0"/>
    <w:rsid w:val="00642FF1"/>
    <w:rsid w:val="0064369A"/>
    <w:rsid w:val="00643754"/>
    <w:rsid w:val="0064501C"/>
    <w:rsid w:val="00646642"/>
    <w:rsid w:val="00646E42"/>
    <w:rsid w:val="0064716E"/>
    <w:rsid w:val="00647F29"/>
    <w:rsid w:val="00650305"/>
    <w:rsid w:val="00650385"/>
    <w:rsid w:val="00650588"/>
    <w:rsid w:val="00650873"/>
    <w:rsid w:val="00650CF7"/>
    <w:rsid w:val="00650D52"/>
    <w:rsid w:val="00650E5B"/>
    <w:rsid w:val="006510EC"/>
    <w:rsid w:val="00651137"/>
    <w:rsid w:val="00651541"/>
    <w:rsid w:val="00652AA7"/>
    <w:rsid w:val="0065340E"/>
    <w:rsid w:val="006535AD"/>
    <w:rsid w:val="00653B49"/>
    <w:rsid w:val="00653D42"/>
    <w:rsid w:val="006544DF"/>
    <w:rsid w:val="0065474E"/>
    <w:rsid w:val="0065501F"/>
    <w:rsid w:val="00655963"/>
    <w:rsid w:val="0065643A"/>
    <w:rsid w:val="006566BC"/>
    <w:rsid w:val="006567B2"/>
    <w:rsid w:val="006570CC"/>
    <w:rsid w:val="00657135"/>
    <w:rsid w:val="0065724F"/>
    <w:rsid w:val="00660214"/>
    <w:rsid w:val="00660BFE"/>
    <w:rsid w:val="00661A0F"/>
    <w:rsid w:val="00661BD9"/>
    <w:rsid w:val="006628E4"/>
    <w:rsid w:val="00664D35"/>
    <w:rsid w:val="00665097"/>
    <w:rsid w:val="00665E2F"/>
    <w:rsid w:val="0066646D"/>
    <w:rsid w:val="00666A8B"/>
    <w:rsid w:val="00667873"/>
    <w:rsid w:val="00671E7A"/>
    <w:rsid w:val="00672EE9"/>
    <w:rsid w:val="00674187"/>
    <w:rsid w:val="006746B1"/>
    <w:rsid w:val="00674A5C"/>
    <w:rsid w:val="0067594B"/>
    <w:rsid w:val="00676225"/>
    <w:rsid w:val="006766B1"/>
    <w:rsid w:val="006800AF"/>
    <w:rsid w:val="00680330"/>
    <w:rsid w:val="00681771"/>
    <w:rsid w:val="006822BE"/>
    <w:rsid w:val="00682424"/>
    <w:rsid w:val="006833AD"/>
    <w:rsid w:val="0068408E"/>
    <w:rsid w:val="00685039"/>
    <w:rsid w:val="006856E6"/>
    <w:rsid w:val="00685BA9"/>
    <w:rsid w:val="0068636B"/>
    <w:rsid w:val="00686ABE"/>
    <w:rsid w:val="00687993"/>
    <w:rsid w:val="006902F0"/>
    <w:rsid w:val="006905D0"/>
    <w:rsid w:val="00690AC9"/>
    <w:rsid w:val="00691386"/>
    <w:rsid w:val="00692716"/>
    <w:rsid w:val="006935F4"/>
    <w:rsid w:val="00693A7B"/>
    <w:rsid w:val="00693B33"/>
    <w:rsid w:val="00694144"/>
    <w:rsid w:val="006942A9"/>
    <w:rsid w:val="00695D5E"/>
    <w:rsid w:val="006973EB"/>
    <w:rsid w:val="0069761B"/>
    <w:rsid w:val="006A02EA"/>
    <w:rsid w:val="006A05A9"/>
    <w:rsid w:val="006A11BE"/>
    <w:rsid w:val="006A3544"/>
    <w:rsid w:val="006A36A8"/>
    <w:rsid w:val="006A36C0"/>
    <w:rsid w:val="006A3A68"/>
    <w:rsid w:val="006A3AA9"/>
    <w:rsid w:val="006A5203"/>
    <w:rsid w:val="006A6410"/>
    <w:rsid w:val="006A728F"/>
    <w:rsid w:val="006A75D3"/>
    <w:rsid w:val="006B0ACA"/>
    <w:rsid w:val="006B0F30"/>
    <w:rsid w:val="006B10DC"/>
    <w:rsid w:val="006B2A87"/>
    <w:rsid w:val="006B2FE9"/>
    <w:rsid w:val="006B33AE"/>
    <w:rsid w:val="006B3671"/>
    <w:rsid w:val="006B486C"/>
    <w:rsid w:val="006B4CA9"/>
    <w:rsid w:val="006B59B9"/>
    <w:rsid w:val="006B64EC"/>
    <w:rsid w:val="006B6952"/>
    <w:rsid w:val="006B69D7"/>
    <w:rsid w:val="006B7031"/>
    <w:rsid w:val="006B7B05"/>
    <w:rsid w:val="006C0CA1"/>
    <w:rsid w:val="006C100B"/>
    <w:rsid w:val="006C2507"/>
    <w:rsid w:val="006C28CF"/>
    <w:rsid w:val="006C3B7E"/>
    <w:rsid w:val="006C4702"/>
    <w:rsid w:val="006C4BB8"/>
    <w:rsid w:val="006C6111"/>
    <w:rsid w:val="006C6B39"/>
    <w:rsid w:val="006C7125"/>
    <w:rsid w:val="006D0CD0"/>
    <w:rsid w:val="006D16E4"/>
    <w:rsid w:val="006D1912"/>
    <w:rsid w:val="006D1A2B"/>
    <w:rsid w:val="006D20B0"/>
    <w:rsid w:val="006D2754"/>
    <w:rsid w:val="006D275D"/>
    <w:rsid w:val="006D43D3"/>
    <w:rsid w:val="006D4925"/>
    <w:rsid w:val="006D4F8F"/>
    <w:rsid w:val="006D5982"/>
    <w:rsid w:val="006D5E8D"/>
    <w:rsid w:val="006D5F86"/>
    <w:rsid w:val="006D6023"/>
    <w:rsid w:val="006D773D"/>
    <w:rsid w:val="006D77BE"/>
    <w:rsid w:val="006D7F35"/>
    <w:rsid w:val="006E126C"/>
    <w:rsid w:val="006E1738"/>
    <w:rsid w:val="006E3226"/>
    <w:rsid w:val="006E322D"/>
    <w:rsid w:val="006E39C5"/>
    <w:rsid w:val="006E50D3"/>
    <w:rsid w:val="006E52F6"/>
    <w:rsid w:val="006F014A"/>
    <w:rsid w:val="006F0EFF"/>
    <w:rsid w:val="006F16D5"/>
    <w:rsid w:val="006F16F3"/>
    <w:rsid w:val="006F1CEA"/>
    <w:rsid w:val="006F2318"/>
    <w:rsid w:val="006F2A7D"/>
    <w:rsid w:val="006F322B"/>
    <w:rsid w:val="006F3905"/>
    <w:rsid w:val="006F391E"/>
    <w:rsid w:val="006F4490"/>
    <w:rsid w:val="006F4A54"/>
    <w:rsid w:val="006F4BF7"/>
    <w:rsid w:val="006F5957"/>
    <w:rsid w:val="006F66A1"/>
    <w:rsid w:val="006F673C"/>
    <w:rsid w:val="006F6E86"/>
    <w:rsid w:val="006F7459"/>
    <w:rsid w:val="006F79FC"/>
    <w:rsid w:val="006F7BED"/>
    <w:rsid w:val="006F7D1B"/>
    <w:rsid w:val="0070083E"/>
    <w:rsid w:val="00700BCA"/>
    <w:rsid w:val="00700F54"/>
    <w:rsid w:val="007011EC"/>
    <w:rsid w:val="007016F6"/>
    <w:rsid w:val="00701B5B"/>
    <w:rsid w:val="00702A40"/>
    <w:rsid w:val="0070373C"/>
    <w:rsid w:val="00703FA0"/>
    <w:rsid w:val="00704C17"/>
    <w:rsid w:val="007059B2"/>
    <w:rsid w:val="007063F7"/>
    <w:rsid w:val="00706522"/>
    <w:rsid w:val="00707D22"/>
    <w:rsid w:val="0071007C"/>
    <w:rsid w:val="007104B6"/>
    <w:rsid w:val="007122B2"/>
    <w:rsid w:val="0071263E"/>
    <w:rsid w:val="007128D9"/>
    <w:rsid w:val="00712B99"/>
    <w:rsid w:val="007134D3"/>
    <w:rsid w:val="0071352E"/>
    <w:rsid w:val="007137B3"/>
    <w:rsid w:val="00713972"/>
    <w:rsid w:val="00715709"/>
    <w:rsid w:val="00715B7C"/>
    <w:rsid w:val="00715CA8"/>
    <w:rsid w:val="007164C1"/>
    <w:rsid w:val="007166D8"/>
    <w:rsid w:val="007169DD"/>
    <w:rsid w:val="00716DBD"/>
    <w:rsid w:val="00717130"/>
    <w:rsid w:val="00717461"/>
    <w:rsid w:val="00717710"/>
    <w:rsid w:val="0072060C"/>
    <w:rsid w:val="00720D77"/>
    <w:rsid w:val="00720FA0"/>
    <w:rsid w:val="007227E3"/>
    <w:rsid w:val="00722E3B"/>
    <w:rsid w:val="0072398B"/>
    <w:rsid w:val="00723A08"/>
    <w:rsid w:val="007243C1"/>
    <w:rsid w:val="00724F2E"/>
    <w:rsid w:val="00725433"/>
    <w:rsid w:val="007266A5"/>
    <w:rsid w:val="00727644"/>
    <w:rsid w:val="007277EE"/>
    <w:rsid w:val="00727F8D"/>
    <w:rsid w:val="0073008A"/>
    <w:rsid w:val="00730959"/>
    <w:rsid w:val="0073226E"/>
    <w:rsid w:val="007327EA"/>
    <w:rsid w:val="007341C1"/>
    <w:rsid w:val="00734221"/>
    <w:rsid w:val="0073456C"/>
    <w:rsid w:val="007350D8"/>
    <w:rsid w:val="007362A1"/>
    <w:rsid w:val="00736E83"/>
    <w:rsid w:val="0073775B"/>
    <w:rsid w:val="00741C9B"/>
    <w:rsid w:val="00741E58"/>
    <w:rsid w:val="00742151"/>
    <w:rsid w:val="00742D40"/>
    <w:rsid w:val="00742E14"/>
    <w:rsid w:val="00743466"/>
    <w:rsid w:val="00743680"/>
    <w:rsid w:val="00743759"/>
    <w:rsid w:val="00744152"/>
    <w:rsid w:val="00744585"/>
    <w:rsid w:val="007450A5"/>
    <w:rsid w:val="007453E4"/>
    <w:rsid w:val="00745BF1"/>
    <w:rsid w:val="00746369"/>
    <w:rsid w:val="00746F3A"/>
    <w:rsid w:val="00747DFB"/>
    <w:rsid w:val="00747E4D"/>
    <w:rsid w:val="00750CD5"/>
    <w:rsid w:val="00751D4E"/>
    <w:rsid w:val="00752483"/>
    <w:rsid w:val="007529F4"/>
    <w:rsid w:val="00752B05"/>
    <w:rsid w:val="00752FA3"/>
    <w:rsid w:val="00753E04"/>
    <w:rsid w:val="00754110"/>
    <w:rsid w:val="00754A1A"/>
    <w:rsid w:val="007555EC"/>
    <w:rsid w:val="0075665C"/>
    <w:rsid w:val="007566D0"/>
    <w:rsid w:val="00756827"/>
    <w:rsid w:val="00756ABA"/>
    <w:rsid w:val="00760C8C"/>
    <w:rsid w:val="00761753"/>
    <w:rsid w:val="00762352"/>
    <w:rsid w:val="00762BBD"/>
    <w:rsid w:val="007637D6"/>
    <w:rsid w:val="00764625"/>
    <w:rsid w:val="00764FE1"/>
    <w:rsid w:val="0076577B"/>
    <w:rsid w:val="00765C47"/>
    <w:rsid w:val="00767A2B"/>
    <w:rsid w:val="00770084"/>
    <w:rsid w:val="007700EC"/>
    <w:rsid w:val="0077028E"/>
    <w:rsid w:val="0077063D"/>
    <w:rsid w:val="007709B9"/>
    <w:rsid w:val="0077120F"/>
    <w:rsid w:val="007721A8"/>
    <w:rsid w:val="007730E3"/>
    <w:rsid w:val="00773230"/>
    <w:rsid w:val="00773304"/>
    <w:rsid w:val="007736C3"/>
    <w:rsid w:val="00773D6B"/>
    <w:rsid w:val="00773DD2"/>
    <w:rsid w:val="00774A11"/>
    <w:rsid w:val="00774A90"/>
    <w:rsid w:val="00775707"/>
    <w:rsid w:val="007767D3"/>
    <w:rsid w:val="00776F26"/>
    <w:rsid w:val="007800BD"/>
    <w:rsid w:val="00780303"/>
    <w:rsid w:val="0078056F"/>
    <w:rsid w:val="00780A42"/>
    <w:rsid w:val="00780CF3"/>
    <w:rsid w:val="00781A26"/>
    <w:rsid w:val="00782110"/>
    <w:rsid w:val="0078252B"/>
    <w:rsid w:val="007825DE"/>
    <w:rsid w:val="00782908"/>
    <w:rsid w:val="00782B5F"/>
    <w:rsid w:val="00783062"/>
    <w:rsid w:val="0078491F"/>
    <w:rsid w:val="00784AAF"/>
    <w:rsid w:val="00786521"/>
    <w:rsid w:val="007874BB"/>
    <w:rsid w:val="00791ADA"/>
    <w:rsid w:val="00791DEB"/>
    <w:rsid w:val="00792528"/>
    <w:rsid w:val="0079360D"/>
    <w:rsid w:val="00793FF9"/>
    <w:rsid w:val="00794BA1"/>
    <w:rsid w:val="00796266"/>
    <w:rsid w:val="00797A93"/>
    <w:rsid w:val="007A009C"/>
    <w:rsid w:val="007A0BD2"/>
    <w:rsid w:val="007A1A42"/>
    <w:rsid w:val="007A1B2A"/>
    <w:rsid w:val="007A3672"/>
    <w:rsid w:val="007A396F"/>
    <w:rsid w:val="007A4872"/>
    <w:rsid w:val="007A4D2D"/>
    <w:rsid w:val="007A4E60"/>
    <w:rsid w:val="007A511A"/>
    <w:rsid w:val="007A6310"/>
    <w:rsid w:val="007A6B9D"/>
    <w:rsid w:val="007A715D"/>
    <w:rsid w:val="007A76EE"/>
    <w:rsid w:val="007A7DA4"/>
    <w:rsid w:val="007A7F27"/>
    <w:rsid w:val="007B0787"/>
    <w:rsid w:val="007B0A26"/>
    <w:rsid w:val="007B0FF2"/>
    <w:rsid w:val="007B1221"/>
    <w:rsid w:val="007B151D"/>
    <w:rsid w:val="007B1B7E"/>
    <w:rsid w:val="007B2B8D"/>
    <w:rsid w:val="007B46BF"/>
    <w:rsid w:val="007B5842"/>
    <w:rsid w:val="007B6D8E"/>
    <w:rsid w:val="007B7ACE"/>
    <w:rsid w:val="007B7B8F"/>
    <w:rsid w:val="007C08C2"/>
    <w:rsid w:val="007C0DC7"/>
    <w:rsid w:val="007C139C"/>
    <w:rsid w:val="007C1A22"/>
    <w:rsid w:val="007C1AC4"/>
    <w:rsid w:val="007C1FC9"/>
    <w:rsid w:val="007C2607"/>
    <w:rsid w:val="007C2A9F"/>
    <w:rsid w:val="007C3268"/>
    <w:rsid w:val="007C32E1"/>
    <w:rsid w:val="007C364C"/>
    <w:rsid w:val="007C3ED8"/>
    <w:rsid w:val="007C4262"/>
    <w:rsid w:val="007C454A"/>
    <w:rsid w:val="007C5CB2"/>
    <w:rsid w:val="007D12EA"/>
    <w:rsid w:val="007D1548"/>
    <w:rsid w:val="007D2CBD"/>
    <w:rsid w:val="007D374D"/>
    <w:rsid w:val="007D41F8"/>
    <w:rsid w:val="007D527A"/>
    <w:rsid w:val="007D6635"/>
    <w:rsid w:val="007D798F"/>
    <w:rsid w:val="007D7A3B"/>
    <w:rsid w:val="007E0FCC"/>
    <w:rsid w:val="007E14EE"/>
    <w:rsid w:val="007E1738"/>
    <w:rsid w:val="007E2AF5"/>
    <w:rsid w:val="007E4314"/>
    <w:rsid w:val="007E43DA"/>
    <w:rsid w:val="007E4D81"/>
    <w:rsid w:val="007E5038"/>
    <w:rsid w:val="007E57D2"/>
    <w:rsid w:val="007E58E3"/>
    <w:rsid w:val="007E5C06"/>
    <w:rsid w:val="007E5D64"/>
    <w:rsid w:val="007E64AD"/>
    <w:rsid w:val="007E6810"/>
    <w:rsid w:val="007E6F9F"/>
    <w:rsid w:val="007E7258"/>
    <w:rsid w:val="007E75CB"/>
    <w:rsid w:val="007E7AC4"/>
    <w:rsid w:val="007E7BCC"/>
    <w:rsid w:val="007E7C36"/>
    <w:rsid w:val="007F0969"/>
    <w:rsid w:val="007F0CEC"/>
    <w:rsid w:val="007F0DC5"/>
    <w:rsid w:val="007F0DF4"/>
    <w:rsid w:val="007F11D7"/>
    <w:rsid w:val="007F164B"/>
    <w:rsid w:val="007F3393"/>
    <w:rsid w:val="007F3BA1"/>
    <w:rsid w:val="007F3FCB"/>
    <w:rsid w:val="007F41FD"/>
    <w:rsid w:val="007F44DE"/>
    <w:rsid w:val="007F4671"/>
    <w:rsid w:val="007F55E8"/>
    <w:rsid w:val="007F6192"/>
    <w:rsid w:val="007F63D9"/>
    <w:rsid w:val="007F6AFF"/>
    <w:rsid w:val="008005A1"/>
    <w:rsid w:val="0080086C"/>
    <w:rsid w:val="008012B6"/>
    <w:rsid w:val="00802016"/>
    <w:rsid w:val="00803AC9"/>
    <w:rsid w:val="00803FBB"/>
    <w:rsid w:val="00804222"/>
    <w:rsid w:val="0080439F"/>
    <w:rsid w:val="008043A8"/>
    <w:rsid w:val="00804BFA"/>
    <w:rsid w:val="00805DD3"/>
    <w:rsid w:val="00807DB1"/>
    <w:rsid w:val="008108AC"/>
    <w:rsid w:val="008115FD"/>
    <w:rsid w:val="00811A99"/>
    <w:rsid w:val="008124D7"/>
    <w:rsid w:val="0081430E"/>
    <w:rsid w:val="00814341"/>
    <w:rsid w:val="00814758"/>
    <w:rsid w:val="008149EF"/>
    <w:rsid w:val="00815A6D"/>
    <w:rsid w:val="00815E41"/>
    <w:rsid w:val="00815F2C"/>
    <w:rsid w:val="0081611B"/>
    <w:rsid w:val="008203B4"/>
    <w:rsid w:val="008221C1"/>
    <w:rsid w:val="00822D9C"/>
    <w:rsid w:val="0082342F"/>
    <w:rsid w:val="0082346B"/>
    <w:rsid w:val="00823672"/>
    <w:rsid w:val="00824331"/>
    <w:rsid w:val="008244BD"/>
    <w:rsid w:val="0082560D"/>
    <w:rsid w:val="008256F5"/>
    <w:rsid w:val="0082574D"/>
    <w:rsid w:val="00826A26"/>
    <w:rsid w:val="00826D36"/>
    <w:rsid w:val="0082735C"/>
    <w:rsid w:val="008277E7"/>
    <w:rsid w:val="00827B5E"/>
    <w:rsid w:val="00827EE7"/>
    <w:rsid w:val="00827F81"/>
    <w:rsid w:val="008305A8"/>
    <w:rsid w:val="00831891"/>
    <w:rsid w:val="008320B5"/>
    <w:rsid w:val="00832953"/>
    <w:rsid w:val="00833541"/>
    <w:rsid w:val="00833727"/>
    <w:rsid w:val="008345E5"/>
    <w:rsid w:val="00834E68"/>
    <w:rsid w:val="00834FB7"/>
    <w:rsid w:val="00835297"/>
    <w:rsid w:val="00835CCC"/>
    <w:rsid w:val="00836848"/>
    <w:rsid w:val="00837940"/>
    <w:rsid w:val="00837E94"/>
    <w:rsid w:val="0084029E"/>
    <w:rsid w:val="0084279D"/>
    <w:rsid w:val="00843E0F"/>
    <w:rsid w:val="00845096"/>
    <w:rsid w:val="00846393"/>
    <w:rsid w:val="0084674B"/>
    <w:rsid w:val="008469C7"/>
    <w:rsid w:val="00846C1E"/>
    <w:rsid w:val="0084778F"/>
    <w:rsid w:val="00847916"/>
    <w:rsid w:val="00850278"/>
    <w:rsid w:val="00850BB0"/>
    <w:rsid w:val="0085119E"/>
    <w:rsid w:val="008517CB"/>
    <w:rsid w:val="00851CC5"/>
    <w:rsid w:val="008521F9"/>
    <w:rsid w:val="00852263"/>
    <w:rsid w:val="0085317B"/>
    <w:rsid w:val="0085496F"/>
    <w:rsid w:val="008558B7"/>
    <w:rsid w:val="00856877"/>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5AA"/>
    <w:rsid w:val="008657CA"/>
    <w:rsid w:val="00866366"/>
    <w:rsid w:val="0087093B"/>
    <w:rsid w:val="00870B5A"/>
    <w:rsid w:val="00870D14"/>
    <w:rsid w:val="008719C4"/>
    <w:rsid w:val="00871AEE"/>
    <w:rsid w:val="0087345D"/>
    <w:rsid w:val="008748A5"/>
    <w:rsid w:val="00876657"/>
    <w:rsid w:val="00876817"/>
    <w:rsid w:val="00877614"/>
    <w:rsid w:val="00881450"/>
    <w:rsid w:val="00881D3B"/>
    <w:rsid w:val="00881F72"/>
    <w:rsid w:val="008824FE"/>
    <w:rsid w:val="00883F13"/>
    <w:rsid w:val="0088492C"/>
    <w:rsid w:val="00885970"/>
    <w:rsid w:val="00885C62"/>
    <w:rsid w:val="00885EBA"/>
    <w:rsid w:val="0088607D"/>
    <w:rsid w:val="008872E7"/>
    <w:rsid w:val="0088758A"/>
    <w:rsid w:val="00887FBA"/>
    <w:rsid w:val="008901AF"/>
    <w:rsid w:val="00890E92"/>
    <w:rsid w:val="00890FCA"/>
    <w:rsid w:val="0089101A"/>
    <w:rsid w:val="00891027"/>
    <w:rsid w:val="008911DD"/>
    <w:rsid w:val="00891CEE"/>
    <w:rsid w:val="00891EAC"/>
    <w:rsid w:val="008942E7"/>
    <w:rsid w:val="00894456"/>
    <w:rsid w:val="0089571C"/>
    <w:rsid w:val="00896860"/>
    <w:rsid w:val="00897286"/>
    <w:rsid w:val="008974C3"/>
    <w:rsid w:val="00897554"/>
    <w:rsid w:val="008A0549"/>
    <w:rsid w:val="008A0798"/>
    <w:rsid w:val="008A11B1"/>
    <w:rsid w:val="008A1C07"/>
    <w:rsid w:val="008A28C4"/>
    <w:rsid w:val="008A290D"/>
    <w:rsid w:val="008A29C2"/>
    <w:rsid w:val="008A41E6"/>
    <w:rsid w:val="008A4FF2"/>
    <w:rsid w:val="008A517B"/>
    <w:rsid w:val="008A54C8"/>
    <w:rsid w:val="008A5873"/>
    <w:rsid w:val="008A663E"/>
    <w:rsid w:val="008A71D0"/>
    <w:rsid w:val="008A78AA"/>
    <w:rsid w:val="008B048F"/>
    <w:rsid w:val="008B0C67"/>
    <w:rsid w:val="008B1088"/>
    <w:rsid w:val="008B2127"/>
    <w:rsid w:val="008B230F"/>
    <w:rsid w:val="008B3094"/>
    <w:rsid w:val="008B3135"/>
    <w:rsid w:val="008B3495"/>
    <w:rsid w:val="008B3D40"/>
    <w:rsid w:val="008B60E2"/>
    <w:rsid w:val="008B741E"/>
    <w:rsid w:val="008B7475"/>
    <w:rsid w:val="008B7DBD"/>
    <w:rsid w:val="008B7DF5"/>
    <w:rsid w:val="008B7FDF"/>
    <w:rsid w:val="008C023C"/>
    <w:rsid w:val="008C0A1F"/>
    <w:rsid w:val="008C1409"/>
    <w:rsid w:val="008C26A6"/>
    <w:rsid w:val="008C4470"/>
    <w:rsid w:val="008C5962"/>
    <w:rsid w:val="008C5AD3"/>
    <w:rsid w:val="008C5CBE"/>
    <w:rsid w:val="008C5DCD"/>
    <w:rsid w:val="008C5FD7"/>
    <w:rsid w:val="008C6D27"/>
    <w:rsid w:val="008C7D15"/>
    <w:rsid w:val="008C7DAC"/>
    <w:rsid w:val="008D0823"/>
    <w:rsid w:val="008D194B"/>
    <w:rsid w:val="008D29B0"/>
    <w:rsid w:val="008D3349"/>
    <w:rsid w:val="008D3482"/>
    <w:rsid w:val="008D369E"/>
    <w:rsid w:val="008D433F"/>
    <w:rsid w:val="008D559F"/>
    <w:rsid w:val="008D619C"/>
    <w:rsid w:val="008D66A2"/>
    <w:rsid w:val="008D78A8"/>
    <w:rsid w:val="008E135E"/>
    <w:rsid w:val="008E16F9"/>
    <w:rsid w:val="008E1C65"/>
    <w:rsid w:val="008E2491"/>
    <w:rsid w:val="008E2621"/>
    <w:rsid w:val="008E3889"/>
    <w:rsid w:val="008E3C49"/>
    <w:rsid w:val="008E452B"/>
    <w:rsid w:val="008E4F28"/>
    <w:rsid w:val="008E5E4F"/>
    <w:rsid w:val="008E6320"/>
    <w:rsid w:val="008E67B7"/>
    <w:rsid w:val="008E7B96"/>
    <w:rsid w:val="008F0291"/>
    <w:rsid w:val="008F04FB"/>
    <w:rsid w:val="008F1F71"/>
    <w:rsid w:val="008F221D"/>
    <w:rsid w:val="008F2CE2"/>
    <w:rsid w:val="008F3DDD"/>
    <w:rsid w:val="008F4918"/>
    <w:rsid w:val="008F4F89"/>
    <w:rsid w:val="008F532E"/>
    <w:rsid w:val="008F5DB7"/>
    <w:rsid w:val="008F63B5"/>
    <w:rsid w:val="008F7ACA"/>
    <w:rsid w:val="009000CE"/>
    <w:rsid w:val="009007EE"/>
    <w:rsid w:val="00902308"/>
    <w:rsid w:val="009026F3"/>
    <w:rsid w:val="00902837"/>
    <w:rsid w:val="00903182"/>
    <w:rsid w:val="0090340B"/>
    <w:rsid w:val="00903774"/>
    <w:rsid w:val="0090384F"/>
    <w:rsid w:val="00903F23"/>
    <w:rsid w:val="00904932"/>
    <w:rsid w:val="00904E40"/>
    <w:rsid w:val="00905291"/>
    <w:rsid w:val="00905F26"/>
    <w:rsid w:val="00907A9B"/>
    <w:rsid w:val="009102B5"/>
    <w:rsid w:val="00910610"/>
    <w:rsid w:val="00911005"/>
    <w:rsid w:val="00911671"/>
    <w:rsid w:val="009116F0"/>
    <w:rsid w:val="00911700"/>
    <w:rsid w:val="009117F0"/>
    <w:rsid w:val="00911BA2"/>
    <w:rsid w:val="00911E06"/>
    <w:rsid w:val="00911F8E"/>
    <w:rsid w:val="00912B1B"/>
    <w:rsid w:val="00914D48"/>
    <w:rsid w:val="00915491"/>
    <w:rsid w:val="00915D46"/>
    <w:rsid w:val="009170DE"/>
    <w:rsid w:val="009172F2"/>
    <w:rsid w:val="00917FC3"/>
    <w:rsid w:val="00920AEA"/>
    <w:rsid w:val="00921339"/>
    <w:rsid w:val="00921F40"/>
    <w:rsid w:val="009228C1"/>
    <w:rsid w:val="00923F2E"/>
    <w:rsid w:val="00924DCE"/>
    <w:rsid w:val="009255E5"/>
    <w:rsid w:val="00925847"/>
    <w:rsid w:val="00926667"/>
    <w:rsid w:val="00927F90"/>
    <w:rsid w:val="00930011"/>
    <w:rsid w:val="009305F8"/>
    <w:rsid w:val="00930BAA"/>
    <w:rsid w:val="00930D2A"/>
    <w:rsid w:val="009331EF"/>
    <w:rsid w:val="009333BB"/>
    <w:rsid w:val="0093373D"/>
    <w:rsid w:val="0093456C"/>
    <w:rsid w:val="0093462D"/>
    <w:rsid w:val="00934778"/>
    <w:rsid w:val="0093491D"/>
    <w:rsid w:val="009356C1"/>
    <w:rsid w:val="00935B33"/>
    <w:rsid w:val="009415EB"/>
    <w:rsid w:val="00941BB7"/>
    <w:rsid w:val="009437E9"/>
    <w:rsid w:val="00943A67"/>
    <w:rsid w:val="00943BB1"/>
    <w:rsid w:val="00943EFA"/>
    <w:rsid w:val="00944FB4"/>
    <w:rsid w:val="0094630D"/>
    <w:rsid w:val="0094735E"/>
    <w:rsid w:val="0094743F"/>
    <w:rsid w:val="00947C07"/>
    <w:rsid w:val="00950161"/>
    <w:rsid w:val="00950382"/>
    <w:rsid w:val="00951443"/>
    <w:rsid w:val="0095159B"/>
    <w:rsid w:val="00951A0A"/>
    <w:rsid w:val="00951DA5"/>
    <w:rsid w:val="00952078"/>
    <w:rsid w:val="00952282"/>
    <w:rsid w:val="009526B8"/>
    <w:rsid w:val="00953446"/>
    <w:rsid w:val="009534CC"/>
    <w:rsid w:val="00953CA5"/>
    <w:rsid w:val="00954742"/>
    <w:rsid w:val="0095537B"/>
    <w:rsid w:val="009553C6"/>
    <w:rsid w:val="00955F2D"/>
    <w:rsid w:val="00956341"/>
    <w:rsid w:val="009566FF"/>
    <w:rsid w:val="00956F82"/>
    <w:rsid w:val="0095745C"/>
    <w:rsid w:val="00960CD0"/>
    <w:rsid w:val="00960F94"/>
    <w:rsid w:val="009611F2"/>
    <w:rsid w:val="00961E1B"/>
    <w:rsid w:val="009635E7"/>
    <w:rsid w:val="00963870"/>
    <w:rsid w:val="00963E16"/>
    <w:rsid w:val="00964467"/>
    <w:rsid w:val="00965010"/>
    <w:rsid w:val="00965C96"/>
    <w:rsid w:val="00965F4F"/>
    <w:rsid w:val="00966D46"/>
    <w:rsid w:val="009678F5"/>
    <w:rsid w:val="00967D30"/>
    <w:rsid w:val="00970341"/>
    <w:rsid w:val="009706B2"/>
    <w:rsid w:val="0097078D"/>
    <w:rsid w:val="009709BF"/>
    <w:rsid w:val="00972124"/>
    <w:rsid w:val="00972442"/>
    <w:rsid w:val="00974B9D"/>
    <w:rsid w:val="009754A0"/>
    <w:rsid w:val="00975876"/>
    <w:rsid w:val="00975A3C"/>
    <w:rsid w:val="00976350"/>
    <w:rsid w:val="0097671A"/>
    <w:rsid w:val="009774B8"/>
    <w:rsid w:val="00977B85"/>
    <w:rsid w:val="0098003F"/>
    <w:rsid w:val="00980064"/>
    <w:rsid w:val="00980810"/>
    <w:rsid w:val="0098181B"/>
    <w:rsid w:val="009821AF"/>
    <w:rsid w:val="00982A58"/>
    <w:rsid w:val="00982D59"/>
    <w:rsid w:val="00983E83"/>
    <w:rsid w:val="00983FE2"/>
    <w:rsid w:val="00984301"/>
    <w:rsid w:val="009844B5"/>
    <w:rsid w:val="009846E6"/>
    <w:rsid w:val="00985804"/>
    <w:rsid w:val="00986037"/>
    <w:rsid w:val="00986244"/>
    <w:rsid w:val="009866DB"/>
    <w:rsid w:val="00986B99"/>
    <w:rsid w:val="00986EE8"/>
    <w:rsid w:val="0098712B"/>
    <w:rsid w:val="009901EF"/>
    <w:rsid w:val="009909CA"/>
    <w:rsid w:val="009914D8"/>
    <w:rsid w:val="009922FC"/>
    <w:rsid w:val="00992A44"/>
    <w:rsid w:val="009936FF"/>
    <w:rsid w:val="0099447D"/>
    <w:rsid w:val="00995398"/>
    <w:rsid w:val="00995746"/>
    <w:rsid w:val="00995E40"/>
    <w:rsid w:val="0099603A"/>
    <w:rsid w:val="00996A55"/>
    <w:rsid w:val="00996DD5"/>
    <w:rsid w:val="00997510"/>
    <w:rsid w:val="00997807"/>
    <w:rsid w:val="00997B72"/>
    <w:rsid w:val="009A0216"/>
    <w:rsid w:val="009A02AB"/>
    <w:rsid w:val="009A0C0A"/>
    <w:rsid w:val="009A1058"/>
    <w:rsid w:val="009A157A"/>
    <w:rsid w:val="009A2965"/>
    <w:rsid w:val="009A3621"/>
    <w:rsid w:val="009A37D2"/>
    <w:rsid w:val="009A3EAF"/>
    <w:rsid w:val="009A49C9"/>
    <w:rsid w:val="009A4BAC"/>
    <w:rsid w:val="009A5641"/>
    <w:rsid w:val="009A5F4B"/>
    <w:rsid w:val="009A70E0"/>
    <w:rsid w:val="009A73FF"/>
    <w:rsid w:val="009B013E"/>
    <w:rsid w:val="009B0853"/>
    <w:rsid w:val="009B26D1"/>
    <w:rsid w:val="009B2EB4"/>
    <w:rsid w:val="009B4FDA"/>
    <w:rsid w:val="009B5DB6"/>
    <w:rsid w:val="009B6005"/>
    <w:rsid w:val="009B6586"/>
    <w:rsid w:val="009B6C2A"/>
    <w:rsid w:val="009B739A"/>
    <w:rsid w:val="009C0E2A"/>
    <w:rsid w:val="009C1D42"/>
    <w:rsid w:val="009C2256"/>
    <w:rsid w:val="009C2B83"/>
    <w:rsid w:val="009C4033"/>
    <w:rsid w:val="009C5632"/>
    <w:rsid w:val="009C60CE"/>
    <w:rsid w:val="009D1412"/>
    <w:rsid w:val="009D1DF5"/>
    <w:rsid w:val="009D292D"/>
    <w:rsid w:val="009D31F8"/>
    <w:rsid w:val="009D378C"/>
    <w:rsid w:val="009D3860"/>
    <w:rsid w:val="009D5CE3"/>
    <w:rsid w:val="009D626D"/>
    <w:rsid w:val="009D6400"/>
    <w:rsid w:val="009D72C2"/>
    <w:rsid w:val="009E0726"/>
    <w:rsid w:val="009E08BB"/>
    <w:rsid w:val="009E2199"/>
    <w:rsid w:val="009E2382"/>
    <w:rsid w:val="009E3024"/>
    <w:rsid w:val="009E38AF"/>
    <w:rsid w:val="009E39EA"/>
    <w:rsid w:val="009E3CC2"/>
    <w:rsid w:val="009E4023"/>
    <w:rsid w:val="009E43D9"/>
    <w:rsid w:val="009E44CB"/>
    <w:rsid w:val="009E50A6"/>
    <w:rsid w:val="009E58E6"/>
    <w:rsid w:val="009E7157"/>
    <w:rsid w:val="009F181B"/>
    <w:rsid w:val="009F1D24"/>
    <w:rsid w:val="009F23BB"/>
    <w:rsid w:val="009F3208"/>
    <w:rsid w:val="009F348B"/>
    <w:rsid w:val="009F37D6"/>
    <w:rsid w:val="009F3F0F"/>
    <w:rsid w:val="009F4106"/>
    <w:rsid w:val="009F415D"/>
    <w:rsid w:val="009F67E9"/>
    <w:rsid w:val="009F6D6C"/>
    <w:rsid w:val="009F79A2"/>
    <w:rsid w:val="00A017B3"/>
    <w:rsid w:val="00A01A4A"/>
    <w:rsid w:val="00A01C3F"/>
    <w:rsid w:val="00A01E85"/>
    <w:rsid w:val="00A02C45"/>
    <w:rsid w:val="00A03EFA"/>
    <w:rsid w:val="00A042A8"/>
    <w:rsid w:val="00A06AB0"/>
    <w:rsid w:val="00A06C95"/>
    <w:rsid w:val="00A06EFB"/>
    <w:rsid w:val="00A1023C"/>
    <w:rsid w:val="00A10548"/>
    <w:rsid w:val="00A10714"/>
    <w:rsid w:val="00A111ED"/>
    <w:rsid w:val="00A117F6"/>
    <w:rsid w:val="00A120BC"/>
    <w:rsid w:val="00A12278"/>
    <w:rsid w:val="00A12638"/>
    <w:rsid w:val="00A13A83"/>
    <w:rsid w:val="00A13CE1"/>
    <w:rsid w:val="00A13E00"/>
    <w:rsid w:val="00A14932"/>
    <w:rsid w:val="00A1498C"/>
    <w:rsid w:val="00A14B29"/>
    <w:rsid w:val="00A1628F"/>
    <w:rsid w:val="00A163A2"/>
    <w:rsid w:val="00A16C89"/>
    <w:rsid w:val="00A171A9"/>
    <w:rsid w:val="00A17B7C"/>
    <w:rsid w:val="00A20096"/>
    <w:rsid w:val="00A20642"/>
    <w:rsid w:val="00A20643"/>
    <w:rsid w:val="00A217D2"/>
    <w:rsid w:val="00A21EF8"/>
    <w:rsid w:val="00A22677"/>
    <w:rsid w:val="00A23384"/>
    <w:rsid w:val="00A241E8"/>
    <w:rsid w:val="00A24479"/>
    <w:rsid w:val="00A255FA"/>
    <w:rsid w:val="00A26AB9"/>
    <w:rsid w:val="00A26EB1"/>
    <w:rsid w:val="00A27325"/>
    <w:rsid w:val="00A2772B"/>
    <w:rsid w:val="00A3031B"/>
    <w:rsid w:val="00A3056B"/>
    <w:rsid w:val="00A30602"/>
    <w:rsid w:val="00A31439"/>
    <w:rsid w:val="00A31F80"/>
    <w:rsid w:val="00A327A7"/>
    <w:rsid w:val="00A32D79"/>
    <w:rsid w:val="00A33203"/>
    <w:rsid w:val="00A33C81"/>
    <w:rsid w:val="00A3455E"/>
    <w:rsid w:val="00A3674D"/>
    <w:rsid w:val="00A36770"/>
    <w:rsid w:val="00A37025"/>
    <w:rsid w:val="00A4096D"/>
    <w:rsid w:val="00A40EE1"/>
    <w:rsid w:val="00A40EE2"/>
    <w:rsid w:val="00A42D29"/>
    <w:rsid w:val="00A430B5"/>
    <w:rsid w:val="00A46D6B"/>
    <w:rsid w:val="00A47064"/>
    <w:rsid w:val="00A47616"/>
    <w:rsid w:val="00A47C7A"/>
    <w:rsid w:val="00A50F85"/>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6D10"/>
    <w:rsid w:val="00A5723B"/>
    <w:rsid w:val="00A57479"/>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E3A"/>
    <w:rsid w:val="00A66738"/>
    <w:rsid w:val="00A6688C"/>
    <w:rsid w:val="00A67B22"/>
    <w:rsid w:val="00A67CEE"/>
    <w:rsid w:val="00A70663"/>
    <w:rsid w:val="00A7106F"/>
    <w:rsid w:val="00A71F5F"/>
    <w:rsid w:val="00A725EA"/>
    <w:rsid w:val="00A73E5C"/>
    <w:rsid w:val="00A741CC"/>
    <w:rsid w:val="00A74AAC"/>
    <w:rsid w:val="00A74C59"/>
    <w:rsid w:val="00A761EF"/>
    <w:rsid w:val="00A76B10"/>
    <w:rsid w:val="00A801EB"/>
    <w:rsid w:val="00A80FEB"/>
    <w:rsid w:val="00A81191"/>
    <w:rsid w:val="00A813AC"/>
    <w:rsid w:val="00A813DA"/>
    <w:rsid w:val="00A850D2"/>
    <w:rsid w:val="00A85B3D"/>
    <w:rsid w:val="00A85B6E"/>
    <w:rsid w:val="00A863D5"/>
    <w:rsid w:val="00A86C9C"/>
    <w:rsid w:val="00A86E16"/>
    <w:rsid w:val="00A8716C"/>
    <w:rsid w:val="00A87560"/>
    <w:rsid w:val="00A87DE5"/>
    <w:rsid w:val="00A87E71"/>
    <w:rsid w:val="00A9009F"/>
    <w:rsid w:val="00A90364"/>
    <w:rsid w:val="00A90581"/>
    <w:rsid w:val="00A91940"/>
    <w:rsid w:val="00A91AFF"/>
    <w:rsid w:val="00A9216B"/>
    <w:rsid w:val="00A9217C"/>
    <w:rsid w:val="00A92650"/>
    <w:rsid w:val="00A928D3"/>
    <w:rsid w:val="00A92F94"/>
    <w:rsid w:val="00A93979"/>
    <w:rsid w:val="00A94C55"/>
    <w:rsid w:val="00A95533"/>
    <w:rsid w:val="00A95CF9"/>
    <w:rsid w:val="00A966A5"/>
    <w:rsid w:val="00A96A21"/>
    <w:rsid w:val="00A96CE2"/>
    <w:rsid w:val="00A97229"/>
    <w:rsid w:val="00A9742C"/>
    <w:rsid w:val="00AA010F"/>
    <w:rsid w:val="00AA07A0"/>
    <w:rsid w:val="00AA0C6C"/>
    <w:rsid w:val="00AA0F67"/>
    <w:rsid w:val="00AA1A12"/>
    <w:rsid w:val="00AA2BB8"/>
    <w:rsid w:val="00AA3463"/>
    <w:rsid w:val="00AA3769"/>
    <w:rsid w:val="00AA3A28"/>
    <w:rsid w:val="00AA5D23"/>
    <w:rsid w:val="00AA67C0"/>
    <w:rsid w:val="00AA76F1"/>
    <w:rsid w:val="00AB01E2"/>
    <w:rsid w:val="00AB0431"/>
    <w:rsid w:val="00AB08B1"/>
    <w:rsid w:val="00AB200C"/>
    <w:rsid w:val="00AB24A4"/>
    <w:rsid w:val="00AB3582"/>
    <w:rsid w:val="00AB380D"/>
    <w:rsid w:val="00AB38B4"/>
    <w:rsid w:val="00AB4BBB"/>
    <w:rsid w:val="00AB4C0E"/>
    <w:rsid w:val="00AB4C33"/>
    <w:rsid w:val="00AB4F35"/>
    <w:rsid w:val="00AB527A"/>
    <w:rsid w:val="00AB5291"/>
    <w:rsid w:val="00AB52AD"/>
    <w:rsid w:val="00AB5F48"/>
    <w:rsid w:val="00AB65CA"/>
    <w:rsid w:val="00AB7284"/>
    <w:rsid w:val="00AB7B8B"/>
    <w:rsid w:val="00AB7E25"/>
    <w:rsid w:val="00AC0489"/>
    <w:rsid w:val="00AC0646"/>
    <w:rsid w:val="00AC1418"/>
    <w:rsid w:val="00AC161E"/>
    <w:rsid w:val="00AC2111"/>
    <w:rsid w:val="00AC23D5"/>
    <w:rsid w:val="00AC2D23"/>
    <w:rsid w:val="00AC41BF"/>
    <w:rsid w:val="00AC5429"/>
    <w:rsid w:val="00AC5922"/>
    <w:rsid w:val="00AC5AB3"/>
    <w:rsid w:val="00AC79E3"/>
    <w:rsid w:val="00AC7BB6"/>
    <w:rsid w:val="00AD0841"/>
    <w:rsid w:val="00AD10DA"/>
    <w:rsid w:val="00AD1594"/>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116"/>
    <w:rsid w:val="00AE232C"/>
    <w:rsid w:val="00AE24A6"/>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30A"/>
    <w:rsid w:val="00AF2A54"/>
    <w:rsid w:val="00AF2D63"/>
    <w:rsid w:val="00AF7190"/>
    <w:rsid w:val="00AF73DB"/>
    <w:rsid w:val="00B0123F"/>
    <w:rsid w:val="00B01334"/>
    <w:rsid w:val="00B01CEA"/>
    <w:rsid w:val="00B02670"/>
    <w:rsid w:val="00B02904"/>
    <w:rsid w:val="00B032DE"/>
    <w:rsid w:val="00B03B19"/>
    <w:rsid w:val="00B04149"/>
    <w:rsid w:val="00B0414E"/>
    <w:rsid w:val="00B05769"/>
    <w:rsid w:val="00B06A84"/>
    <w:rsid w:val="00B06B7E"/>
    <w:rsid w:val="00B06C3E"/>
    <w:rsid w:val="00B073DB"/>
    <w:rsid w:val="00B07423"/>
    <w:rsid w:val="00B0758A"/>
    <w:rsid w:val="00B07595"/>
    <w:rsid w:val="00B12A6D"/>
    <w:rsid w:val="00B13554"/>
    <w:rsid w:val="00B13B7A"/>
    <w:rsid w:val="00B15367"/>
    <w:rsid w:val="00B155D4"/>
    <w:rsid w:val="00B1599B"/>
    <w:rsid w:val="00B15FA1"/>
    <w:rsid w:val="00B20541"/>
    <w:rsid w:val="00B20856"/>
    <w:rsid w:val="00B20988"/>
    <w:rsid w:val="00B20D5E"/>
    <w:rsid w:val="00B22C72"/>
    <w:rsid w:val="00B2300A"/>
    <w:rsid w:val="00B2403F"/>
    <w:rsid w:val="00B240EA"/>
    <w:rsid w:val="00B24CA0"/>
    <w:rsid w:val="00B25161"/>
    <w:rsid w:val="00B25A9D"/>
    <w:rsid w:val="00B268B5"/>
    <w:rsid w:val="00B273D9"/>
    <w:rsid w:val="00B2754C"/>
    <w:rsid w:val="00B27BA5"/>
    <w:rsid w:val="00B312CC"/>
    <w:rsid w:val="00B33BA6"/>
    <w:rsid w:val="00B3462E"/>
    <w:rsid w:val="00B3489D"/>
    <w:rsid w:val="00B348A7"/>
    <w:rsid w:val="00B34D52"/>
    <w:rsid w:val="00B35A85"/>
    <w:rsid w:val="00B36ECA"/>
    <w:rsid w:val="00B37A83"/>
    <w:rsid w:val="00B37D47"/>
    <w:rsid w:val="00B40046"/>
    <w:rsid w:val="00B40185"/>
    <w:rsid w:val="00B408EE"/>
    <w:rsid w:val="00B409C3"/>
    <w:rsid w:val="00B40AB5"/>
    <w:rsid w:val="00B438CD"/>
    <w:rsid w:val="00B43A02"/>
    <w:rsid w:val="00B43B37"/>
    <w:rsid w:val="00B4459F"/>
    <w:rsid w:val="00B453D5"/>
    <w:rsid w:val="00B455C9"/>
    <w:rsid w:val="00B45AFC"/>
    <w:rsid w:val="00B46259"/>
    <w:rsid w:val="00B4665F"/>
    <w:rsid w:val="00B46857"/>
    <w:rsid w:val="00B505CD"/>
    <w:rsid w:val="00B50A83"/>
    <w:rsid w:val="00B50F8A"/>
    <w:rsid w:val="00B51029"/>
    <w:rsid w:val="00B5154D"/>
    <w:rsid w:val="00B51C5C"/>
    <w:rsid w:val="00B5224F"/>
    <w:rsid w:val="00B5226C"/>
    <w:rsid w:val="00B54491"/>
    <w:rsid w:val="00B54E6C"/>
    <w:rsid w:val="00B55A87"/>
    <w:rsid w:val="00B55C3D"/>
    <w:rsid w:val="00B56D0B"/>
    <w:rsid w:val="00B5712D"/>
    <w:rsid w:val="00B5766A"/>
    <w:rsid w:val="00B57976"/>
    <w:rsid w:val="00B605F5"/>
    <w:rsid w:val="00B60990"/>
    <w:rsid w:val="00B609A4"/>
    <w:rsid w:val="00B61551"/>
    <w:rsid w:val="00B61941"/>
    <w:rsid w:val="00B61DC4"/>
    <w:rsid w:val="00B63617"/>
    <w:rsid w:val="00B659D3"/>
    <w:rsid w:val="00B666CF"/>
    <w:rsid w:val="00B670DF"/>
    <w:rsid w:val="00B67B96"/>
    <w:rsid w:val="00B67BA4"/>
    <w:rsid w:val="00B67F4C"/>
    <w:rsid w:val="00B709CA"/>
    <w:rsid w:val="00B70C7F"/>
    <w:rsid w:val="00B717AA"/>
    <w:rsid w:val="00B71866"/>
    <w:rsid w:val="00B71C5E"/>
    <w:rsid w:val="00B7212B"/>
    <w:rsid w:val="00B72189"/>
    <w:rsid w:val="00B72CF0"/>
    <w:rsid w:val="00B73BA4"/>
    <w:rsid w:val="00B73FC4"/>
    <w:rsid w:val="00B771D7"/>
    <w:rsid w:val="00B801B2"/>
    <w:rsid w:val="00B80BA1"/>
    <w:rsid w:val="00B8277D"/>
    <w:rsid w:val="00B83214"/>
    <w:rsid w:val="00B83404"/>
    <w:rsid w:val="00B842B5"/>
    <w:rsid w:val="00B8475D"/>
    <w:rsid w:val="00B84C5D"/>
    <w:rsid w:val="00B85251"/>
    <w:rsid w:val="00B853CC"/>
    <w:rsid w:val="00B8661E"/>
    <w:rsid w:val="00B86927"/>
    <w:rsid w:val="00B86B6B"/>
    <w:rsid w:val="00B86B8B"/>
    <w:rsid w:val="00B86E84"/>
    <w:rsid w:val="00B86E85"/>
    <w:rsid w:val="00B872D1"/>
    <w:rsid w:val="00B87A9B"/>
    <w:rsid w:val="00B905D2"/>
    <w:rsid w:val="00B910B1"/>
    <w:rsid w:val="00B91988"/>
    <w:rsid w:val="00B9293C"/>
    <w:rsid w:val="00B93074"/>
    <w:rsid w:val="00B934D2"/>
    <w:rsid w:val="00B93F6D"/>
    <w:rsid w:val="00B94815"/>
    <w:rsid w:val="00B94E9B"/>
    <w:rsid w:val="00B95C14"/>
    <w:rsid w:val="00B97669"/>
    <w:rsid w:val="00BA0429"/>
    <w:rsid w:val="00BA1F3D"/>
    <w:rsid w:val="00BA2104"/>
    <w:rsid w:val="00BA306B"/>
    <w:rsid w:val="00BA3CAD"/>
    <w:rsid w:val="00BA43D9"/>
    <w:rsid w:val="00BA44D7"/>
    <w:rsid w:val="00BA4780"/>
    <w:rsid w:val="00BA480A"/>
    <w:rsid w:val="00BA5482"/>
    <w:rsid w:val="00BA55AE"/>
    <w:rsid w:val="00BA57AA"/>
    <w:rsid w:val="00BA59DD"/>
    <w:rsid w:val="00BA6992"/>
    <w:rsid w:val="00BB07A1"/>
    <w:rsid w:val="00BB0ACE"/>
    <w:rsid w:val="00BB0D13"/>
    <w:rsid w:val="00BB1AA6"/>
    <w:rsid w:val="00BB2AAF"/>
    <w:rsid w:val="00BB32F3"/>
    <w:rsid w:val="00BB45A2"/>
    <w:rsid w:val="00BB4AAB"/>
    <w:rsid w:val="00BB54E7"/>
    <w:rsid w:val="00BB6859"/>
    <w:rsid w:val="00BB6EA4"/>
    <w:rsid w:val="00BB78B5"/>
    <w:rsid w:val="00BB7A07"/>
    <w:rsid w:val="00BC060A"/>
    <w:rsid w:val="00BC0656"/>
    <w:rsid w:val="00BC08DD"/>
    <w:rsid w:val="00BC0C42"/>
    <w:rsid w:val="00BC114A"/>
    <w:rsid w:val="00BC1F7F"/>
    <w:rsid w:val="00BC2EF9"/>
    <w:rsid w:val="00BC3A91"/>
    <w:rsid w:val="00BC5979"/>
    <w:rsid w:val="00BC62E7"/>
    <w:rsid w:val="00BC6E1E"/>
    <w:rsid w:val="00BC6FE3"/>
    <w:rsid w:val="00BD0303"/>
    <w:rsid w:val="00BD0401"/>
    <w:rsid w:val="00BD1456"/>
    <w:rsid w:val="00BD181F"/>
    <w:rsid w:val="00BD18C1"/>
    <w:rsid w:val="00BD192E"/>
    <w:rsid w:val="00BD1AD5"/>
    <w:rsid w:val="00BD26F5"/>
    <w:rsid w:val="00BD2E91"/>
    <w:rsid w:val="00BD3B5B"/>
    <w:rsid w:val="00BD516D"/>
    <w:rsid w:val="00BD528E"/>
    <w:rsid w:val="00BD55C7"/>
    <w:rsid w:val="00BD7718"/>
    <w:rsid w:val="00BD7835"/>
    <w:rsid w:val="00BE2F38"/>
    <w:rsid w:val="00BE326C"/>
    <w:rsid w:val="00BE4067"/>
    <w:rsid w:val="00BE571C"/>
    <w:rsid w:val="00BE6D35"/>
    <w:rsid w:val="00BE7036"/>
    <w:rsid w:val="00BE7103"/>
    <w:rsid w:val="00BE7A42"/>
    <w:rsid w:val="00BE7B1A"/>
    <w:rsid w:val="00BF006D"/>
    <w:rsid w:val="00BF00F3"/>
    <w:rsid w:val="00BF04FB"/>
    <w:rsid w:val="00BF0CF7"/>
    <w:rsid w:val="00BF1393"/>
    <w:rsid w:val="00BF2D9E"/>
    <w:rsid w:val="00BF3511"/>
    <w:rsid w:val="00BF3AB4"/>
    <w:rsid w:val="00BF4187"/>
    <w:rsid w:val="00BF45F7"/>
    <w:rsid w:val="00BF4652"/>
    <w:rsid w:val="00BF5B8F"/>
    <w:rsid w:val="00BF5EAB"/>
    <w:rsid w:val="00BF7CAB"/>
    <w:rsid w:val="00BF7D80"/>
    <w:rsid w:val="00C0025D"/>
    <w:rsid w:val="00C00467"/>
    <w:rsid w:val="00C010E4"/>
    <w:rsid w:val="00C01C38"/>
    <w:rsid w:val="00C02692"/>
    <w:rsid w:val="00C02EB9"/>
    <w:rsid w:val="00C02F12"/>
    <w:rsid w:val="00C02FF5"/>
    <w:rsid w:val="00C03CB4"/>
    <w:rsid w:val="00C03EC6"/>
    <w:rsid w:val="00C041AB"/>
    <w:rsid w:val="00C05F32"/>
    <w:rsid w:val="00C06B8F"/>
    <w:rsid w:val="00C07084"/>
    <w:rsid w:val="00C07AB1"/>
    <w:rsid w:val="00C10A6D"/>
    <w:rsid w:val="00C11043"/>
    <w:rsid w:val="00C11E87"/>
    <w:rsid w:val="00C12079"/>
    <w:rsid w:val="00C12403"/>
    <w:rsid w:val="00C12AD6"/>
    <w:rsid w:val="00C13FB5"/>
    <w:rsid w:val="00C146B3"/>
    <w:rsid w:val="00C149D9"/>
    <w:rsid w:val="00C14BC7"/>
    <w:rsid w:val="00C14F43"/>
    <w:rsid w:val="00C15786"/>
    <w:rsid w:val="00C1714A"/>
    <w:rsid w:val="00C17A3B"/>
    <w:rsid w:val="00C17E0E"/>
    <w:rsid w:val="00C2266A"/>
    <w:rsid w:val="00C227BD"/>
    <w:rsid w:val="00C23698"/>
    <w:rsid w:val="00C24E83"/>
    <w:rsid w:val="00C2539C"/>
    <w:rsid w:val="00C25621"/>
    <w:rsid w:val="00C25A87"/>
    <w:rsid w:val="00C25D8B"/>
    <w:rsid w:val="00C271E8"/>
    <w:rsid w:val="00C277AE"/>
    <w:rsid w:val="00C317C5"/>
    <w:rsid w:val="00C31AE4"/>
    <w:rsid w:val="00C31FA1"/>
    <w:rsid w:val="00C32917"/>
    <w:rsid w:val="00C332B5"/>
    <w:rsid w:val="00C334F4"/>
    <w:rsid w:val="00C3392D"/>
    <w:rsid w:val="00C3396A"/>
    <w:rsid w:val="00C33ED6"/>
    <w:rsid w:val="00C3454D"/>
    <w:rsid w:val="00C3681D"/>
    <w:rsid w:val="00C369E6"/>
    <w:rsid w:val="00C36C23"/>
    <w:rsid w:val="00C375EA"/>
    <w:rsid w:val="00C408F8"/>
    <w:rsid w:val="00C40904"/>
    <w:rsid w:val="00C410ED"/>
    <w:rsid w:val="00C43AD8"/>
    <w:rsid w:val="00C453F5"/>
    <w:rsid w:val="00C463E3"/>
    <w:rsid w:val="00C469A5"/>
    <w:rsid w:val="00C47352"/>
    <w:rsid w:val="00C476A6"/>
    <w:rsid w:val="00C47E1D"/>
    <w:rsid w:val="00C510C6"/>
    <w:rsid w:val="00C519FB"/>
    <w:rsid w:val="00C5413F"/>
    <w:rsid w:val="00C54943"/>
    <w:rsid w:val="00C5522F"/>
    <w:rsid w:val="00C55A80"/>
    <w:rsid w:val="00C55B98"/>
    <w:rsid w:val="00C571DA"/>
    <w:rsid w:val="00C57490"/>
    <w:rsid w:val="00C57BB2"/>
    <w:rsid w:val="00C57F17"/>
    <w:rsid w:val="00C613F4"/>
    <w:rsid w:val="00C61C2E"/>
    <w:rsid w:val="00C6242A"/>
    <w:rsid w:val="00C625CF"/>
    <w:rsid w:val="00C62E1E"/>
    <w:rsid w:val="00C63075"/>
    <w:rsid w:val="00C65558"/>
    <w:rsid w:val="00C6758D"/>
    <w:rsid w:val="00C67DD9"/>
    <w:rsid w:val="00C71021"/>
    <w:rsid w:val="00C71446"/>
    <w:rsid w:val="00C71F0B"/>
    <w:rsid w:val="00C72C4A"/>
    <w:rsid w:val="00C73133"/>
    <w:rsid w:val="00C73A67"/>
    <w:rsid w:val="00C744AB"/>
    <w:rsid w:val="00C74691"/>
    <w:rsid w:val="00C74DA6"/>
    <w:rsid w:val="00C74E3D"/>
    <w:rsid w:val="00C74E4D"/>
    <w:rsid w:val="00C74EEA"/>
    <w:rsid w:val="00C75A4F"/>
    <w:rsid w:val="00C75C3F"/>
    <w:rsid w:val="00C75DB4"/>
    <w:rsid w:val="00C766CC"/>
    <w:rsid w:val="00C779B5"/>
    <w:rsid w:val="00C77A39"/>
    <w:rsid w:val="00C814C0"/>
    <w:rsid w:val="00C81DA9"/>
    <w:rsid w:val="00C81FBD"/>
    <w:rsid w:val="00C82955"/>
    <w:rsid w:val="00C83443"/>
    <w:rsid w:val="00C83574"/>
    <w:rsid w:val="00C83769"/>
    <w:rsid w:val="00C83D00"/>
    <w:rsid w:val="00C8421D"/>
    <w:rsid w:val="00C843AF"/>
    <w:rsid w:val="00C84957"/>
    <w:rsid w:val="00C84CC8"/>
    <w:rsid w:val="00C85E4C"/>
    <w:rsid w:val="00C86149"/>
    <w:rsid w:val="00C86F8D"/>
    <w:rsid w:val="00C9207A"/>
    <w:rsid w:val="00C93FA8"/>
    <w:rsid w:val="00C94EBD"/>
    <w:rsid w:val="00C95503"/>
    <w:rsid w:val="00C958EA"/>
    <w:rsid w:val="00C96297"/>
    <w:rsid w:val="00C97484"/>
    <w:rsid w:val="00CA0148"/>
    <w:rsid w:val="00CA1448"/>
    <w:rsid w:val="00CA14C2"/>
    <w:rsid w:val="00CA15B6"/>
    <w:rsid w:val="00CA1CD9"/>
    <w:rsid w:val="00CA2834"/>
    <w:rsid w:val="00CA2A29"/>
    <w:rsid w:val="00CA32B2"/>
    <w:rsid w:val="00CA375A"/>
    <w:rsid w:val="00CA3CD2"/>
    <w:rsid w:val="00CA41C7"/>
    <w:rsid w:val="00CA4E1D"/>
    <w:rsid w:val="00CA5009"/>
    <w:rsid w:val="00CA64BC"/>
    <w:rsid w:val="00CA65C9"/>
    <w:rsid w:val="00CA7DE8"/>
    <w:rsid w:val="00CB0A72"/>
    <w:rsid w:val="00CB0DA3"/>
    <w:rsid w:val="00CB13C6"/>
    <w:rsid w:val="00CB18B4"/>
    <w:rsid w:val="00CB1ED7"/>
    <w:rsid w:val="00CB20E5"/>
    <w:rsid w:val="00CB34A2"/>
    <w:rsid w:val="00CB39E0"/>
    <w:rsid w:val="00CB3A6E"/>
    <w:rsid w:val="00CB50DD"/>
    <w:rsid w:val="00CB5BE6"/>
    <w:rsid w:val="00CB69D6"/>
    <w:rsid w:val="00CB6EE1"/>
    <w:rsid w:val="00CB7DBA"/>
    <w:rsid w:val="00CC00A0"/>
    <w:rsid w:val="00CC1408"/>
    <w:rsid w:val="00CC15AB"/>
    <w:rsid w:val="00CC190A"/>
    <w:rsid w:val="00CC21DE"/>
    <w:rsid w:val="00CC2356"/>
    <w:rsid w:val="00CC3F24"/>
    <w:rsid w:val="00CC3FED"/>
    <w:rsid w:val="00CC415E"/>
    <w:rsid w:val="00CC489E"/>
    <w:rsid w:val="00CC625A"/>
    <w:rsid w:val="00CC634E"/>
    <w:rsid w:val="00CC7263"/>
    <w:rsid w:val="00CC748C"/>
    <w:rsid w:val="00CC7B98"/>
    <w:rsid w:val="00CD0295"/>
    <w:rsid w:val="00CD071F"/>
    <w:rsid w:val="00CD0D03"/>
    <w:rsid w:val="00CD0FBC"/>
    <w:rsid w:val="00CD1148"/>
    <w:rsid w:val="00CD161C"/>
    <w:rsid w:val="00CD3D3A"/>
    <w:rsid w:val="00CD44AE"/>
    <w:rsid w:val="00CD4FE9"/>
    <w:rsid w:val="00CD6106"/>
    <w:rsid w:val="00CD6E4E"/>
    <w:rsid w:val="00CD73D9"/>
    <w:rsid w:val="00CD74B5"/>
    <w:rsid w:val="00CD79C5"/>
    <w:rsid w:val="00CE05AB"/>
    <w:rsid w:val="00CE100C"/>
    <w:rsid w:val="00CE1139"/>
    <w:rsid w:val="00CE1CE8"/>
    <w:rsid w:val="00CE2572"/>
    <w:rsid w:val="00CE25F8"/>
    <w:rsid w:val="00CE28F5"/>
    <w:rsid w:val="00CE2D39"/>
    <w:rsid w:val="00CE5122"/>
    <w:rsid w:val="00CE5A76"/>
    <w:rsid w:val="00CE61F3"/>
    <w:rsid w:val="00CE625C"/>
    <w:rsid w:val="00CE6EF5"/>
    <w:rsid w:val="00CE7219"/>
    <w:rsid w:val="00CE7EB2"/>
    <w:rsid w:val="00CF03E0"/>
    <w:rsid w:val="00CF0A94"/>
    <w:rsid w:val="00CF0AF1"/>
    <w:rsid w:val="00CF1749"/>
    <w:rsid w:val="00CF1E3D"/>
    <w:rsid w:val="00CF2696"/>
    <w:rsid w:val="00CF27C4"/>
    <w:rsid w:val="00CF289A"/>
    <w:rsid w:val="00CF3F95"/>
    <w:rsid w:val="00CF4EC7"/>
    <w:rsid w:val="00CF6299"/>
    <w:rsid w:val="00CF63C0"/>
    <w:rsid w:val="00CF69A7"/>
    <w:rsid w:val="00CF6F94"/>
    <w:rsid w:val="00CF723B"/>
    <w:rsid w:val="00D001D3"/>
    <w:rsid w:val="00D00430"/>
    <w:rsid w:val="00D018D5"/>
    <w:rsid w:val="00D020C1"/>
    <w:rsid w:val="00D02CFA"/>
    <w:rsid w:val="00D031B8"/>
    <w:rsid w:val="00D03701"/>
    <w:rsid w:val="00D03ABE"/>
    <w:rsid w:val="00D03DFD"/>
    <w:rsid w:val="00D0432D"/>
    <w:rsid w:val="00D04712"/>
    <w:rsid w:val="00D0481B"/>
    <w:rsid w:val="00D04D78"/>
    <w:rsid w:val="00D055F1"/>
    <w:rsid w:val="00D06052"/>
    <w:rsid w:val="00D06162"/>
    <w:rsid w:val="00D06420"/>
    <w:rsid w:val="00D0701F"/>
    <w:rsid w:val="00D077E3"/>
    <w:rsid w:val="00D07A59"/>
    <w:rsid w:val="00D11A66"/>
    <w:rsid w:val="00D12606"/>
    <w:rsid w:val="00D13146"/>
    <w:rsid w:val="00D131CE"/>
    <w:rsid w:val="00D15AA1"/>
    <w:rsid w:val="00D15B61"/>
    <w:rsid w:val="00D16794"/>
    <w:rsid w:val="00D17FD8"/>
    <w:rsid w:val="00D20529"/>
    <w:rsid w:val="00D20CBF"/>
    <w:rsid w:val="00D21052"/>
    <w:rsid w:val="00D21140"/>
    <w:rsid w:val="00D21EAA"/>
    <w:rsid w:val="00D21F29"/>
    <w:rsid w:val="00D228F8"/>
    <w:rsid w:val="00D22E02"/>
    <w:rsid w:val="00D2417D"/>
    <w:rsid w:val="00D24498"/>
    <w:rsid w:val="00D24615"/>
    <w:rsid w:val="00D24F15"/>
    <w:rsid w:val="00D25CBC"/>
    <w:rsid w:val="00D2679D"/>
    <w:rsid w:val="00D26F6F"/>
    <w:rsid w:val="00D27467"/>
    <w:rsid w:val="00D300B3"/>
    <w:rsid w:val="00D30AF1"/>
    <w:rsid w:val="00D30F33"/>
    <w:rsid w:val="00D31457"/>
    <w:rsid w:val="00D31AB5"/>
    <w:rsid w:val="00D31E59"/>
    <w:rsid w:val="00D32975"/>
    <w:rsid w:val="00D34C54"/>
    <w:rsid w:val="00D34E49"/>
    <w:rsid w:val="00D3555C"/>
    <w:rsid w:val="00D3572A"/>
    <w:rsid w:val="00D35DEE"/>
    <w:rsid w:val="00D37150"/>
    <w:rsid w:val="00D37C0C"/>
    <w:rsid w:val="00D37FA9"/>
    <w:rsid w:val="00D40767"/>
    <w:rsid w:val="00D409A1"/>
    <w:rsid w:val="00D41EAD"/>
    <w:rsid w:val="00D42148"/>
    <w:rsid w:val="00D427E5"/>
    <w:rsid w:val="00D427E8"/>
    <w:rsid w:val="00D43B22"/>
    <w:rsid w:val="00D44066"/>
    <w:rsid w:val="00D449C5"/>
    <w:rsid w:val="00D44E6F"/>
    <w:rsid w:val="00D44E98"/>
    <w:rsid w:val="00D453E5"/>
    <w:rsid w:val="00D45F98"/>
    <w:rsid w:val="00D4643F"/>
    <w:rsid w:val="00D4696A"/>
    <w:rsid w:val="00D4753F"/>
    <w:rsid w:val="00D475FE"/>
    <w:rsid w:val="00D50738"/>
    <w:rsid w:val="00D5103B"/>
    <w:rsid w:val="00D52AE0"/>
    <w:rsid w:val="00D53EE6"/>
    <w:rsid w:val="00D542B8"/>
    <w:rsid w:val="00D558DA"/>
    <w:rsid w:val="00D57298"/>
    <w:rsid w:val="00D57F7D"/>
    <w:rsid w:val="00D60294"/>
    <w:rsid w:val="00D60DDD"/>
    <w:rsid w:val="00D60F1D"/>
    <w:rsid w:val="00D614DB"/>
    <w:rsid w:val="00D62A08"/>
    <w:rsid w:val="00D62BE4"/>
    <w:rsid w:val="00D62DBA"/>
    <w:rsid w:val="00D63102"/>
    <w:rsid w:val="00D647C5"/>
    <w:rsid w:val="00D64954"/>
    <w:rsid w:val="00D6512E"/>
    <w:rsid w:val="00D651D5"/>
    <w:rsid w:val="00D66260"/>
    <w:rsid w:val="00D6658E"/>
    <w:rsid w:val="00D70630"/>
    <w:rsid w:val="00D708DA"/>
    <w:rsid w:val="00D70C7E"/>
    <w:rsid w:val="00D71B7C"/>
    <w:rsid w:val="00D71E9A"/>
    <w:rsid w:val="00D731C8"/>
    <w:rsid w:val="00D74080"/>
    <w:rsid w:val="00D74CAD"/>
    <w:rsid w:val="00D75831"/>
    <w:rsid w:val="00D75CBE"/>
    <w:rsid w:val="00D76A05"/>
    <w:rsid w:val="00D76C40"/>
    <w:rsid w:val="00D76EC9"/>
    <w:rsid w:val="00D77E41"/>
    <w:rsid w:val="00D80AB4"/>
    <w:rsid w:val="00D81639"/>
    <w:rsid w:val="00D819BF"/>
    <w:rsid w:val="00D82204"/>
    <w:rsid w:val="00D825E5"/>
    <w:rsid w:val="00D8338E"/>
    <w:rsid w:val="00D84540"/>
    <w:rsid w:val="00D84B8F"/>
    <w:rsid w:val="00D84F8A"/>
    <w:rsid w:val="00D84FE3"/>
    <w:rsid w:val="00D85879"/>
    <w:rsid w:val="00D85F7F"/>
    <w:rsid w:val="00D8608C"/>
    <w:rsid w:val="00D873C6"/>
    <w:rsid w:val="00D900AD"/>
    <w:rsid w:val="00D908BC"/>
    <w:rsid w:val="00D90EE2"/>
    <w:rsid w:val="00D91210"/>
    <w:rsid w:val="00D91F0C"/>
    <w:rsid w:val="00D93619"/>
    <w:rsid w:val="00D936DF"/>
    <w:rsid w:val="00D942CD"/>
    <w:rsid w:val="00D95BF2"/>
    <w:rsid w:val="00D96393"/>
    <w:rsid w:val="00D96943"/>
    <w:rsid w:val="00D96E31"/>
    <w:rsid w:val="00D97289"/>
    <w:rsid w:val="00D974E1"/>
    <w:rsid w:val="00DA0126"/>
    <w:rsid w:val="00DA14A7"/>
    <w:rsid w:val="00DA1AA7"/>
    <w:rsid w:val="00DA2081"/>
    <w:rsid w:val="00DA2B33"/>
    <w:rsid w:val="00DA2BCE"/>
    <w:rsid w:val="00DA3835"/>
    <w:rsid w:val="00DA4761"/>
    <w:rsid w:val="00DA4947"/>
    <w:rsid w:val="00DA5777"/>
    <w:rsid w:val="00DA65FF"/>
    <w:rsid w:val="00DA662F"/>
    <w:rsid w:val="00DA6A6C"/>
    <w:rsid w:val="00DA71D7"/>
    <w:rsid w:val="00DA79C9"/>
    <w:rsid w:val="00DA7CA0"/>
    <w:rsid w:val="00DB1D43"/>
    <w:rsid w:val="00DB27B0"/>
    <w:rsid w:val="00DB2B16"/>
    <w:rsid w:val="00DB2E4E"/>
    <w:rsid w:val="00DB3324"/>
    <w:rsid w:val="00DB4D82"/>
    <w:rsid w:val="00DB5063"/>
    <w:rsid w:val="00DB52AC"/>
    <w:rsid w:val="00DB5818"/>
    <w:rsid w:val="00DB61F6"/>
    <w:rsid w:val="00DB62B8"/>
    <w:rsid w:val="00DB635A"/>
    <w:rsid w:val="00DB7233"/>
    <w:rsid w:val="00DB7A74"/>
    <w:rsid w:val="00DC0682"/>
    <w:rsid w:val="00DC0E9B"/>
    <w:rsid w:val="00DC16A4"/>
    <w:rsid w:val="00DC1F76"/>
    <w:rsid w:val="00DC4B6C"/>
    <w:rsid w:val="00DC4D1E"/>
    <w:rsid w:val="00DC6125"/>
    <w:rsid w:val="00DC6D97"/>
    <w:rsid w:val="00DC7262"/>
    <w:rsid w:val="00DC7E05"/>
    <w:rsid w:val="00DD1311"/>
    <w:rsid w:val="00DD1B52"/>
    <w:rsid w:val="00DD1D55"/>
    <w:rsid w:val="00DD1EE7"/>
    <w:rsid w:val="00DD2119"/>
    <w:rsid w:val="00DD311B"/>
    <w:rsid w:val="00DD4294"/>
    <w:rsid w:val="00DD5B46"/>
    <w:rsid w:val="00DD6165"/>
    <w:rsid w:val="00DD6663"/>
    <w:rsid w:val="00DD6EB8"/>
    <w:rsid w:val="00DD7917"/>
    <w:rsid w:val="00DE01CB"/>
    <w:rsid w:val="00DE0E25"/>
    <w:rsid w:val="00DE189A"/>
    <w:rsid w:val="00DE328D"/>
    <w:rsid w:val="00DE3B9C"/>
    <w:rsid w:val="00DE5141"/>
    <w:rsid w:val="00DE58A0"/>
    <w:rsid w:val="00DE58DB"/>
    <w:rsid w:val="00DE5B71"/>
    <w:rsid w:val="00DE5B96"/>
    <w:rsid w:val="00DE6DA4"/>
    <w:rsid w:val="00DE73FB"/>
    <w:rsid w:val="00DF073E"/>
    <w:rsid w:val="00DF09CC"/>
    <w:rsid w:val="00DF14E7"/>
    <w:rsid w:val="00DF255B"/>
    <w:rsid w:val="00DF29F1"/>
    <w:rsid w:val="00DF2F4F"/>
    <w:rsid w:val="00DF3846"/>
    <w:rsid w:val="00DF4EB1"/>
    <w:rsid w:val="00DF52CD"/>
    <w:rsid w:val="00DF54BC"/>
    <w:rsid w:val="00DF5C66"/>
    <w:rsid w:val="00DF64D2"/>
    <w:rsid w:val="00DF6698"/>
    <w:rsid w:val="00DF77C4"/>
    <w:rsid w:val="00E00BB6"/>
    <w:rsid w:val="00E00F69"/>
    <w:rsid w:val="00E01C49"/>
    <w:rsid w:val="00E021FF"/>
    <w:rsid w:val="00E02FC9"/>
    <w:rsid w:val="00E02FFE"/>
    <w:rsid w:val="00E03916"/>
    <w:rsid w:val="00E039A5"/>
    <w:rsid w:val="00E0457E"/>
    <w:rsid w:val="00E0465B"/>
    <w:rsid w:val="00E049BD"/>
    <w:rsid w:val="00E04A01"/>
    <w:rsid w:val="00E04ECE"/>
    <w:rsid w:val="00E05AE5"/>
    <w:rsid w:val="00E06C1E"/>
    <w:rsid w:val="00E06D3C"/>
    <w:rsid w:val="00E0702C"/>
    <w:rsid w:val="00E07671"/>
    <w:rsid w:val="00E0798F"/>
    <w:rsid w:val="00E102FF"/>
    <w:rsid w:val="00E1124C"/>
    <w:rsid w:val="00E11B8F"/>
    <w:rsid w:val="00E11BB1"/>
    <w:rsid w:val="00E13F29"/>
    <w:rsid w:val="00E16198"/>
    <w:rsid w:val="00E16AB4"/>
    <w:rsid w:val="00E16BAA"/>
    <w:rsid w:val="00E17F49"/>
    <w:rsid w:val="00E20418"/>
    <w:rsid w:val="00E21412"/>
    <w:rsid w:val="00E22486"/>
    <w:rsid w:val="00E22993"/>
    <w:rsid w:val="00E229A0"/>
    <w:rsid w:val="00E230CB"/>
    <w:rsid w:val="00E23D5F"/>
    <w:rsid w:val="00E23E25"/>
    <w:rsid w:val="00E24547"/>
    <w:rsid w:val="00E25577"/>
    <w:rsid w:val="00E257B1"/>
    <w:rsid w:val="00E25AC1"/>
    <w:rsid w:val="00E26920"/>
    <w:rsid w:val="00E27408"/>
    <w:rsid w:val="00E30474"/>
    <w:rsid w:val="00E30972"/>
    <w:rsid w:val="00E30C17"/>
    <w:rsid w:val="00E30D86"/>
    <w:rsid w:val="00E3160B"/>
    <w:rsid w:val="00E31684"/>
    <w:rsid w:val="00E316D5"/>
    <w:rsid w:val="00E31E0B"/>
    <w:rsid w:val="00E32435"/>
    <w:rsid w:val="00E32B9B"/>
    <w:rsid w:val="00E3353E"/>
    <w:rsid w:val="00E3369B"/>
    <w:rsid w:val="00E3423F"/>
    <w:rsid w:val="00E34CDC"/>
    <w:rsid w:val="00E34D8D"/>
    <w:rsid w:val="00E368B4"/>
    <w:rsid w:val="00E37592"/>
    <w:rsid w:val="00E37FDF"/>
    <w:rsid w:val="00E4039F"/>
    <w:rsid w:val="00E415ED"/>
    <w:rsid w:val="00E440C8"/>
    <w:rsid w:val="00E440FE"/>
    <w:rsid w:val="00E444AA"/>
    <w:rsid w:val="00E447C5"/>
    <w:rsid w:val="00E44845"/>
    <w:rsid w:val="00E44DFC"/>
    <w:rsid w:val="00E451B3"/>
    <w:rsid w:val="00E46B43"/>
    <w:rsid w:val="00E46F5E"/>
    <w:rsid w:val="00E470D9"/>
    <w:rsid w:val="00E50124"/>
    <w:rsid w:val="00E50B80"/>
    <w:rsid w:val="00E50C0E"/>
    <w:rsid w:val="00E50D17"/>
    <w:rsid w:val="00E524D8"/>
    <w:rsid w:val="00E52597"/>
    <w:rsid w:val="00E525CB"/>
    <w:rsid w:val="00E52CF6"/>
    <w:rsid w:val="00E535A8"/>
    <w:rsid w:val="00E538FF"/>
    <w:rsid w:val="00E5396D"/>
    <w:rsid w:val="00E539AB"/>
    <w:rsid w:val="00E54407"/>
    <w:rsid w:val="00E55520"/>
    <w:rsid w:val="00E56E48"/>
    <w:rsid w:val="00E5784B"/>
    <w:rsid w:val="00E57C92"/>
    <w:rsid w:val="00E57D33"/>
    <w:rsid w:val="00E6079D"/>
    <w:rsid w:val="00E614E8"/>
    <w:rsid w:val="00E6158C"/>
    <w:rsid w:val="00E6243E"/>
    <w:rsid w:val="00E626FE"/>
    <w:rsid w:val="00E62A8A"/>
    <w:rsid w:val="00E62B92"/>
    <w:rsid w:val="00E6417D"/>
    <w:rsid w:val="00E64945"/>
    <w:rsid w:val="00E66495"/>
    <w:rsid w:val="00E664BA"/>
    <w:rsid w:val="00E67F3E"/>
    <w:rsid w:val="00E700F8"/>
    <w:rsid w:val="00E70266"/>
    <w:rsid w:val="00E702C2"/>
    <w:rsid w:val="00E70C3A"/>
    <w:rsid w:val="00E70F15"/>
    <w:rsid w:val="00E718ED"/>
    <w:rsid w:val="00E7229A"/>
    <w:rsid w:val="00E73CA5"/>
    <w:rsid w:val="00E75248"/>
    <w:rsid w:val="00E75EC1"/>
    <w:rsid w:val="00E76B1A"/>
    <w:rsid w:val="00E7729E"/>
    <w:rsid w:val="00E804F0"/>
    <w:rsid w:val="00E80C37"/>
    <w:rsid w:val="00E8119B"/>
    <w:rsid w:val="00E81924"/>
    <w:rsid w:val="00E81EE2"/>
    <w:rsid w:val="00E82126"/>
    <w:rsid w:val="00E82CA4"/>
    <w:rsid w:val="00E82D58"/>
    <w:rsid w:val="00E84077"/>
    <w:rsid w:val="00E84FF9"/>
    <w:rsid w:val="00E856C3"/>
    <w:rsid w:val="00E866D0"/>
    <w:rsid w:val="00E87031"/>
    <w:rsid w:val="00E872D3"/>
    <w:rsid w:val="00E87790"/>
    <w:rsid w:val="00E878D3"/>
    <w:rsid w:val="00E87D62"/>
    <w:rsid w:val="00E9116A"/>
    <w:rsid w:val="00E91570"/>
    <w:rsid w:val="00E928DD"/>
    <w:rsid w:val="00E93DFE"/>
    <w:rsid w:val="00E949DD"/>
    <w:rsid w:val="00E956A8"/>
    <w:rsid w:val="00E959A2"/>
    <w:rsid w:val="00E95FA9"/>
    <w:rsid w:val="00E9667F"/>
    <w:rsid w:val="00EA0143"/>
    <w:rsid w:val="00EA0390"/>
    <w:rsid w:val="00EA0E22"/>
    <w:rsid w:val="00EA12F7"/>
    <w:rsid w:val="00EA1891"/>
    <w:rsid w:val="00EA2918"/>
    <w:rsid w:val="00EA2984"/>
    <w:rsid w:val="00EA3E48"/>
    <w:rsid w:val="00EA4DAA"/>
    <w:rsid w:val="00EA5A14"/>
    <w:rsid w:val="00EA5BA9"/>
    <w:rsid w:val="00EA60FA"/>
    <w:rsid w:val="00EA65BC"/>
    <w:rsid w:val="00EA6A17"/>
    <w:rsid w:val="00EA7673"/>
    <w:rsid w:val="00EA7BE2"/>
    <w:rsid w:val="00EB0146"/>
    <w:rsid w:val="00EB057F"/>
    <w:rsid w:val="00EB0B26"/>
    <w:rsid w:val="00EB1354"/>
    <w:rsid w:val="00EB2BB1"/>
    <w:rsid w:val="00EB2F6F"/>
    <w:rsid w:val="00EB381C"/>
    <w:rsid w:val="00EB3D43"/>
    <w:rsid w:val="00EB446F"/>
    <w:rsid w:val="00EB4B7B"/>
    <w:rsid w:val="00EB66C5"/>
    <w:rsid w:val="00EB688A"/>
    <w:rsid w:val="00EB6C1F"/>
    <w:rsid w:val="00EB6D2B"/>
    <w:rsid w:val="00EB7CAF"/>
    <w:rsid w:val="00EC0636"/>
    <w:rsid w:val="00EC064D"/>
    <w:rsid w:val="00EC083A"/>
    <w:rsid w:val="00EC0F6D"/>
    <w:rsid w:val="00EC174C"/>
    <w:rsid w:val="00EC1ED8"/>
    <w:rsid w:val="00EC364B"/>
    <w:rsid w:val="00EC3746"/>
    <w:rsid w:val="00EC3FED"/>
    <w:rsid w:val="00EC41AA"/>
    <w:rsid w:val="00EC5281"/>
    <w:rsid w:val="00EC5A65"/>
    <w:rsid w:val="00EC5F63"/>
    <w:rsid w:val="00EC619B"/>
    <w:rsid w:val="00EC61AC"/>
    <w:rsid w:val="00EC63A2"/>
    <w:rsid w:val="00ED007C"/>
    <w:rsid w:val="00ED0C6A"/>
    <w:rsid w:val="00ED172B"/>
    <w:rsid w:val="00ED1C49"/>
    <w:rsid w:val="00ED2071"/>
    <w:rsid w:val="00ED272C"/>
    <w:rsid w:val="00ED2DDD"/>
    <w:rsid w:val="00ED3BCC"/>
    <w:rsid w:val="00ED48DA"/>
    <w:rsid w:val="00ED509B"/>
    <w:rsid w:val="00ED55AA"/>
    <w:rsid w:val="00ED6E79"/>
    <w:rsid w:val="00ED712A"/>
    <w:rsid w:val="00ED74EE"/>
    <w:rsid w:val="00ED7D12"/>
    <w:rsid w:val="00EE0221"/>
    <w:rsid w:val="00EE05B7"/>
    <w:rsid w:val="00EE0C65"/>
    <w:rsid w:val="00EE1DD1"/>
    <w:rsid w:val="00EE4E0F"/>
    <w:rsid w:val="00EE50A8"/>
    <w:rsid w:val="00EE58C0"/>
    <w:rsid w:val="00EE6372"/>
    <w:rsid w:val="00EE6F42"/>
    <w:rsid w:val="00EE7144"/>
    <w:rsid w:val="00EE7829"/>
    <w:rsid w:val="00EF09DF"/>
    <w:rsid w:val="00EF1AEF"/>
    <w:rsid w:val="00EF3463"/>
    <w:rsid w:val="00EF36A1"/>
    <w:rsid w:val="00EF45CC"/>
    <w:rsid w:val="00EF4A30"/>
    <w:rsid w:val="00EF4E00"/>
    <w:rsid w:val="00EF651C"/>
    <w:rsid w:val="00EF76FE"/>
    <w:rsid w:val="00F0087F"/>
    <w:rsid w:val="00F008FE"/>
    <w:rsid w:val="00F00C86"/>
    <w:rsid w:val="00F0119D"/>
    <w:rsid w:val="00F01254"/>
    <w:rsid w:val="00F01A8D"/>
    <w:rsid w:val="00F024C7"/>
    <w:rsid w:val="00F02E40"/>
    <w:rsid w:val="00F02E8A"/>
    <w:rsid w:val="00F03286"/>
    <w:rsid w:val="00F03E46"/>
    <w:rsid w:val="00F0433A"/>
    <w:rsid w:val="00F046B6"/>
    <w:rsid w:val="00F04F23"/>
    <w:rsid w:val="00F05ED0"/>
    <w:rsid w:val="00F0619B"/>
    <w:rsid w:val="00F06ADC"/>
    <w:rsid w:val="00F06EF8"/>
    <w:rsid w:val="00F11700"/>
    <w:rsid w:val="00F11F45"/>
    <w:rsid w:val="00F129DF"/>
    <w:rsid w:val="00F13C0D"/>
    <w:rsid w:val="00F13F8C"/>
    <w:rsid w:val="00F143C2"/>
    <w:rsid w:val="00F144F9"/>
    <w:rsid w:val="00F147FA"/>
    <w:rsid w:val="00F14D0B"/>
    <w:rsid w:val="00F14FB2"/>
    <w:rsid w:val="00F15AA8"/>
    <w:rsid w:val="00F1643E"/>
    <w:rsid w:val="00F178A0"/>
    <w:rsid w:val="00F20899"/>
    <w:rsid w:val="00F20E73"/>
    <w:rsid w:val="00F21D64"/>
    <w:rsid w:val="00F22006"/>
    <w:rsid w:val="00F2262B"/>
    <w:rsid w:val="00F22D09"/>
    <w:rsid w:val="00F2466D"/>
    <w:rsid w:val="00F24AC2"/>
    <w:rsid w:val="00F24DD0"/>
    <w:rsid w:val="00F25214"/>
    <w:rsid w:val="00F253FF"/>
    <w:rsid w:val="00F2548E"/>
    <w:rsid w:val="00F255D2"/>
    <w:rsid w:val="00F25965"/>
    <w:rsid w:val="00F3080C"/>
    <w:rsid w:val="00F32724"/>
    <w:rsid w:val="00F32751"/>
    <w:rsid w:val="00F32B6D"/>
    <w:rsid w:val="00F339CE"/>
    <w:rsid w:val="00F33E0A"/>
    <w:rsid w:val="00F33E76"/>
    <w:rsid w:val="00F342F9"/>
    <w:rsid w:val="00F3511E"/>
    <w:rsid w:val="00F3516E"/>
    <w:rsid w:val="00F35698"/>
    <w:rsid w:val="00F35C0E"/>
    <w:rsid w:val="00F360F2"/>
    <w:rsid w:val="00F3615E"/>
    <w:rsid w:val="00F366A6"/>
    <w:rsid w:val="00F36848"/>
    <w:rsid w:val="00F37E58"/>
    <w:rsid w:val="00F40121"/>
    <w:rsid w:val="00F40C9F"/>
    <w:rsid w:val="00F40F3D"/>
    <w:rsid w:val="00F4238C"/>
    <w:rsid w:val="00F42995"/>
    <w:rsid w:val="00F44638"/>
    <w:rsid w:val="00F4580C"/>
    <w:rsid w:val="00F45CB7"/>
    <w:rsid w:val="00F45CE5"/>
    <w:rsid w:val="00F47E58"/>
    <w:rsid w:val="00F507BE"/>
    <w:rsid w:val="00F50AD0"/>
    <w:rsid w:val="00F51011"/>
    <w:rsid w:val="00F51610"/>
    <w:rsid w:val="00F52B75"/>
    <w:rsid w:val="00F5303D"/>
    <w:rsid w:val="00F53631"/>
    <w:rsid w:val="00F53653"/>
    <w:rsid w:val="00F5435D"/>
    <w:rsid w:val="00F5460E"/>
    <w:rsid w:val="00F54F47"/>
    <w:rsid w:val="00F54FAA"/>
    <w:rsid w:val="00F55079"/>
    <w:rsid w:val="00F5591B"/>
    <w:rsid w:val="00F55CF9"/>
    <w:rsid w:val="00F563DA"/>
    <w:rsid w:val="00F571EB"/>
    <w:rsid w:val="00F607CC"/>
    <w:rsid w:val="00F61A89"/>
    <w:rsid w:val="00F627C0"/>
    <w:rsid w:val="00F63955"/>
    <w:rsid w:val="00F64287"/>
    <w:rsid w:val="00F651BC"/>
    <w:rsid w:val="00F66714"/>
    <w:rsid w:val="00F67355"/>
    <w:rsid w:val="00F6768C"/>
    <w:rsid w:val="00F67CCA"/>
    <w:rsid w:val="00F67FA4"/>
    <w:rsid w:val="00F702B4"/>
    <w:rsid w:val="00F703BF"/>
    <w:rsid w:val="00F70415"/>
    <w:rsid w:val="00F7071C"/>
    <w:rsid w:val="00F70AC4"/>
    <w:rsid w:val="00F70B2D"/>
    <w:rsid w:val="00F70B9C"/>
    <w:rsid w:val="00F71605"/>
    <w:rsid w:val="00F719E6"/>
    <w:rsid w:val="00F72C4B"/>
    <w:rsid w:val="00F73BE0"/>
    <w:rsid w:val="00F74CF3"/>
    <w:rsid w:val="00F74E2A"/>
    <w:rsid w:val="00F754D5"/>
    <w:rsid w:val="00F75864"/>
    <w:rsid w:val="00F765B8"/>
    <w:rsid w:val="00F7673F"/>
    <w:rsid w:val="00F76753"/>
    <w:rsid w:val="00F77D8B"/>
    <w:rsid w:val="00F80505"/>
    <w:rsid w:val="00F807FB"/>
    <w:rsid w:val="00F80C9C"/>
    <w:rsid w:val="00F80E12"/>
    <w:rsid w:val="00F81858"/>
    <w:rsid w:val="00F81A0B"/>
    <w:rsid w:val="00F81F86"/>
    <w:rsid w:val="00F825BA"/>
    <w:rsid w:val="00F82625"/>
    <w:rsid w:val="00F829C9"/>
    <w:rsid w:val="00F82A50"/>
    <w:rsid w:val="00F83228"/>
    <w:rsid w:val="00F83692"/>
    <w:rsid w:val="00F83727"/>
    <w:rsid w:val="00F83A6A"/>
    <w:rsid w:val="00F83F88"/>
    <w:rsid w:val="00F845CB"/>
    <w:rsid w:val="00F84A2C"/>
    <w:rsid w:val="00F84A82"/>
    <w:rsid w:val="00F84DDE"/>
    <w:rsid w:val="00F85027"/>
    <w:rsid w:val="00F857BB"/>
    <w:rsid w:val="00F85A5B"/>
    <w:rsid w:val="00F860F5"/>
    <w:rsid w:val="00F86456"/>
    <w:rsid w:val="00F8685E"/>
    <w:rsid w:val="00F86861"/>
    <w:rsid w:val="00F872DC"/>
    <w:rsid w:val="00F9062E"/>
    <w:rsid w:val="00F90A32"/>
    <w:rsid w:val="00F90BF8"/>
    <w:rsid w:val="00F939F8"/>
    <w:rsid w:val="00F95744"/>
    <w:rsid w:val="00F95AA3"/>
    <w:rsid w:val="00F95FEA"/>
    <w:rsid w:val="00F96996"/>
    <w:rsid w:val="00F969F9"/>
    <w:rsid w:val="00F9713C"/>
    <w:rsid w:val="00F97A57"/>
    <w:rsid w:val="00F97A99"/>
    <w:rsid w:val="00F97C7F"/>
    <w:rsid w:val="00FA1420"/>
    <w:rsid w:val="00FA2430"/>
    <w:rsid w:val="00FA283D"/>
    <w:rsid w:val="00FA30A3"/>
    <w:rsid w:val="00FA3375"/>
    <w:rsid w:val="00FA45A1"/>
    <w:rsid w:val="00FA46DF"/>
    <w:rsid w:val="00FA5E02"/>
    <w:rsid w:val="00FA69B8"/>
    <w:rsid w:val="00FA71CF"/>
    <w:rsid w:val="00FA7580"/>
    <w:rsid w:val="00FB10DF"/>
    <w:rsid w:val="00FB141D"/>
    <w:rsid w:val="00FB146D"/>
    <w:rsid w:val="00FB1F1C"/>
    <w:rsid w:val="00FB32A4"/>
    <w:rsid w:val="00FB39DD"/>
    <w:rsid w:val="00FB41C1"/>
    <w:rsid w:val="00FB483E"/>
    <w:rsid w:val="00FB4E79"/>
    <w:rsid w:val="00FB513B"/>
    <w:rsid w:val="00FB51A3"/>
    <w:rsid w:val="00FB5F22"/>
    <w:rsid w:val="00FB7AE9"/>
    <w:rsid w:val="00FC0549"/>
    <w:rsid w:val="00FC083E"/>
    <w:rsid w:val="00FC0A2B"/>
    <w:rsid w:val="00FC0AC7"/>
    <w:rsid w:val="00FC13CE"/>
    <w:rsid w:val="00FC1AA8"/>
    <w:rsid w:val="00FC1E9E"/>
    <w:rsid w:val="00FC298C"/>
    <w:rsid w:val="00FC2B12"/>
    <w:rsid w:val="00FC49D3"/>
    <w:rsid w:val="00FC5451"/>
    <w:rsid w:val="00FC576C"/>
    <w:rsid w:val="00FC5E20"/>
    <w:rsid w:val="00FC5FCB"/>
    <w:rsid w:val="00FC6292"/>
    <w:rsid w:val="00FC727D"/>
    <w:rsid w:val="00FC769C"/>
    <w:rsid w:val="00FC7972"/>
    <w:rsid w:val="00FD047C"/>
    <w:rsid w:val="00FD059E"/>
    <w:rsid w:val="00FD18B2"/>
    <w:rsid w:val="00FD2AA0"/>
    <w:rsid w:val="00FD3C8C"/>
    <w:rsid w:val="00FD4802"/>
    <w:rsid w:val="00FD4A6F"/>
    <w:rsid w:val="00FD53C0"/>
    <w:rsid w:val="00FD59F0"/>
    <w:rsid w:val="00FD66D6"/>
    <w:rsid w:val="00FD66D7"/>
    <w:rsid w:val="00FE08AC"/>
    <w:rsid w:val="00FE122D"/>
    <w:rsid w:val="00FE164A"/>
    <w:rsid w:val="00FE1B3A"/>
    <w:rsid w:val="00FE27FA"/>
    <w:rsid w:val="00FE2991"/>
    <w:rsid w:val="00FE3AA6"/>
    <w:rsid w:val="00FE3F4C"/>
    <w:rsid w:val="00FE3F69"/>
    <w:rsid w:val="00FE403B"/>
    <w:rsid w:val="00FE4661"/>
    <w:rsid w:val="00FE47B0"/>
    <w:rsid w:val="00FE6398"/>
    <w:rsid w:val="00FE6608"/>
    <w:rsid w:val="00FE7611"/>
    <w:rsid w:val="00FF026D"/>
    <w:rsid w:val="00FF155B"/>
    <w:rsid w:val="00FF2213"/>
    <w:rsid w:val="00FF244B"/>
    <w:rsid w:val="00FF2F0B"/>
    <w:rsid w:val="00FF3F3A"/>
    <w:rsid w:val="00FF4763"/>
    <w:rsid w:val="00FF54D0"/>
    <w:rsid w:val="00FF55B8"/>
    <w:rsid w:val="00FF5F8A"/>
    <w:rsid w:val="00FF694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8461D"/>
  <w15:docId w15:val="{B61F946E-EA9B-40D6-9661-37BE67C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830"/>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E64945"/>
    <w:pPr>
      <w:keepNext/>
      <w:keepLines/>
      <w:spacing w:before="120" w:after="0"/>
      <w:outlineLvl w:val="2"/>
    </w:pPr>
    <w:rPr>
      <w:rFonts w:asciiTheme="majorHAnsi" w:hAnsiTheme="majorHAnsi" w:eastAsiaTheme="majorEastAsia" w:cstheme="majorBidi"/>
      <w:b/>
      <w:bCs/>
      <w:color w:val="365F91" w:themeColor="accent1" w:themeShade="BF"/>
      <w:sz w:val="22"/>
    </w:rPr>
  </w:style>
  <w:style w:type="paragraph" w:styleId="Heading4">
    <w:name w:val="heading 4"/>
    <w:basedOn w:val="Normal"/>
    <w:next w:val="Normal"/>
    <w:link w:val="Heading4Char"/>
    <w:uiPriority w:val="9"/>
    <w:unhideWhenUsed/>
    <w:qFormat/>
    <w:rsid w:val="00E64945"/>
    <w:pPr>
      <w:keepNext/>
      <w:keepLines/>
      <w:spacing w:before="40" w:after="0"/>
      <w:outlineLvl w:val="3"/>
    </w:pPr>
    <w:rPr>
      <w:rFonts w:asciiTheme="majorHAnsi" w:hAnsiTheme="majorHAnsi" w:eastAsiaTheme="majorEastAsia" w:cstheme="majorBidi"/>
      <w:b/>
      <w:iCs/>
      <w:color w:val="365F91" w:themeColor="accent1" w:themeShade="BF"/>
      <w:sz w:val="22"/>
    </w:rPr>
  </w:style>
  <w:style w:type="paragraph" w:styleId="Heading5">
    <w:name w:val="heading 5"/>
    <w:basedOn w:val="Normal"/>
    <w:next w:val="Normal"/>
    <w:link w:val="Heading5Char"/>
    <w:uiPriority w:val="9"/>
    <w:semiHidden/>
    <w:unhideWhenUsed/>
    <w:qFormat/>
    <w:rsid w:val="006362E6"/>
    <w:pPr>
      <w:keepNext/>
      <w:keepLines/>
      <w:spacing w:before="40" w:after="0" w:line="276" w:lineRule="auto"/>
      <w:outlineLvl w:val="4"/>
    </w:pPr>
    <w:rPr>
      <w:rFonts w:asciiTheme="majorHAnsi" w:hAnsiTheme="majorHAnsi" w:eastAsiaTheme="majorEastAsia" w:cstheme="majorBidi"/>
      <w:color w:val="365F91" w:themeColor="accent1" w:themeShade="BF"/>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7063D"/>
    <w:rPr>
      <w:rFonts w:ascii="Arial" w:hAnsi="Arial" w:eastAsiaTheme="majorEastAsia" w:cstheme="majorBidi"/>
      <w:b/>
      <w:bCs/>
      <w:szCs w:val="28"/>
    </w:rPr>
  </w:style>
  <w:style w:type="character" w:styleId="Heading2Char" w:customStyle="1">
    <w:name w:val="Heading 2 Char"/>
    <w:basedOn w:val="DefaultParagraphFont"/>
    <w:link w:val="Heading2"/>
    <w:uiPriority w:val="9"/>
    <w:rsid w:val="00F563DA"/>
    <w:rPr>
      <w:rFonts w:ascii="Arial" w:hAnsi="Arial" w:eastAsiaTheme="majorEastAsia" w:cstheme="majorBidi"/>
      <w:b/>
      <w:bCs/>
      <w:sz w:val="20"/>
      <w:szCs w:val="26"/>
    </w:rPr>
  </w:style>
  <w:style w:type="character" w:styleId="Heading3Char" w:customStyle="1">
    <w:name w:val="Heading 3 Char"/>
    <w:basedOn w:val="DefaultParagraphFont"/>
    <w:link w:val="Heading3"/>
    <w:uiPriority w:val="9"/>
    <w:rsid w:val="00E64945"/>
    <w:rPr>
      <w:rFonts w:asciiTheme="majorHAnsi" w:hAnsiTheme="majorHAnsi" w:eastAsiaTheme="majorEastAsia" w:cstheme="majorBidi"/>
      <w:b/>
      <w:bCs/>
      <w:color w:val="365F91" w:themeColor="accent1" w:themeShade="BF"/>
    </w:rPr>
  </w:style>
  <w:style w:type="table" w:styleId="TableGrid">
    <w:name w:val="Table Grid"/>
    <w:basedOn w:val="TableNormal"/>
    <w:uiPriority w:val="59"/>
    <w:rsid w:val="00B976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styleId="BalloonTextChar" w:customStyle="1">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rsid w:val="00E02FFE"/>
    <w:rPr>
      <w:rFonts w:ascii="Times New Roman" w:hAnsi="Times New Roman" w:eastAsia="Times New Roman" w:cs="Times New Roman"/>
      <w:sz w:val="24"/>
      <w:szCs w:val="24"/>
    </w:rPr>
  </w:style>
  <w:style w:type="paragraph" w:styleId="Title">
    <w:name w:val="Title"/>
    <w:basedOn w:val="Normal"/>
    <w:next w:val="Normal"/>
    <w:link w:val="TitleChar"/>
    <w:uiPriority w:val="10"/>
    <w:qFormat/>
    <w:rsid w:val="00690AC9"/>
    <w:pPr>
      <w:pBdr>
        <w:top w:val="single" w:color="4F81BD" w:themeColor="accent1" w:sz="8" w:space="1"/>
        <w:bottom w:val="single" w:color="4F81BD" w:themeColor="accent1" w:sz="8" w:space="4"/>
      </w:pBdr>
      <w:spacing w:before="360" w:after="120"/>
      <w:contextualSpacing/>
    </w:pPr>
    <w:rPr>
      <w:rFonts w:asciiTheme="majorHAnsi" w:hAnsiTheme="majorHAnsi" w:eastAsiaTheme="majorEastAsia" w:cstheme="majorBidi"/>
      <w:color w:val="17365D" w:themeColor="text2" w:themeShade="BF"/>
      <w:spacing w:val="5"/>
      <w:kern w:val="28"/>
      <w:sz w:val="32"/>
      <w:szCs w:val="52"/>
    </w:rPr>
  </w:style>
  <w:style w:type="character" w:styleId="TitleChar" w:customStyle="1">
    <w:name w:val="Title Char"/>
    <w:basedOn w:val="DefaultParagraphFont"/>
    <w:link w:val="Title"/>
    <w:uiPriority w:val="10"/>
    <w:rsid w:val="00690AC9"/>
    <w:rPr>
      <w:rFonts w:asciiTheme="majorHAnsi" w:hAnsiTheme="majorHAnsi" w:eastAsiaTheme="majorEastAsia"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E02FFE"/>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styleId="FooterChar" w:customStyle="1">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styleId="CommentTextChar" w:customStyle="1">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styleId="CommentSubjectChar" w:customStyle="1">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styleId="FootnoteTextChar" w:customStyle="1">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styleId="PropNorm" w:customStyle="1">
    <w:name w:val="PropNorm"/>
    <w:link w:val="PropNormChar"/>
    <w:rsid w:val="00441FB4"/>
    <w:pPr>
      <w:spacing w:after="180" w:line="240" w:lineRule="auto"/>
    </w:pPr>
    <w:rPr>
      <w:rFonts w:ascii="Times New Roman" w:hAnsi="Times New Roman" w:eastAsia="Times New Roman" w:cs="Times New Roman"/>
      <w:sz w:val="24"/>
      <w:szCs w:val="20"/>
    </w:rPr>
  </w:style>
  <w:style w:type="character" w:styleId="PropNormChar" w:customStyle="1">
    <w:name w:val="PropNorm Char"/>
    <w:basedOn w:val="DefaultParagraphFont"/>
    <w:link w:val="PropNorm"/>
    <w:locked/>
    <w:rsid w:val="00441FB4"/>
    <w:rPr>
      <w:rFonts w:ascii="Times New Roman" w:hAnsi="Times New Roman" w:eastAsia="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hAnsi="Times New Roman" w:eastAsia="Times New Roman" w:cs="Times New Roman"/>
      <w:szCs w:val="20"/>
    </w:rPr>
  </w:style>
  <w:style w:type="paragraph" w:styleId="Technical4" w:customStyle="1">
    <w:name w:val="Technical 4"/>
    <w:rsid w:val="00441FB4"/>
    <w:pPr>
      <w:tabs>
        <w:tab w:val="left" w:pos="-720"/>
      </w:tabs>
      <w:suppressAutoHyphens/>
      <w:spacing w:after="0" w:line="240" w:lineRule="auto"/>
    </w:pPr>
    <w:rPr>
      <w:rFonts w:ascii="Times New Roman" w:hAnsi="Times New Roman" w:eastAsia="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styleId="RadioButtonBullet" w:customStyle="1">
    <w:name w:val="Radio Button Bullet"/>
    <w:basedOn w:val="ListParagraph"/>
    <w:qFormat/>
    <w:rsid w:val="00D03701"/>
    <w:pPr>
      <w:numPr>
        <w:numId w:val="1"/>
      </w:numPr>
      <w:ind w:left="360"/>
    </w:pPr>
  </w:style>
  <w:style w:type="paragraph" w:styleId="Title-notfirst" w:customStyle="1">
    <w:name w:val="Title - not first"/>
    <w:basedOn w:val="Title"/>
    <w:qFormat/>
    <w:rsid w:val="00D03701"/>
    <w:pPr>
      <w:spacing w:before="60"/>
    </w:pPr>
  </w:style>
  <w:style w:type="paragraph" w:styleId="Figure" w:customStyle="1">
    <w:name w:val="Figure"/>
    <w:basedOn w:val="Normal"/>
    <w:next w:val="Normal"/>
    <w:qFormat/>
    <w:rsid w:val="00D03701"/>
    <w:pPr>
      <w:spacing w:before="0" w:after="0"/>
      <w:jc w:val="center"/>
    </w:pPr>
    <w:rPr>
      <w:noProof/>
    </w:rPr>
  </w:style>
  <w:style w:type="paragraph" w:styleId="FigureCaption" w:customStyle="1">
    <w:name w:val="Figure Caption"/>
    <w:basedOn w:val="Figure"/>
    <w:next w:val="Normal"/>
    <w:qFormat/>
    <w:rsid w:val="00D03701"/>
    <w:pPr>
      <w:numPr>
        <w:numId w:val="2"/>
      </w:numPr>
      <w:spacing w:after="240"/>
      <w:ind w:left="360"/>
    </w:pPr>
    <w:rPr>
      <w:b/>
      <w:i/>
      <w:sz w:val="20"/>
    </w:rPr>
  </w:style>
  <w:style w:type="paragraph" w:styleId="SysNote" w:customStyle="1">
    <w:name w:val="SysNote"/>
    <w:basedOn w:val="Normal"/>
    <w:link w:val="SysNoteChar"/>
    <w:qFormat/>
    <w:rsid w:val="009D3860"/>
    <w:rPr>
      <w:i/>
    </w:rPr>
  </w:style>
  <w:style w:type="character" w:styleId="SysNoteChar" w:customStyle="1">
    <w:name w:val="SysNote Char"/>
    <w:basedOn w:val="DefaultParagraphFont"/>
    <w:link w:val="SysNote"/>
    <w:rsid w:val="009D3860"/>
    <w:rPr>
      <w:i/>
    </w:rPr>
  </w:style>
  <w:style w:type="table" w:styleId="TableGrid1" w:customStyle="1">
    <w:name w:val="Table Grid1"/>
    <w:basedOn w:val="TableNormal"/>
    <w:next w:val="TableGrid"/>
    <w:uiPriority w:val="59"/>
    <w:rsid w:val="007B58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dicator-section-title" w:customStyle="1">
    <w:name w:val="indicator-section-title"/>
    <w:basedOn w:val="Normal"/>
    <w:rsid w:val="00D16794"/>
    <w:pPr>
      <w:spacing w:before="100" w:beforeAutospacing="1" w:after="100" w:afterAutospacing="1"/>
    </w:pPr>
    <w:rPr>
      <w:rFonts w:ascii="Times New Roman" w:hAnsi="Times New Roman" w:eastAsia="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hAnsi="Times New Roman" w:eastAsia="Times New Roman" w:cs="Times New Roman"/>
      <w:sz w:val="24"/>
      <w:szCs w:val="24"/>
    </w:rPr>
  </w:style>
  <w:style w:type="paragraph" w:styleId="panel-header" w:customStyle="1">
    <w:name w:val="panel-header"/>
    <w:basedOn w:val="Normal"/>
    <w:rsid w:val="006628E4"/>
    <w:pPr>
      <w:spacing w:before="100" w:beforeAutospacing="1" w:after="100" w:afterAutospacing="1"/>
    </w:pPr>
    <w:rPr>
      <w:rFonts w:ascii="Times New Roman" w:hAnsi="Times New Roman" w:eastAsia="Times New Roman" w:cs="Times New Roman"/>
      <w:sz w:val="24"/>
      <w:szCs w:val="24"/>
    </w:rPr>
  </w:style>
  <w:style w:type="character" w:styleId="panel-sub" w:customStyle="1">
    <w:name w:val="panel-sub"/>
    <w:basedOn w:val="DefaultParagraphFont"/>
    <w:rsid w:val="00F83F88"/>
  </w:style>
  <w:style w:type="paragraph" w:styleId="panel-sub1" w:customStyle="1">
    <w:name w:val="panel-sub1"/>
    <w:basedOn w:val="Normal"/>
    <w:rsid w:val="00F83F88"/>
    <w:pPr>
      <w:spacing w:before="100" w:beforeAutospacing="1" w:after="100" w:afterAutospacing="1"/>
    </w:pPr>
    <w:rPr>
      <w:rFonts w:ascii="Times New Roman" w:hAnsi="Times New Roman" w:eastAsia="Times New Roman" w:cs="Times New Roman"/>
      <w:sz w:val="24"/>
      <w:szCs w:val="24"/>
    </w:rPr>
  </w:style>
  <w:style w:type="paragraph" w:styleId="instruction-heading" w:customStyle="1">
    <w:name w:val="instruction-heading"/>
    <w:basedOn w:val="Normal"/>
    <w:rsid w:val="006F7D1B"/>
    <w:pPr>
      <w:spacing w:before="100" w:beforeAutospacing="1" w:after="100" w:afterAutospacing="1"/>
    </w:pPr>
    <w:rPr>
      <w:rFonts w:ascii="Times New Roman" w:hAnsi="Times New Roman" w:eastAsia="Times New Roman" w:cs="Times New Roman"/>
      <w:sz w:val="24"/>
      <w:szCs w:val="24"/>
    </w:rPr>
  </w:style>
  <w:style w:type="paragraph" w:styleId="Subhed" w:customStyle="1">
    <w:name w:val="Subhed"/>
    <w:basedOn w:val="Normal"/>
    <w:next w:val="Normal"/>
    <w:qFormat/>
    <w:rsid w:val="00042EBF"/>
    <w:pPr>
      <w:keepNext/>
      <w:spacing w:after="0"/>
    </w:pPr>
    <w:rPr>
      <w:rFonts w:cs="Arial"/>
      <w:b/>
      <w:szCs w:val="16"/>
    </w:rPr>
  </w:style>
  <w:style w:type="paragraph" w:styleId="Italic" w:customStyle="1">
    <w:name w:val="Italic"/>
    <w:basedOn w:val="Normal"/>
    <w:next w:val="Normal"/>
    <w:qFormat/>
    <w:rsid w:val="00133698"/>
    <w:pPr>
      <w:keepNext/>
    </w:pPr>
    <w:rPr>
      <w:i/>
    </w:rPr>
  </w:style>
  <w:style w:type="paragraph" w:styleId="Explain" w:customStyle="1">
    <w:name w:val="Explain"/>
    <w:basedOn w:val="Normal"/>
    <w:qFormat/>
    <w:rsid w:val="002A2966"/>
    <w:rPr>
      <w:color w:val="C00000"/>
    </w:rPr>
  </w:style>
  <w:style w:type="paragraph" w:styleId="TableHead" w:customStyle="1">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styleId="Bold" w:customStyle="1">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 w:type="character" w:styleId="Heading4Char" w:customStyle="1">
    <w:name w:val="Heading 4 Char"/>
    <w:basedOn w:val="DefaultParagraphFont"/>
    <w:link w:val="Heading4"/>
    <w:uiPriority w:val="9"/>
    <w:rsid w:val="00E64945"/>
    <w:rPr>
      <w:rFonts w:asciiTheme="majorHAnsi" w:hAnsiTheme="majorHAnsi" w:eastAsiaTheme="majorEastAsia" w:cstheme="majorBidi"/>
      <w:b/>
      <w:iCs/>
      <w:color w:val="365F91" w:themeColor="accent1" w:themeShade="BF"/>
    </w:rPr>
  </w:style>
  <w:style w:type="paragraph" w:styleId="Default" w:customStyle="1">
    <w:name w:val="Default"/>
    <w:rsid w:val="000135C2"/>
    <w:pPr>
      <w:autoSpaceDE w:val="0"/>
      <w:autoSpaceDN w:val="0"/>
      <w:adjustRightInd w:val="0"/>
      <w:spacing w:after="0" w:line="240" w:lineRule="auto"/>
    </w:pPr>
    <w:rPr>
      <w:rFonts w:ascii="Arial" w:hAnsi="Arial" w:eastAsia="Times New Roman" w:cs="Arial"/>
      <w:color w:val="000000"/>
      <w:sz w:val="24"/>
      <w:szCs w:val="24"/>
    </w:rPr>
  </w:style>
  <w:style w:type="paragraph" w:styleId="BRIRequirement" w:customStyle="1">
    <w:name w:val="BRI Requirement"/>
    <w:basedOn w:val="Normal"/>
    <w:qFormat/>
    <w:rsid w:val="000135C2"/>
    <w:pPr>
      <w:ind w:left="360" w:hanging="360"/>
      <w:contextualSpacing/>
    </w:pPr>
  </w:style>
  <w:style w:type="paragraph" w:styleId="CRIRequirement" w:customStyle="1">
    <w:name w:val="CRI Requirement"/>
    <w:basedOn w:val="Normal"/>
    <w:qFormat/>
    <w:rsid w:val="000135C2"/>
    <w:pPr>
      <w:ind w:left="720" w:hanging="720"/>
      <w:contextualSpacing/>
    </w:pPr>
  </w:style>
  <w:style w:type="paragraph" w:styleId="BCIRequirement" w:customStyle="1">
    <w:name w:val="BCI Requirement"/>
    <w:basedOn w:val="Normal"/>
    <w:qFormat/>
    <w:rsid w:val="000135C2"/>
    <w:pPr>
      <w:ind w:left="720" w:hanging="720"/>
      <w:contextualSpacing/>
    </w:pPr>
  </w:style>
  <w:style w:type="paragraph" w:styleId="IndNoteBullet" w:customStyle="1">
    <w:name w:val="Ind Note Bullet"/>
    <w:basedOn w:val="Default"/>
    <w:qFormat/>
    <w:rsid w:val="000135C2"/>
    <w:pPr>
      <w:ind w:left="360" w:hanging="360"/>
    </w:pPr>
    <w:rPr>
      <w:rFonts w:asciiTheme="minorHAnsi" w:hAnsiTheme="minorHAnsi"/>
      <w:color w:val="auto"/>
      <w:sz w:val="20"/>
      <w:szCs w:val="20"/>
    </w:rPr>
  </w:style>
  <w:style w:type="paragraph" w:styleId="Explanation" w:customStyle="1">
    <w:name w:val="Explanation"/>
    <w:basedOn w:val="Normal"/>
    <w:qFormat/>
    <w:rsid w:val="000135C2"/>
    <w:rPr>
      <w:i/>
      <w:color w:val="5F497A" w:themeColor="accent4" w:themeShade="BF"/>
    </w:rPr>
  </w:style>
  <w:style w:type="paragraph" w:styleId="panel-paragraph" w:customStyle="1">
    <w:name w:val="panel-paragraph"/>
    <w:basedOn w:val="Normal"/>
    <w:rsid w:val="000135C2"/>
    <w:pPr>
      <w:spacing w:before="100" w:beforeAutospacing="1" w:after="100" w:afterAutospacing="1"/>
    </w:pPr>
    <w:rPr>
      <w:rFonts w:ascii="Times New Roman" w:hAnsi="Times New Roman" w:eastAsia="Times New Roman" w:cs="Times New Roman"/>
      <w:sz w:val="24"/>
      <w:szCs w:val="24"/>
    </w:rPr>
  </w:style>
  <w:style w:type="paragraph" w:styleId="NoSpacing">
    <w:name w:val="No Spacing"/>
    <w:uiPriority w:val="1"/>
    <w:qFormat/>
    <w:rsid w:val="000135C2"/>
    <w:pPr>
      <w:spacing w:after="0" w:line="240" w:lineRule="auto"/>
    </w:pPr>
  </w:style>
  <w:style w:type="paragraph" w:styleId="Numbering" w:customStyle="1">
    <w:name w:val="Numbering"/>
    <w:basedOn w:val="Normal"/>
    <w:qFormat/>
    <w:rsid w:val="000135C2"/>
    <w:pPr>
      <w:spacing w:before="0" w:after="0"/>
    </w:pPr>
    <w:rPr>
      <w:rFonts w:eastAsia="Times New Roman" w:cs="Arial"/>
      <w:color w:val="222222"/>
      <w:szCs w:val="16"/>
    </w:rPr>
  </w:style>
  <w:style w:type="character" w:styleId="Emphasis">
    <w:name w:val="Emphasis"/>
    <w:basedOn w:val="DefaultParagraphFont"/>
    <w:uiPriority w:val="20"/>
    <w:qFormat/>
    <w:rsid w:val="000135C2"/>
    <w:rPr>
      <w:i/>
      <w:iCs/>
    </w:rPr>
  </w:style>
  <w:style w:type="paragraph" w:styleId="msonormal0" w:customStyle="1">
    <w:name w:val="msonormal"/>
    <w:basedOn w:val="Normal"/>
    <w:rsid w:val="000135C2"/>
    <w:pPr>
      <w:spacing w:before="100" w:beforeAutospacing="1" w:after="100" w:afterAutospacing="1"/>
    </w:pPr>
    <w:rPr>
      <w:rFonts w:ascii="Times New Roman" w:hAnsi="Times New Roman" w:eastAsia="Times New Roman" w:cs="Times New Roman"/>
      <w:sz w:val="24"/>
      <w:szCs w:val="24"/>
    </w:rPr>
  </w:style>
  <w:style w:type="paragraph" w:styleId="BodyText">
    <w:name w:val="Body Text"/>
    <w:basedOn w:val="Normal"/>
    <w:link w:val="BodyTextChar"/>
    <w:uiPriority w:val="1"/>
    <w:unhideWhenUsed/>
    <w:qFormat/>
    <w:rsid w:val="000135C2"/>
    <w:pPr>
      <w:widowControl w:val="0"/>
      <w:autoSpaceDE w:val="0"/>
      <w:autoSpaceDN w:val="0"/>
      <w:spacing w:before="0" w:after="0"/>
    </w:pPr>
    <w:rPr>
      <w:rFonts w:ascii="Carlito" w:hAnsi="Carlito" w:eastAsia="Carlito" w:cs="Carlito"/>
      <w:sz w:val="22"/>
    </w:rPr>
  </w:style>
  <w:style w:type="character" w:styleId="BodyTextChar" w:customStyle="1">
    <w:name w:val="Body Text Char"/>
    <w:basedOn w:val="DefaultParagraphFont"/>
    <w:link w:val="BodyText"/>
    <w:uiPriority w:val="1"/>
    <w:rsid w:val="000135C2"/>
    <w:rPr>
      <w:rFonts w:ascii="Carlito" w:hAnsi="Carlito" w:eastAsia="Carlito" w:cs="Carlito"/>
    </w:rPr>
  </w:style>
  <w:style w:type="paragraph" w:styleId="TableParagraph" w:customStyle="1">
    <w:name w:val="Table Paragraph"/>
    <w:basedOn w:val="Normal"/>
    <w:uiPriority w:val="1"/>
    <w:qFormat/>
    <w:rsid w:val="000135C2"/>
    <w:pPr>
      <w:widowControl w:val="0"/>
      <w:autoSpaceDE w:val="0"/>
      <w:autoSpaceDN w:val="0"/>
      <w:spacing w:before="29" w:after="0"/>
      <w:ind w:left="101" w:right="100"/>
      <w:jc w:val="center"/>
    </w:pPr>
    <w:rPr>
      <w:rFonts w:ascii="Carlito" w:hAnsi="Carlito" w:eastAsia="Carlito" w:cs="Carlito"/>
      <w:sz w:val="22"/>
    </w:rPr>
  </w:style>
  <w:style w:type="character" w:styleId="FollowedHyperlink">
    <w:name w:val="FollowedHyperlink"/>
    <w:basedOn w:val="DefaultParagraphFont"/>
    <w:uiPriority w:val="99"/>
    <w:semiHidden/>
    <w:unhideWhenUsed/>
    <w:rsid w:val="000135C2"/>
    <w:rPr>
      <w:color w:val="800080"/>
      <w:u w:val="single"/>
    </w:rPr>
  </w:style>
  <w:style w:type="table" w:styleId="LightGrid-Accent1">
    <w:name w:val="Light Grid Accent 1"/>
    <w:basedOn w:val="TableNormal"/>
    <w:uiPriority w:val="62"/>
    <w:rsid w:val="000135C2"/>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stTable2">
    <w:name w:val="List Table 2"/>
    <w:basedOn w:val="TableNormal"/>
    <w:uiPriority w:val="47"/>
    <w:rsid w:val="000135C2"/>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135C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0135C2"/>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ListTable2-Accent4">
    <w:name w:val="List Table 2 Accent 4"/>
    <w:basedOn w:val="TableNormal"/>
    <w:uiPriority w:val="47"/>
    <w:rsid w:val="002163B7"/>
    <w:pPr>
      <w:spacing w:after="0" w:line="240" w:lineRule="auto"/>
    </w:pPr>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eading5Char" w:customStyle="1">
    <w:name w:val="Heading 5 Char"/>
    <w:basedOn w:val="DefaultParagraphFont"/>
    <w:link w:val="Heading5"/>
    <w:uiPriority w:val="9"/>
    <w:semiHidden/>
    <w:rsid w:val="006362E6"/>
    <w:rPr>
      <w:rFonts w:asciiTheme="majorHAnsi" w:hAnsiTheme="majorHAnsi" w:eastAsiaTheme="majorEastAsia" w:cstheme="majorBidi"/>
      <w:color w:val="365F91" w:themeColor="accent1" w:themeShade="BF"/>
    </w:rPr>
  </w:style>
  <w:style w:type="table" w:styleId="TableGrid2" w:customStyle="1">
    <w:name w:val="Table Grid2"/>
    <w:basedOn w:val="TableNormal"/>
    <w:next w:val="TableGrid"/>
    <w:uiPriority w:val="59"/>
    <w:rsid w:val="00D614DB"/>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Accent11" w:customStyle="1">
    <w:name w:val="Light Grid - Accent 11"/>
    <w:basedOn w:val="TableNormal"/>
    <w:next w:val="LightGrid-Accent1"/>
    <w:uiPriority w:val="62"/>
    <w:semiHidden/>
    <w:unhideWhenUsed/>
    <w:rsid w:val="00D614DB"/>
    <w:pPr>
      <w:spacing w:after="0" w:line="240" w:lineRule="auto"/>
    </w:pPr>
    <w:rPr>
      <w:rFonts w:ascii="Calibri" w:hAnsi="Calibri" w:eastAsia="Calibri" w:cs="Times New Roman"/>
    </w:rPr>
    <w:tblPr>
      <w:tblStyleRowBandSize w:val="1"/>
      <w:tblStyleColBandSize w:val="1"/>
      <w:tblInd w:w="0" w:type="nil"/>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beforeLines="0" w:beforeAutospacing="0" w:after="0" w:afterLines="0" w:afterAutospacing="0" w:line="240" w:lineRule="auto"/>
      </w:pPr>
      <w:rPr>
        <w:rFonts w:hint="default" w:ascii="Cambria" w:hAnsi="Cambria" w:eastAsia="Times New Roman" w:cs="Times New Roman"/>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beforeLines="0" w:beforeAutospacing="0" w:after="0" w:afterLines="0" w:afterAutospacing="0" w:line="240" w:lineRule="auto"/>
      </w:pPr>
      <w:rPr>
        <w:rFonts w:hint="default" w:ascii="Cambria" w:hAnsi="Cambria" w:eastAsia="Times New Roman" w:cs="Times New Roman"/>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hint="default" w:ascii="Cambria" w:hAnsi="Cambria" w:eastAsia="Times New Roman" w:cs="Times New Roman"/>
        <w:b/>
        <w:bCs/>
      </w:rPr>
    </w:tblStylePr>
    <w:tblStylePr w:type="lastCol">
      <w:rPr>
        <w:rFonts w:hint="default" w:ascii="Cambria" w:hAnsi="Cambria" w:eastAsia="Times New Roman" w:cs="Times New Roman"/>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numbering" w:styleId="NoList1" w:customStyle="1">
    <w:name w:val="No List1"/>
    <w:next w:val="NoList"/>
    <w:uiPriority w:val="99"/>
    <w:semiHidden/>
    <w:unhideWhenUsed/>
    <w:rsid w:val="00D614DB"/>
  </w:style>
  <w:style w:type="character" w:styleId="cf01" w:customStyle="1">
    <w:name w:val="cf01"/>
    <w:basedOn w:val="DefaultParagraphFont"/>
    <w:rsid w:val="00437F97"/>
    <w:rPr>
      <w:rFonts w:hint="default" w:ascii="Segoe UI" w:hAnsi="Segoe UI" w:cs="Segoe UI"/>
      <w:b/>
      <w:bCs/>
      <w:color w:val="172B4D"/>
      <w:sz w:val="18"/>
      <w:szCs w:val="18"/>
      <w:shd w:val="clear" w:color="auto" w:fill="FFFFFF"/>
    </w:rPr>
  </w:style>
  <w:style w:type="character" w:styleId="cf21" w:customStyle="1">
    <w:name w:val="cf21"/>
    <w:basedOn w:val="DefaultParagraphFont"/>
    <w:rsid w:val="00437F97"/>
    <w:rPr>
      <w:rFonts w:hint="default" w:ascii="Segoe UI" w:hAnsi="Segoe UI" w:cs="Segoe UI"/>
      <w:b/>
      <w:bCs/>
      <w:color w:val="172B4D"/>
      <w:sz w:val="18"/>
      <w:szCs w:val="18"/>
      <w:shd w:val="clear" w:color="auto" w:fill="FFFFFF"/>
    </w:rPr>
  </w:style>
  <w:style w:type="character" w:styleId="ui-provider" w:customStyle="1">
    <w:name w:val="ui-provider"/>
    <w:basedOn w:val="DefaultParagraphFont"/>
    <w:rsid w:val="00B93074"/>
  </w:style>
  <w:style w:type="character" w:styleId="normaltextrun" w:customStyle="1">
    <w:name w:val="normaltextrun"/>
    <w:basedOn w:val="DefaultParagraphFont"/>
    <w:rsid w:val="00D2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0274">
      <w:bodyDiv w:val="1"/>
      <w:marLeft w:val="0"/>
      <w:marRight w:val="0"/>
      <w:marTop w:val="0"/>
      <w:marBottom w:val="0"/>
      <w:divBdr>
        <w:top w:val="none" w:sz="0" w:space="0" w:color="auto"/>
        <w:left w:val="none" w:sz="0" w:space="0" w:color="auto"/>
        <w:bottom w:val="none" w:sz="0" w:space="0" w:color="auto"/>
        <w:right w:val="none" w:sz="0" w:space="0" w:color="auto"/>
      </w:divBdr>
    </w:div>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98263081">
      <w:bodyDiv w:val="1"/>
      <w:marLeft w:val="0"/>
      <w:marRight w:val="0"/>
      <w:marTop w:val="0"/>
      <w:marBottom w:val="0"/>
      <w:divBdr>
        <w:top w:val="none" w:sz="0" w:space="0" w:color="auto"/>
        <w:left w:val="none" w:sz="0" w:space="0" w:color="auto"/>
        <w:bottom w:val="none" w:sz="0" w:space="0" w:color="auto"/>
        <w:right w:val="none" w:sz="0" w:space="0" w:color="auto"/>
      </w:divBdr>
    </w:div>
    <w:div w:id="98571529">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338386791">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39056657">
      <w:bodyDiv w:val="1"/>
      <w:marLeft w:val="0"/>
      <w:marRight w:val="0"/>
      <w:marTop w:val="0"/>
      <w:marBottom w:val="0"/>
      <w:divBdr>
        <w:top w:val="none" w:sz="0" w:space="0" w:color="auto"/>
        <w:left w:val="none" w:sz="0" w:space="0" w:color="auto"/>
        <w:bottom w:val="none" w:sz="0" w:space="0" w:color="auto"/>
        <w:right w:val="none" w:sz="0" w:space="0" w:color="auto"/>
      </w:divBdr>
    </w:div>
    <w:div w:id="547110261">
      <w:bodyDiv w:val="1"/>
      <w:marLeft w:val="0"/>
      <w:marRight w:val="0"/>
      <w:marTop w:val="0"/>
      <w:marBottom w:val="0"/>
      <w:divBdr>
        <w:top w:val="none" w:sz="0" w:space="0" w:color="auto"/>
        <w:left w:val="none" w:sz="0" w:space="0" w:color="auto"/>
        <w:bottom w:val="none" w:sz="0" w:space="0" w:color="auto"/>
        <w:right w:val="none" w:sz="0" w:space="0" w:color="auto"/>
      </w:divBdr>
    </w:div>
    <w:div w:id="607932155">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776143650">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6287290">
      <w:bodyDiv w:val="1"/>
      <w:marLeft w:val="0"/>
      <w:marRight w:val="0"/>
      <w:marTop w:val="0"/>
      <w:marBottom w:val="0"/>
      <w:divBdr>
        <w:top w:val="none" w:sz="0" w:space="0" w:color="auto"/>
        <w:left w:val="none" w:sz="0" w:space="0" w:color="auto"/>
        <w:bottom w:val="none" w:sz="0" w:space="0" w:color="auto"/>
        <w:right w:val="none" w:sz="0" w:space="0" w:color="auto"/>
      </w:divBdr>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16475403">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5739839">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40920212">
      <w:bodyDiv w:val="1"/>
      <w:marLeft w:val="0"/>
      <w:marRight w:val="0"/>
      <w:marTop w:val="0"/>
      <w:marBottom w:val="0"/>
      <w:divBdr>
        <w:top w:val="none" w:sz="0" w:space="0" w:color="auto"/>
        <w:left w:val="none" w:sz="0" w:space="0" w:color="auto"/>
        <w:bottom w:val="none" w:sz="0" w:space="0" w:color="auto"/>
        <w:right w:val="none" w:sz="0" w:space="0" w:color="auto"/>
      </w:divBdr>
    </w:div>
    <w:div w:id="1151605141">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1577302">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286347974">
      <w:bodyDiv w:val="1"/>
      <w:marLeft w:val="0"/>
      <w:marRight w:val="0"/>
      <w:marTop w:val="0"/>
      <w:marBottom w:val="0"/>
      <w:divBdr>
        <w:top w:val="none" w:sz="0" w:space="0" w:color="auto"/>
        <w:left w:val="none" w:sz="0" w:space="0" w:color="auto"/>
        <w:bottom w:val="none" w:sz="0" w:space="0" w:color="auto"/>
        <w:right w:val="none" w:sz="0" w:space="0" w:color="auto"/>
      </w:divBdr>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374502971">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51431977">
      <w:bodyDiv w:val="1"/>
      <w:marLeft w:val="0"/>
      <w:marRight w:val="0"/>
      <w:marTop w:val="0"/>
      <w:marBottom w:val="0"/>
      <w:divBdr>
        <w:top w:val="none" w:sz="0" w:space="0" w:color="auto"/>
        <w:left w:val="none" w:sz="0" w:space="0" w:color="auto"/>
        <w:bottom w:val="none" w:sz="0" w:space="0" w:color="auto"/>
        <w:right w:val="none" w:sz="0" w:space="0" w:color="auto"/>
      </w:divBdr>
    </w:div>
    <w:div w:id="1485050864">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4687278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26766259">
      <w:bodyDiv w:val="1"/>
      <w:marLeft w:val="0"/>
      <w:marRight w:val="0"/>
      <w:marTop w:val="0"/>
      <w:marBottom w:val="0"/>
      <w:divBdr>
        <w:top w:val="none" w:sz="0" w:space="0" w:color="auto"/>
        <w:left w:val="none" w:sz="0" w:space="0" w:color="auto"/>
        <w:bottom w:val="none" w:sz="0" w:space="0" w:color="auto"/>
        <w:right w:val="none" w:sz="0" w:space="0" w:color="auto"/>
      </w:divBdr>
    </w:div>
    <w:div w:id="1670668868">
      <w:bodyDiv w:val="1"/>
      <w:marLeft w:val="0"/>
      <w:marRight w:val="0"/>
      <w:marTop w:val="0"/>
      <w:marBottom w:val="0"/>
      <w:divBdr>
        <w:top w:val="none" w:sz="0" w:space="0" w:color="auto"/>
        <w:left w:val="none" w:sz="0" w:space="0" w:color="auto"/>
        <w:bottom w:val="none" w:sz="0" w:space="0" w:color="auto"/>
        <w:right w:val="none" w:sz="0" w:space="0" w:color="auto"/>
      </w:divBdr>
    </w:div>
    <w:div w:id="1685551984">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2250086">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1977644359">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2.wmf" Type="http://schemas.openxmlformats.org/officeDocument/2006/relationships/image"/><Relationship Id="rId12" Target="footer1.xml" Type="http://schemas.openxmlformats.org/officeDocument/2006/relationships/footer"/><Relationship Id="rId13" Target="https://sites.ed.gov/idea/files/2024_Part-C_SPP-APR_Measurement_Table.pdf" TargetMode="External" Type="http://schemas.openxmlformats.org/officeDocument/2006/relationships/hyperlink"/><Relationship Id="rId14" Target="https://www2.ed.gov/about/inits/ed/edfacts/index.html" TargetMode="External" Type="http://schemas.openxmlformats.org/officeDocument/2006/relationships/hyperlink"/><Relationship Id="rId15" Target="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 TargetMode="External" Type="http://schemas.openxmlformats.org/officeDocument/2006/relationships/hyperlink"/><Relationship Id="rId16" Target="footer2.xml" Type="http://schemas.openxmlformats.org/officeDocument/2006/relationships/footer"/><Relationship Id="rId17" Target="https://sites.ed.gov/idea/how-the-department-made-determinations/" TargetMode="External" Type="http://schemas.openxmlformats.org/officeDocument/2006/relationships/hyperlink"/><Relationship Id="rId18" Target="https://emaps.ed.gov/suite/" TargetMode="External" Type="http://schemas.openxmlformats.org/officeDocument/2006/relationships/hyperlink"/><Relationship Id="rId19" Target="https://sites.ed.gov/idea/how-the-department-made-determinations/" TargetMode="External" Type="http://schemas.openxmlformats.org/officeDocument/2006/relationships/hyperlink"/><Relationship Id="rId2" Target="../customXml/item2.xml" Type="http://schemas.openxmlformats.org/officeDocument/2006/relationships/customXml"/><Relationship Id="rId20" Target="https://osepideasthatwork.org/resources-grantees/program-areas/monitoring-and-state-improvement-planning-msip?tab=pa-resources" TargetMode="External" Type="http://schemas.openxmlformats.org/officeDocument/2006/relationships/hyperlink"/><Relationship Id="rId21" Target="https://sites.ed.gov/idea/topic-areas/" TargetMode="External" Type="http://schemas.openxmlformats.org/officeDocument/2006/relationships/hyperlink"/><Relationship Id="rId22" Target="https://compcenternetwork.org/states" TargetMode="External" Type="http://schemas.openxmlformats.org/officeDocument/2006/relationships/hyperlink"/><Relationship Id="rId23" Target="media/image3.jpeg" Type="http://schemas.openxmlformats.org/officeDocument/2006/relationships/image"/><Relationship Id="rId24" Target="header1.xml" Type="http://schemas.openxmlformats.org/officeDocument/2006/relationships/header"/><Relationship Id="rId25" Target="footer3.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no"?><Relationships xmlns="http://schemas.openxmlformats.org/package/2006/relationships"><Relationship Id="rId1" Target="media/image4.emf" Type="http://schemas.openxmlformats.org/officeDocument/2006/relationships/image"/></Relationships>
</file>

<file path=word/_rels/numbering.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c3e24bf7aafe855da359270fb3175a4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dcf66c8206fc74f4d79f0ec460abc3a7"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TaxCatchAll xmlns="4f36bac4-6705-4a36-974b-7c07450fedf2" xsi:nil="true"/>
    <lcf76f155ced4ddcb4097134ff3c332f xmlns="292db1e8-b3d0-4356-8ef3-2a6d7ed77883">
      <Terms xmlns="http://schemas.microsoft.com/office/infopath/2007/PartnerControls"/>
    </lcf76f155ced4ddcb4097134ff3c332f>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60031DA-E3A9-4F53-A283-C5DB7E81C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3.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customXml/itemProps4.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182</TotalTime>
  <Pages>74</Pages>
  <Words>30041</Words>
  <Characters>171236</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2024-02-25T19:07:00Z</dcterms:created>
  <dc:creator>Sarah O'Grady</dc:creator>
  <cp:lastModifiedBy>Sharmila Premji</cp:lastModifiedBy>
  <cp:lastPrinted>2014-08-19T16:56:00Z</cp:lastPrinted>
  <dcterms:modified xsi:type="dcterms:W3CDTF">2024-06-10T20:23:00Z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b82c75b5-a88e-491a-8e63-d2888e9ba736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41299000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C/Part C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ies>
</file>