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INTERNAL INCIDENT REPORTING POLICY AND PROCEDURE</w:t>
      </w:r>
    </w:p>
    <w:p w:rsidR="00000000" w:rsidDel="00000000" w:rsidP="00000000" w:rsidRDefault="00000000" w:rsidRPr="00000000" w14:paraId="00000002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  <w:t xml:space="preserve">Provider Name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/>
      </w:pPr>
      <w:r w:rsidDel="00000000" w:rsidR="00000000" w:rsidRPr="00000000">
        <w:rPr>
          <w:color w:val="ff0000"/>
          <w:highlight w:val="white"/>
          <w:rtl w:val="0"/>
        </w:rPr>
        <w:t xml:space="preserve">Disclaimer:  The Division of Healthcare Financing has provided the following policies as an example.  Providers may use this example as a starting point to develop policies that are specific to their circumstances.  Providers are obligated to follow the policies that they adopt.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Internal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Incident Reporting Policy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a participant experiences a minor incident that does not qualify as a reportable incident under the Comprehensive or Supports Waiver  critical incident reporting criteria, </w:t>
      </w:r>
      <w:r w:rsidDel="00000000" w:rsidR="00000000" w:rsidRPr="00000000">
        <w:rPr>
          <w:b w:val="1"/>
          <w:sz w:val="24"/>
          <w:szCs w:val="24"/>
          <w:rtl w:val="0"/>
        </w:rPr>
        <w:t xml:space="preserve">[PROVIDER NAME]</w:t>
      </w:r>
      <w:r w:rsidDel="00000000" w:rsidR="00000000" w:rsidRPr="00000000">
        <w:rPr>
          <w:sz w:val="24"/>
          <w:szCs w:val="24"/>
          <w:rtl w:val="0"/>
        </w:rPr>
        <w:t xml:space="preserve"> will document the event, notify the necessary parties, and analyze incident reporting data as described below.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Internal Incident Reporting Procedure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222222"/>
          <w:sz w:val="24"/>
          <w:szCs w:val="24"/>
          <w:highlight w:val="white"/>
          <w:u w:val="none"/>
          <w:vertAlign w:val="baseline"/>
          <w:rtl w:val="0"/>
        </w:rPr>
        <w:t xml:space="preserve">In addition to client-specific concerns, as determined by the need of individual teams, what non-critical incidents will routinely be reported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(i.e., minor injury, escalating behavior)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 notified when an incident occurs (i.e., parent, primary provider)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Method of reporting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timeframes, and </w:t>
      </w:r>
      <w:r w:rsidDel="00000000" w:rsidR="00000000" w:rsidRPr="00000000">
        <w:rPr>
          <w:sz w:val="24"/>
          <w:szCs w:val="24"/>
          <w:rtl w:val="0"/>
        </w:rPr>
        <w:t xml:space="preserve">who is notified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(i.e., phone call, </w:t>
      </w:r>
      <w:r w:rsidDel="00000000" w:rsidR="00000000" w:rsidRPr="00000000">
        <w:rPr>
          <w:sz w:val="24"/>
          <w:szCs w:val="24"/>
          <w:rtl w:val="0"/>
        </w:rPr>
        <w:t xml:space="preserve">secure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message, case manager, Legally Authorized </w:t>
      </w:r>
      <w:r w:rsidDel="00000000" w:rsidR="00000000" w:rsidRPr="00000000">
        <w:rPr>
          <w:sz w:val="24"/>
          <w:szCs w:val="24"/>
          <w:rtl w:val="0"/>
        </w:rPr>
        <w:t xml:space="preserve">Representative,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wit</w:t>
      </w:r>
      <w:r w:rsidDel="00000000" w:rsidR="00000000" w:rsidRPr="00000000">
        <w:rPr>
          <w:sz w:val="24"/>
          <w:szCs w:val="24"/>
          <w:rtl w:val="0"/>
        </w:rPr>
        <w:t xml:space="preserve">hin how many days, etc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Information that will be collected (i.e., preceding events, follow up conducted)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data will be used to decrease similar incidents in the future (How often data will be analyzed, how action steps will be determined)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59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line="240" w:lineRule="auto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Agency Name (if applicable):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4">
      <w:pPr>
        <w:spacing w:after="240" w:line="240" w:lineRule="auto"/>
        <w:jc w:val="both"/>
        <w:rPr/>
      </w:pPr>
      <w:r w:rsidDel="00000000" w:rsidR="00000000" w:rsidRPr="00000000">
        <w:rPr>
          <w:rtl w:val="0"/>
        </w:rPr>
        <w:t xml:space="preserve">Printed name/Title: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line="240" w:lineRule="auto"/>
        <w:jc w:val="both"/>
        <w:rPr/>
      </w:pPr>
      <w:r w:rsidDel="00000000" w:rsidR="00000000" w:rsidRPr="00000000">
        <w:rPr>
          <w:rtl w:val="0"/>
        </w:rPr>
        <w:t xml:space="preserve">Signature:</w:t>
      </w:r>
      <w:r w:rsidDel="00000000" w:rsidR="00000000" w:rsidRPr="00000000">
        <w:rPr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Date:</w:t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EX23-Internal Incident Reporting Policy and Procedure Example – 10/202</w:t>
    </w:r>
    <w:r w:rsidDel="00000000" w:rsidR="00000000" w:rsidRPr="00000000">
      <w:rPr>
        <w:sz w:val="18"/>
        <w:szCs w:val="18"/>
        <w:rtl w:val="0"/>
      </w:rPr>
      <w:t xml:space="preserve">2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64F8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364F8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4283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283D"/>
  </w:style>
  <w:style w:type="paragraph" w:styleId="Footer">
    <w:name w:val="footer"/>
    <w:basedOn w:val="Normal"/>
    <w:link w:val="FooterChar"/>
    <w:uiPriority w:val="99"/>
    <w:unhideWhenUsed w:val="1"/>
    <w:rsid w:val="0044283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28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/QplKR8jtkXO9nNf+oHKD/RLqw==">AMUW2mU9zB4eqRdi9lKkPqodXHH0fR8OZH6fFHDsuIJyrLtptwto1fDR0Wh1sPHXYMTkqPyOyBbAjv14UoRBFpy3iLWtzcq+4H0ahp3Qnku8VzS2FKS1Z1fcP/egmvFWqLZkaOsZoWT2bTnfYqsZdeYhJxdgw+h4+BMutl5KCqAYnogJFnaSXzwmkkTbiLF0cdDuzdKqaMsMgYmEA5G6mWCvmay96yDwLgIp/Hd3nOgFqndbdXCVsx6jP078R6Afv2KusUEMMBfMdajBBKCF8qQd6YwXtzJzaHfYukUg0yMrFHYWmQxl+zxZ7kP9BpEL3SSg9PMykkMJYAcnXOGOzZOaTF6V4Uw451ydorTj19yO5QutJ1UV9Nc7lb2WpigfqepERS87msbInIGSh7KNKSwu7GUx3F4tv/oAc1zmZY0YsJHnb6fWG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2019-03-21T14:51:00Z</dcterms:created>
  <dc:creator>Pratt, Shirley</dc:creator>
</cp:coreProperties>
</file>