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49B9" w:rsidRDefault="005E49B9">
      <w:pPr>
        <w:jc w:val="center"/>
        <w:rPr>
          <w:b/>
          <w:sz w:val="32"/>
          <w:szCs w:val="32"/>
        </w:rPr>
      </w:pPr>
    </w:p>
    <w:p w14:paraId="00000002" w14:textId="77777777" w:rsidR="005E49B9" w:rsidRDefault="00F03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Emergency Plans for Home Based Services</w:t>
      </w:r>
    </w:p>
    <w:p w14:paraId="00000003" w14:textId="77777777" w:rsidR="005E49B9" w:rsidRDefault="005E49B9">
      <w:pPr>
        <w:spacing w:after="0" w:line="240" w:lineRule="auto"/>
      </w:pPr>
    </w:p>
    <w:p w14:paraId="00000004" w14:textId="77777777" w:rsidR="005E49B9" w:rsidRDefault="00F03A5A">
      <w:pPr>
        <w:spacing w:after="240" w:line="240" w:lineRule="auto"/>
        <w:rPr>
          <w:u w:val="single"/>
        </w:rPr>
      </w:pPr>
      <w:r>
        <w:t>Provider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5" w14:textId="77777777" w:rsidR="005E49B9" w:rsidRDefault="00F03A5A">
      <w:pPr>
        <w:spacing w:after="240" w:line="24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06" w14:textId="77777777" w:rsidR="005E49B9" w:rsidRDefault="00F03A5A">
      <w:pPr>
        <w:spacing w:after="240" w:line="240" w:lineRule="auto"/>
        <w:jc w:val="both"/>
        <w:rPr>
          <w:b/>
          <w:i/>
          <w:color w:val="FF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FF0000"/>
          <w:highlight w:val="white"/>
        </w:rPr>
        <w:t>Disclaimer:  The Division of Healthcare Financing has provided the following emergency plans as an example.  Providers may use this example as a starting point to develop emergency plans that are specific to their circumstances.  Providers are obligated to</w:t>
      </w:r>
      <w:r>
        <w:rPr>
          <w:rFonts w:ascii="Arial" w:eastAsia="Arial" w:hAnsi="Arial" w:cs="Arial"/>
          <w:color w:val="FF0000"/>
          <w:highlight w:val="white"/>
        </w:rPr>
        <w:t xml:space="preserve"> follow the emergency plans that they adopt.</w:t>
      </w:r>
    </w:p>
    <w:p w14:paraId="00000007" w14:textId="77777777" w:rsidR="005E49B9" w:rsidRDefault="00F03A5A">
      <w:pPr>
        <w:spacing w:after="240" w:line="240" w:lineRule="auto"/>
        <w:rPr>
          <w:b/>
          <w:i/>
        </w:rPr>
      </w:pPr>
      <w:r>
        <w:rPr>
          <w:b/>
          <w:i/>
        </w:rPr>
        <w:t>For all plans outlined below, the provider (defined as the provider and, if applicable, provider staff) shall provide the assistance necessary to assure participants are able to navigate situations saf</w:t>
      </w:r>
      <w:r>
        <w:rPr>
          <w:b/>
          <w:i/>
          <w:highlight w:val="white"/>
        </w:rPr>
        <w:t>ely</w:t>
      </w:r>
      <w:r>
        <w:rPr>
          <w:b/>
          <w:i/>
          <w:color w:val="FF0000"/>
          <w:highlight w:val="white"/>
        </w:rPr>
        <w:t xml:space="preserve"> </w:t>
      </w:r>
      <w:r>
        <w:rPr>
          <w:b/>
          <w:i/>
          <w:highlight w:val="white"/>
        </w:rPr>
        <w:t>(i.e.,</w:t>
      </w:r>
      <w:r>
        <w:rPr>
          <w:b/>
          <w:i/>
          <w:highlight w:val="white"/>
        </w:rPr>
        <w:t xml:space="preserve"> ensure wheelchairs are locked, assist participants to evacuate or take cover as required)</w:t>
      </w:r>
      <w:r>
        <w:rPr>
          <w:b/>
          <w:i/>
          <w:highlight w:val="white"/>
        </w:rPr>
        <w:t>. The p</w:t>
      </w:r>
      <w:r>
        <w:rPr>
          <w:b/>
          <w:i/>
        </w:rPr>
        <w:t>rovider shall always have a cell phone available to contact help, if necessary.  Parents, legally authorized representatives, and primary service providers sha</w:t>
      </w:r>
      <w:r>
        <w:rPr>
          <w:b/>
          <w:i/>
        </w:rPr>
        <w:t>ll be notified as soon as reasonable after an emergency situation occurs.</w:t>
      </w:r>
    </w:p>
    <w:p w14:paraId="00000008" w14:textId="77777777" w:rsidR="005E49B9" w:rsidRDefault="00F03A5A">
      <w:pPr>
        <w:spacing w:after="240" w:line="240" w:lineRule="auto"/>
      </w:pPr>
      <w:r>
        <w:rPr>
          <w:b/>
        </w:rPr>
        <w:t>Fire</w:t>
      </w:r>
      <w:r>
        <w:t xml:space="preserve"> – In the event of a fire, participants shall evacuate the building using the closest exit, and meet at the following location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 Emergency services shall be notified onc</w:t>
      </w:r>
      <w:r>
        <w:t xml:space="preserve">e the safety of the participants is established. </w:t>
      </w:r>
    </w:p>
    <w:p w14:paraId="00000009" w14:textId="77777777" w:rsidR="005E49B9" w:rsidRDefault="00F03A5A">
      <w:pPr>
        <w:spacing w:after="240" w:line="240" w:lineRule="auto"/>
      </w:pPr>
      <w:r>
        <w:rPr>
          <w:b/>
        </w:rPr>
        <w:t>Bomb Threat</w:t>
      </w:r>
      <w:r>
        <w:t xml:space="preserve"> – In the event of a bomb threat, participants shall evacuate the building using the closest exit and meet at the following location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Emergency services shall be notified once the safety</w:t>
      </w:r>
      <w:r>
        <w:t xml:space="preserve"> of the participants is established. </w:t>
      </w:r>
    </w:p>
    <w:p w14:paraId="0000000A" w14:textId="77777777" w:rsidR="005E49B9" w:rsidRDefault="00F03A5A">
      <w:pPr>
        <w:spacing w:after="240" w:line="240" w:lineRule="auto"/>
      </w:pPr>
      <w:r>
        <w:rPr>
          <w:b/>
        </w:rPr>
        <w:t>Earthquakes</w:t>
      </w:r>
      <w:r>
        <w:t xml:space="preserve"> – In the event of an earthquake, participants shall drop to the ground and cover their heads, or take additional cover under a sturdy table if possible.  They shall move away from windows or other objects t</w:t>
      </w:r>
      <w:r>
        <w:t xml:space="preserve">hat might fall on them.  Participants in wheelchairs shall lock their wheels, bend over, and remain seated while protecting their head and neck with their arms.  </w:t>
      </w:r>
    </w:p>
    <w:p w14:paraId="0000000B" w14:textId="77777777" w:rsidR="005E49B9" w:rsidRDefault="00F03A5A">
      <w:pPr>
        <w:spacing w:after="240" w:line="240" w:lineRule="auto"/>
        <w:rPr>
          <w:color w:val="000000"/>
        </w:rPr>
      </w:pPr>
      <w:r>
        <w:rPr>
          <w:b/>
          <w:color w:val="000000"/>
        </w:rPr>
        <w:t>Floods</w:t>
      </w:r>
      <w:r>
        <w:rPr>
          <w:color w:val="000000"/>
        </w:rPr>
        <w:t xml:space="preserve"> – In the event of a flood, participants shall be transported to the nearest shelter.  </w:t>
      </w:r>
      <w:r>
        <w:rPr>
          <w:color w:val="000000"/>
        </w:rPr>
        <w:t>Provider shall not drive in water that is over six (6) inches deep, and participants shall not walk across streets that are covered with flood water.</w:t>
      </w:r>
    </w:p>
    <w:p w14:paraId="0000000C" w14:textId="77777777" w:rsidR="005E49B9" w:rsidRDefault="00F03A5A">
      <w:pPr>
        <w:spacing w:after="240" w:line="240" w:lineRule="auto"/>
        <w:rPr>
          <w:color w:val="000000"/>
        </w:rPr>
      </w:pPr>
      <w:r>
        <w:rPr>
          <w:b/>
          <w:color w:val="000000"/>
        </w:rPr>
        <w:t>Tornadoes</w:t>
      </w:r>
      <w:r>
        <w:rPr>
          <w:color w:val="000000"/>
        </w:rPr>
        <w:t xml:space="preserve"> – In the event of a tornado, participants shall seek shelter in the following area of the buildi</w:t>
      </w:r>
      <w:r>
        <w:rPr>
          <w:color w:val="000000"/>
        </w:rPr>
        <w:t>ng: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(small interior windowless room on the lowest level (below ground or in a basement if possible), away from corners, windows, doors, and outside walls.) Participants shall cover their heads with their arms or cushion if possible.</w:t>
      </w:r>
    </w:p>
    <w:p w14:paraId="0000000D" w14:textId="77777777" w:rsidR="005E49B9" w:rsidRDefault="00F03A5A">
      <w:pPr>
        <w:spacing w:after="240" w:line="240" w:lineRule="auto"/>
      </w:pPr>
      <w:r>
        <w:rPr>
          <w:b/>
        </w:rPr>
        <w:t>Wildfires</w:t>
      </w:r>
      <w:r>
        <w:t xml:space="preserve"> – In t</w:t>
      </w:r>
      <w:r>
        <w:t>he event of a wildfire, participants shall follow emergency broadcast system instructions or the instructions of emergency personnel.  Precautions shall be taken to decrease the chance of smoke inhalation and respiratory problems.</w:t>
      </w:r>
    </w:p>
    <w:p w14:paraId="0000000E" w14:textId="77777777" w:rsidR="005E49B9" w:rsidRDefault="00F03A5A">
      <w:pPr>
        <w:spacing w:after="240" w:line="240" w:lineRule="auto"/>
      </w:pPr>
      <w:r>
        <w:rPr>
          <w:b/>
        </w:rPr>
        <w:t>Blizzards</w:t>
      </w:r>
      <w:r>
        <w:t xml:space="preserve"> – In the event of a blizzard, participants shall remain indoors.  Provider shall ensure that adequate food and supplie</w:t>
      </w:r>
      <w:bookmarkStart w:id="1" w:name="_GoBack"/>
      <w:bookmarkEnd w:id="1"/>
      <w:r>
        <w:t>s are available in the event of an extended situation.</w:t>
      </w:r>
    </w:p>
    <w:p w14:paraId="0000000F" w14:textId="77777777" w:rsidR="005E49B9" w:rsidRDefault="00F03A5A">
      <w:pPr>
        <w:spacing w:after="240" w:line="240" w:lineRule="auto"/>
        <w:jc w:val="both"/>
        <w:rPr>
          <w:b/>
        </w:rPr>
      </w:pPr>
      <w:r>
        <w:rPr>
          <w:b/>
        </w:rPr>
        <w:lastRenderedPageBreak/>
        <w:t>Power Failure</w:t>
      </w:r>
      <w:r>
        <w:t xml:space="preserve"> – In the event of a power failure, the following utility company sha</w:t>
      </w:r>
      <w:r>
        <w:t>ll be notified: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Provider shall ensure that all required specialized equipment is functional during power outages.</w:t>
      </w:r>
    </w:p>
    <w:p w14:paraId="00000010" w14:textId="77777777" w:rsidR="005E49B9" w:rsidRDefault="00F03A5A">
      <w:pPr>
        <w:spacing w:after="0" w:line="240" w:lineRule="auto"/>
        <w:jc w:val="both"/>
      </w:pPr>
      <w:r>
        <w:rPr>
          <w:b/>
        </w:rPr>
        <w:t>Other Utility Failures</w:t>
      </w:r>
      <w:r>
        <w:t xml:space="preserve"> – In the event of a utility failure, the following utility company shall be notified:</w:t>
      </w:r>
    </w:p>
    <w:p w14:paraId="00000011" w14:textId="77777777" w:rsidR="005E49B9" w:rsidRDefault="00F03A5A">
      <w:pPr>
        <w:spacing w:after="240" w:line="240" w:lineRule="auto"/>
        <w:jc w:val="both"/>
        <w:rPr>
          <w:u w:val="single"/>
        </w:rPr>
      </w:pPr>
      <w:r>
        <w:t>Water/Sewer: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2" w14:textId="77777777" w:rsidR="005E49B9" w:rsidRDefault="00F03A5A">
      <w:pPr>
        <w:spacing w:after="240" w:line="240" w:lineRule="auto"/>
        <w:jc w:val="both"/>
        <w:rPr>
          <w:u w:val="single"/>
        </w:rPr>
      </w:pPr>
      <w:r>
        <w:t>Natural Gas: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Phone Service: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00000013" w14:textId="77777777" w:rsidR="005E49B9" w:rsidRDefault="00F03A5A">
      <w:pPr>
        <w:spacing w:after="240" w:line="240" w:lineRule="auto"/>
        <w:jc w:val="both"/>
      </w:pPr>
      <w:r>
        <w:t>The following individualized concerns that will be present in the event of a utility failure, and their mitigation, are addressed below:</w:t>
      </w:r>
    </w:p>
    <w:p w14:paraId="00000014" w14:textId="77777777" w:rsidR="005E49B9" w:rsidRDefault="00F03A5A">
      <w:pPr>
        <w:spacing w:after="240" w:line="240" w:lineRule="auto"/>
        <w:jc w:val="both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5" w14:textId="77777777" w:rsidR="005E49B9" w:rsidRDefault="00F03A5A">
      <w:pPr>
        <w:spacing w:after="240" w:line="240" w:lineRule="auto"/>
      </w:pPr>
      <w:r>
        <w:rPr>
          <w:b/>
        </w:rPr>
        <w:t>Violent Situation</w:t>
      </w:r>
      <w:r>
        <w:t xml:space="preserve"> – In the event of a violent situation, participants shall evacuate the area as quickly as possible.  Provider shall offer protection as required in order to keep participant safe.  If necessary, provider shall call 911</w:t>
      </w:r>
      <w:r>
        <w:t xml:space="preserve"> immediately.  Neither provider nor participants shall involve themselves in a violent situation that is in progress.</w:t>
      </w:r>
    </w:p>
    <w:p w14:paraId="00000016" w14:textId="77777777" w:rsidR="005E49B9" w:rsidRDefault="00F03A5A">
      <w:pPr>
        <w:spacing w:after="240" w:line="240" w:lineRule="auto"/>
      </w:pPr>
      <w:r>
        <w:rPr>
          <w:b/>
        </w:rPr>
        <w:t>Vehicle Emergencies</w:t>
      </w:r>
      <w:r>
        <w:t xml:space="preserve"> – In the event of a vehicle emergency, participants shall move to a safe location, if possible and necessary.  If an i</w:t>
      </w:r>
      <w:r>
        <w:t xml:space="preserve">njury has occurred, provider shall contact 911 and perform first aid.  </w:t>
      </w:r>
    </w:p>
    <w:p w14:paraId="00000017" w14:textId="77777777" w:rsidR="005E49B9" w:rsidRDefault="00F03A5A">
      <w:pPr>
        <w:spacing w:after="240" w:line="240" w:lineRule="auto"/>
        <w:jc w:val="both"/>
      </w:pPr>
      <w:r>
        <w:rPr>
          <w:b/>
        </w:rPr>
        <w:t>Medical Emergency</w:t>
      </w:r>
      <w:r>
        <w:t xml:space="preserve"> – In the event of a medical emergency, 911 shall be called, followed by notification of emergency contact.</w:t>
      </w:r>
    </w:p>
    <w:p w14:paraId="00000018" w14:textId="77777777" w:rsidR="005E49B9" w:rsidRDefault="00F03A5A">
      <w:pPr>
        <w:spacing w:after="240" w:line="240" w:lineRule="auto"/>
        <w:jc w:val="both"/>
      </w:pPr>
      <w:r>
        <w:rPr>
          <w:b/>
        </w:rPr>
        <w:t>Missing Person</w:t>
      </w:r>
      <w:r>
        <w:t xml:space="preserve"> – In the event of a missing person event, 91</w:t>
      </w:r>
      <w:r>
        <w:t>1 shall be called, followed by notification of emergency contact.</w:t>
      </w:r>
    </w:p>
    <w:p w14:paraId="00000019" w14:textId="77777777" w:rsidR="005E49B9" w:rsidRDefault="00F03A5A">
      <w:pPr>
        <w:spacing w:after="240" w:line="240" w:lineRule="auto"/>
        <w:jc w:val="both"/>
        <w:rPr>
          <w:u w:val="single"/>
        </w:rPr>
      </w:pPr>
      <w:r>
        <w:rPr>
          <w:b/>
        </w:rPr>
        <w:t>Provider Incapacity</w:t>
      </w:r>
      <w:r>
        <w:t xml:space="preserve"> – In the event of an emergency due to the provider of services being incapacitated, the following plan will be followed: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A" w14:textId="77777777" w:rsidR="005E49B9" w:rsidRDefault="00F03A5A">
      <w:pPr>
        <w:spacing w:after="240" w:line="240" w:lineRule="auto"/>
        <w:jc w:val="both"/>
        <w:rPr>
          <w:u w:val="single"/>
        </w:rPr>
      </w:pPr>
      <w:r>
        <w:rPr>
          <w:b/>
        </w:rPr>
        <w:t>Staffing Shortages</w:t>
      </w:r>
      <w:r>
        <w:t xml:space="preserve"> – In the event of a staffing shortage due to the need for the provider to respond to another emergency situation, the following plan will be followed: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B" w14:textId="77777777" w:rsidR="005E49B9" w:rsidRDefault="00F03A5A">
      <w:pPr>
        <w:spacing w:after="240" w:line="240" w:lineRule="auto"/>
        <w:jc w:val="both"/>
        <w:rPr>
          <w:u w:val="single"/>
        </w:rPr>
      </w:pPr>
      <w:r>
        <w:rPr>
          <w:b/>
        </w:rPr>
        <w:lastRenderedPageBreak/>
        <w:t>Contingency Plan</w:t>
      </w:r>
      <w:r>
        <w:t xml:space="preserve"> – In the event of an emergency, provider shall adhere to the following contingency plan to assure the continuation of essential services: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C" w14:textId="77777777" w:rsidR="005E49B9" w:rsidRDefault="00F03A5A">
      <w:pPr>
        <w:spacing w:after="240" w:line="240" w:lineRule="auto"/>
        <w:jc w:val="both"/>
        <w:rPr>
          <w:u w:val="single"/>
        </w:rPr>
      </w:pPr>
      <w:r>
        <w:rPr>
          <w:b/>
        </w:rPr>
        <w:t>Additional Plans ne</w:t>
      </w:r>
      <w:r>
        <w:rPr>
          <w:b/>
        </w:rPr>
        <w:t xml:space="preserve">eded based on local circumstances (i.e., wildfire smoke) –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D" w14:textId="77777777" w:rsidR="005E49B9" w:rsidRDefault="005E49B9">
      <w:pPr>
        <w:spacing w:after="240" w:line="240" w:lineRule="auto"/>
        <w:rPr>
          <w:b/>
        </w:rPr>
      </w:pPr>
    </w:p>
    <w:p w14:paraId="0000001E" w14:textId="77777777" w:rsidR="005E49B9" w:rsidRDefault="00F03A5A">
      <w:pPr>
        <w:spacing w:after="240" w:line="240" w:lineRule="auto"/>
        <w:rPr>
          <w:b/>
        </w:rPr>
      </w:pPr>
      <w:r>
        <w:rPr>
          <w:b/>
        </w:rPr>
        <w:t xml:space="preserve">I verify that I have read, understand, and shall adhere to the above emergency plans.  I shall test </w:t>
      </w:r>
      <w:r>
        <w:rPr>
          <w:b/>
        </w:rPr>
        <w:t>all emergency plans, as required by Chapter 45, Section 13, of the Department of Health’s Medicaid Rules.</w:t>
      </w:r>
    </w:p>
    <w:p w14:paraId="0000001F" w14:textId="77777777" w:rsidR="005E49B9" w:rsidRDefault="00F03A5A">
      <w:pPr>
        <w:spacing w:after="240" w:line="240" w:lineRule="auto"/>
        <w:rPr>
          <w:b/>
          <w:u w:val="single"/>
        </w:rPr>
      </w:pPr>
      <w:r>
        <w:rPr>
          <w:b/>
        </w:rPr>
        <w:t>Provider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20" w14:textId="77777777" w:rsidR="005E49B9" w:rsidRDefault="00F03A5A">
      <w:pPr>
        <w:spacing w:after="240" w:line="240" w:lineRule="auto"/>
        <w:rPr>
          <w:b/>
        </w:rPr>
      </w:pPr>
      <w:r>
        <w:rPr>
          <w:b/>
        </w:rPr>
        <w:t>Date Reviewed: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00000021" w14:textId="77777777" w:rsidR="005E49B9" w:rsidRDefault="005E49B9">
      <w:pPr>
        <w:spacing w:after="240" w:line="240" w:lineRule="auto"/>
      </w:pPr>
    </w:p>
    <w:sectPr w:rsidR="005E49B9">
      <w:footerReference w:type="default" r:id="rId7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3C7C" w14:textId="77777777" w:rsidR="00F03A5A" w:rsidRDefault="00F03A5A">
      <w:pPr>
        <w:spacing w:after="0" w:line="240" w:lineRule="auto"/>
      </w:pPr>
      <w:r>
        <w:separator/>
      </w:r>
    </w:p>
  </w:endnote>
  <w:endnote w:type="continuationSeparator" w:id="0">
    <w:p w14:paraId="1E3F550E" w14:textId="77777777" w:rsidR="00F03A5A" w:rsidRDefault="00F0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61703DBF" w:rsidR="005E49B9" w:rsidRDefault="00F03A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EX18-Emergency Plans </w:t>
    </w:r>
    <w:r>
      <w:rPr>
        <w:color w:val="000000"/>
        <w:sz w:val="16"/>
        <w:szCs w:val="16"/>
      </w:rPr>
      <w:t>for Home Based Services Example</w:t>
    </w:r>
    <w:r w:rsidR="00656233">
      <w:rPr>
        <w:color w:val="000000"/>
        <w:sz w:val="16"/>
        <w:szCs w:val="16"/>
      </w:rPr>
      <w:t xml:space="preserve"> reviewed </w:t>
    </w:r>
    <w:r w:rsidR="00656233">
      <w:rPr>
        <w:sz w:val="16"/>
        <w:szCs w:val="16"/>
      </w:rPr>
      <w:t>11/2022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3019" w14:textId="77777777" w:rsidR="00F03A5A" w:rsidRDefault="00F03A5A">
      <w:pPr>
        <w:spacing w:after="0" w:line="240" w:lineRule="auto"/>
      </w:pPr>
      <w:r>
        <w:separator/>
      </w:r>
    </w:p>
  </w:footnote>
  <w:footnote w:type="continuationSeparator" w:id="0">
    <w:p w14:paraId="74D0CBD2" w14:textId="77777777" w:rsidR="00F03A5A" w:rsidRDefault="00F03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B9"/>
    <w:rsid w:val="005E49B9"/>
    <w:rsid w:val="00656233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BD5B3-16AC-458E-9B4A-17454DAA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F0F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91"/>
  </w:style>
  <w:style w:type="paragraph" w:styleId="Footer">
    <w:name w:val="footer"/>
    <w:basedOn w:val="Normal"/>
    <w:link w:val="FooterChar"/>
    <w:uiPriority w:val="99"/>
    <w:unhideWhenUsed/>
    <w:rsid w:val="005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91"/>
  </w:style>
  <w:style w:type="paragraph" w:styleId="ListParagraph">
    <w:name w:val="List Paragraph"/>
    <w:basedOn w:val="Normal"/>
    <w:uiPriority w:val="34"/>
    <w:qFormat/>
    <w:rsid w:val="00DC576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E6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FFnftXa76zd9gY38WB3gcUXSg==">AMUW2mVSF5mLlzQgwI6cdCSj2/xZ5Zf/AtGcjffRFV7Xis0p7KSPpSBKikGsgHKULmnBS30ikgYb9s2z3XmQnlLax7R4C1g3uJsH9114WQzTQcNsG2aFT0vKXLCtT8bHEp5ct9gGH8nI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Shirley</dc:creator>
  <cp:lastModifiedBy>Cain, Theresa</cp:lastModifiedBy>
  <cp:revision>2</cp:revision>
  <dcterms:created xsi:type="dcterms:W3CDTF">2022-11-16T18:20:00Z</dcterms:created>
  <dcterms:modified xsi:type="dcterms:W3CDTF">2022-11-16T18:20:00Z</dcterms:modified>
</cp:coreProperties>
</file>