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22CD2" w:rsidRDefault="0023300D">
      <w:pPr>
        <w:tabs>
          <w:tab w:val="left" w:pos="3465"/>
          <w:tab w:val="center" w:pos="4860"/>
        </w:tabs>
        <w:ind w:left="0"/>
        <w:jc w:val="left"/>
      </w:pPr>
      <w:r>
        <w:tab/>
        <w:t>STATE OF WYOMING</w:t>
      </w:r>
    </w:p>
    <w:p w14:paraId="00000002" w14:textId="77777777" w:rsidR="00222CD2" w:rsidRDefault="0023300D">
      <w:pPr>
        <w:ind w:left="0"/>
        <w:jc w:val="center"/>
      </w:pPr>
      <w:r>
        <w:t>DEPARTMENT OF HEALTH</w:t>
      </w:r>
    </w:p>
    <w:p w14:paraId="00000003" w14:textId="77777777" w:rsidR="00222CD2" w:rsidRDefault="0023300D">
      <w:pPr>
        <w:ind w:left="0"/>
        <w:jc w:val="center"/>
      </w:pPr>
      <w:r>
        <w:t>PUBLIC HEALTH DIVISION</w:t>
      </w:r>
    </w:p>
    <w:p w14:paraId="00000004" w14:textId="77777777" w:rsidR="00222CD2" w:rsidRDefault="0023300D">
      <w:pPr>
        <w:ind w:left="0"/>
        <w:jc w:val="center"/>
      </w:pPr>
      <w:r>
        <w:t>CHRONIC DISEASE PREVENTION PROGRAM</w:t>
      </w:r>
    </w:p>
    <w:p w14:paraId="00000005" w14:textId="77777777" w:rsidR="00222CD2" w:rsidRDefault="0023300D">
      <w:pPr>
        <w:ind w:left="0"/>
        <w:jc w:val="center"/>
      </w:pPr>
      <w:r>
        <w:t>122 W. 25TH STREET, 3RD FLOOR WEST</w:t>
      </w:r>
    </w:p>
    <w:p w14:paraId="00000006" w14:textId="77777777" w:rsidR="00222CD2" w:rsidRDefault="0023300D">
      <w:pPr>
        <w:ind w:left="0"/>
        <w:jc w:val="center"/>
      </w:pPr>
      <w:r>
        <w:t>CHEYENNE, WY 82002</w:t>
      </w:r>
    </w:p>
    <w:p w14:paraId="00000007" w14:textId="77777777" w:rsidR="00222CD2" w:rsidRDefault="00222CD2">
      <w:pPr>
        <w:ind w:left="0"/>
        <w:jc w:val="center"/>
      </w:pPr>
    </w:p>
    <w:p w14:paraId="00000008" w14:textId="77777777" w:rsidR="00222CD2" w:rsidRDefault="00222CD2">
      <w:pPr>
        <w:ind w:left="0"/>
        <w:jc w:val="center"/>
      </w:pPr>
    </w:p>
    <w:p w14:paraId="00000009" w14:textId="77777777" w:rsidR="00222CD2" w:rsidRDefault="00222CD2">
      <w:pPr>
        <w:ind w:left="0"/>
        <w:jc w:val="center"/>
      </w:pPr>
    </w:p>
    <w:p w14:paraId="0000000A" w14:textId="77777777" w:rsidR="00222CD2" w:rsidRDefault="00222CD2">
      <w:pPr>
        <w:ind w:left="0"/>
        <w:jc w:val="center"/>
      </w:pPr>
    </w:p>
    <w:p w14:paraId="0000000B" w14:textId="77777777" w:rsidR="00222CD2" w:rsidRDefault="00222CD2">
      <w:pPr>
        <w:ind w:left="0"/>
        <w:jc w:val="center"/>
      </w:pPr>
    </w:p>
    <w:p w14:paraId="0000000C" w14:textId="77777777" w:rsidR="00222CD2" w:rsidRDefault="0023300D">
      <w:pPr>
        <w:ind w:left="0"/>
        <w:jc w:val="center"/>
      </w:pPr>
      <w:r>
        <w:t>REQUEST FOR APPLICATION</w:t>
      </w:r>
    </w:p>
    <w:p w14:paraId="0000000D" w14:textId="45110DB6" w:rsidR="00222CD2" w:rsidRDefault="0023300D">
      <w:pPr>
        <w:ind w:left="0"/>
        <w:jc w:val="center"/>
        <w:rPr>
          <w:highlight w:val="yellow"/>
        </w:rPr>
      </w:pPr>
      <w:r>
        <w:t>NO.  CDPP0</w:t>
      </w:r>
      <w:r w:rsidR="00C6197D">
        <w:t>16</w:t>
      </w:r>
    </w:p>
    <w:p w14:paraId="0000000E" w14:textId="77777777" w:rsidR="00222CD2" w:rsidRDefault="00222CD2">
      <w:pPr>
        <w:ind w:left="0"/>
        <w:jc w:val="center"/>
      </w:pPr>
    </w:p>
    <w:p w14:paraId="0000000F" w14:textId="77777777" w:rsidR="00222CD2" w:rsidRDefault="00222CD2">
      <w:pPr>
        <w:ind w:left="0"/>
        <w:jc w:val="center"/>
      </w:pPr>
    </w:p>
    <w:p w14:paraId="00000010" w14:textId="77777777" w:rsidR="00222CD2" w:rsidRDefault="00222CD2">
      <w:pPr>
        <w:ind w:left="0"/>
        <w:jc w:val="center"/>
      </w:pPr>
    </w:p>
    <w:p w14:paraId="00000011" w14:textId="77777777" w:rsidR="00222CD2" w:rsidRDefault="00222CD2">
      <w:pPr>
        <w:ind w:left="0"/>
        <w:jc w:val="center"/>
      </w:pPr>
    </w:p>
    <w:p w14:paraId="00000012" w14:textId="77777777" w:rsidR="00222CD2" w:rsidRDefault="0023300D">
      <w:pPr>
        <w:ind w:left="0"/>
        <w:jc w:val="center"/>
        <w:rPr>
          <w:b/>
          <w:sz w:val="32"/>
          <w:szCs w:val="32"/>
        </w:rPr>
      </w:pPr>
      <w:r>
        <w:rPr>
          <w:b/>
          <w:sz w:val="32"/>
          <w:szCs w:val="32"/>
        </w:rPr>
        <w:t>Healthcare Systems Grant</w:t>
      </w:r>
    </w:p>
    <w:p w14:paraId="00000013" w14:textId="77777777" w:rsidR="00222CD2" w:rsidRDefault="00222CD2">
      <w:pPr>
        <w:ind w:left="0"/>
        <w:jc w:val="center"/>
      </w:pPr>
    </w:p>
    <w:p w14:paraId="00000014" w14:textId="77777777" w:rsidR="00222CD2" w:rsidRDefault="00222CD2">
      <w:pPr>
        <w:ind w:left="0"/>
        <w:jc w:val="center"/>
      </w:pPr>
    </w:p>
    <w:p w14:paraId="00000015" w14:textId="77777777" w:rsidR="00222CD2" w:rsidRDefault="00222CD2">
      <w:pPr>
        <w:ind w:left="0"/>
        <w:jc w:val="center"/>
      </w:pPr>
    </w:p>
    <w:p w14:paraId="00000016" w14:textId="77777777" w:rsidR="00222CD2" w:rsidRDefault="00222CD2">
      <w:pPr>
        <w:ind w:left="0"/>
        <w:jc w:val="center"/>
      </w:pPr>
    </w:p>
    <w:p w14:paraId="00000017" w14:textId="77777777" w:rsidR="00222CD2" w:rsidRDefault="0023300D">
      <w:pPr>
        <w:ind w:left="0"/>
        <w:jc w:val="center"/>
      </w:pPr>
      <w:r>
        <w:t>OPENING DATE</w:t>
      </w:r>
    </w:p>
    <w:p w14:paraId="00000018" w14:textId="77777777" w:rsidR="00222CD2" w:rsidRDefault="0023300D">
      <w:pPr>
        <w:ind w:left="0"/>
        <w:jc w:val="center"/>
      </w:pPr>
      <w:r>
        <w:t>August 1, 2021</w:t>
      </w:r>
    </w:p>
    <w:p w14:paraId="00000019" w14:textId="77777777" w:rsidR="00222CD2" w:rsidRDefault="00222CD2">
      <w:pPr>
        <w:ind w:left="0"/>
        <w:jc w:val="center"/>
      </w:pPr>
    </w:p>
    <w:p w14:paraId="0000001A" w14:textId="77777777" w:rsidR="00222CD2" w:rsidRDefault="00222CD2">
      <w:pPr>
        <w:ind w:left="0"/>
        <w:jc w:val="center"/>
      </w:pPr>
    </w:p>
    <w:p w14:paraId="0000001B" w14:textId="77777777" w:rsidR="00222CD2" w:rsidRDefault="00222CD2">
      <w:pPr>
        <w:ind w:left="0"/>
        <w:jc w:val="center"/>
      </w:pPr>
    </w:p>
    <w:p w14:paraId="0000001C" w14:textId="77777777" w:rsidR="00222CD2" w:rsidRDefault="00222CD2">
      <w:pPr>
        <w:ind w:left="0"/>
        <w:jc w:val="center"/>
      </w:pPr>
    </w:p>
    <w:p w14:paraId="0000001D" w14:textId="77777777" w:rsidR="00222CD2" w:rsidRDefault="00222CD2">
      <w:pPr>
        <w:ind w:left="0"/>
        <w:jc w:val="center"/>
      </w:pPr>
    </w:p>
    <w:p w14:paraId="0000001E" w14:textId="77777777" w:rsidR="00222CD2" w:rsidRDefault="00222CD2">
      <w:pPr>
        <w:ind w:left="0"/>
        <w:jc w:val="center"/>
      </w:pPr>
    </w:p>
    <w:p w14:paraId="0000001F" w14:textId="77777777" w:rsidR="00222CD2" w:rsidRDefault="0023300D">
      <w:pPr>
        <w:ind w:left="0"/>
        <w:jc w:val="center"/>
      </w:pPr>
      <w:r>
        <w:t>DEPARTMENT OF HEALTH REPRESENTATIVE: KACIE HUTTON</w:t>
      </w:r>
    </w:p>
    <w:p w14:paraId="00000020" w14:textId="77777777" w:rsidR="00222CD2" w:rsidRDefault="0023300D">
      <w:pPr>
        <w:ind w:left="0"/>
        <w:jc w:val="center"/>
      </w:pPr>
      <w:r>
        <w:t>TELEPHONE NO.: (307) 777-7356</w:t>
      </w:r>
    </w:p>
    <w:p w14:paraId="00000021" w14:textId="77777777" w:rsidR="00222CD2" w:rsidRDefault="00222CD2">
      <w:pPr>
        <w:ind w:left="0"/>
        <w:jc w:val="center"/>
      </w:pPr>
    </w:p>
    <w:p w14:paraId="00000022" w14:textId="77777777" w:rsidR="00222CD2" w:rsidRDefault="00222CD2">
      <w:pPr>
        <w:ind w:left="0"/>
        <w:jc w:val="center"/>
      </w:pPr>
    </w:p>
    <w:p w14:paraId="00000023" w14:textId="77777777" w:rsidR="00222CD2" w:rsidRDefault="00222CD2">
      <w:pPr>
        <w:ind w:left="0"/>
        <w:jc w:val="left"/>
      </w:pPr>
    </w:p>
    <w:p w14:paraId="00000024" w14:textId="77777777" w:rsidR="00222CD2" w:rsidRDefault="00222CD2">
      <w:pPr>
        <w:ind w:left="0"/>
        <w:jc w:val="left"/>
      </w:pPr>
    </w:p>
    <w:p w14:paraId="00000025" w14:textId="77777777" w:rsidR="00222CD2" w:rsidRDefault="00222CD2">
      <w:pPr>
        <w:ind w:left="0"/>
        <w:jc w:val="left"/>
      </w:pPr>
    </w:p>
    <w:p w14:paraId="00000026" w14:textId="77777777" w:rsidR="00222CD2" w:rsidRDefault="00222CD2">
      <w:pPr>
        <w:ind w:left="0"/>
        <w:jc w:val="left"/>
      </w:pPr>
    </w:p>
    <w:p w14:paraId="00000027" w14:textId="77777777" w:rsidR="00222CD2" w:rsidRDefault="0023300D">
      <w:pPr>
        <w:ind w:left="0"/>
      </w:pPr>
      <w:r>
        <w:br w:type="page"/>
      </w:r>
    </w:p>
    <w:p w14:paraId="00000028" w14:textId="77777777" w:rsidR="00222CD2" w:rsidRDefault="0023300D">
      <w:pPr>
        <w:keepNext/>
        <w:keepLines/>
        <w:pBdr>
          <w:top w:val="nil"/>
          <w:left w:val="nil"/>
          <w:bottom w:val="nil"/>
          <w:right w:val="nil"/>
          <w:between w:val="nil"/>
        </w:pBdr>
        <w:spacing w:before="240" w:line="259" w:lineRule="auto"/>
        <w:ind w:left="0"/>
        <w:jc w:val="center"/>
        <w:rPr>
          <w:color w:val="000000"/>
          <w:sz w:val="28"/>
          <w:szCs w:val="28"/>
        </w:rPr>
      </w:pPr>
      <w:bookmarkStart w:id="0" w:name="_heading=h.gjdgxs" w:colFirst="0" w:colLast="0"/>
      <w:bookmarkEnd w:id="0"/>
      <w:r>
        <w:rPr>
          <w:color w:val="000000"/>
          <w:sz w:val="28"/>
          <w:szCs w:val="28"/>
        </w:rPr>
        <w:lastRenderedPageBreak/>
        <w:t>TABLE OF CONTENTS</w:t>
      </w:r>
    </w:p>
    <w:p w14:paraId="00000029" w14:textId="77777777" w:rsidR="00222CD2" w:rsidRDefault="00222CD2"/>
    <w:sdt>
      <w:sdtPr>
        <w:id w:val="688267629"/>
        <w:docPartObj>
          <w:docPartGallery w:val="Table of Contents"/>
          <w:docPartUnique/>
        </w:docPartObj>
      </w:sdtPr>
      <w:sdtEndPr/>
      <w:sdtContent>
        <w:p w14:paraId="0000002A" w14:textId="77777777" w:rsidR="00222CD2" w:rsidRDefault="0023300D">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00"/>
              </w:rPr>
              <w:t>TABLE OF CONTENTS</w:t>
            </w:r>
            <w:r>
              <w:rPr>
                <w:rFonts w:ascii="Calibri" w:eastAsia="Calibri" w:hAnsi="Calibri" w:cs="Calibri"/>
                <w:color w:val="000000"/>
              </w:rPr>
              <w:tab/>
              <w:t>2</w:t>
            </w:r>
          </w:hyperlink>
        </w:p>
        <w:p w14:paraId="0000002B" w14:textId="77777777" w:rsidR="00222CD2" w:rsidRDefault="003B3A60">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30j0zll">
            <w:r w:rsidR="0023300D">
              <w:rPr>
                <w:rFonts w:ascii="Calibri" w:eastAsia="Calibri" w:hAnsi="Calibri" w:cs="Calibri"/>
                <w:color w:val="000000"/>
              </w:rPr>
              <w:t>FUNDING OPPORTUNITY OVERVIEW</w:t>
            </w:r>
            <w:r w:rsidR="0023300D">
              <w:rPr>
                <w:rFonts w:ascii="Calibri" w:eastAsia="Calibri" w:hAnsi="Calibri" w:cs="Calibri"/>
                <w:color w:val="000000"/>
              </w:rPr>
              <w:tab/>
              <w:t>3</w:t>
            </w:r>
          </w:hyperlink>
        </w:p>
        <w:p w14:paraId="0000002C"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1fob9te">
            <w:r w:rsidR="0023300D">
              <w:rPr>
                <w:rFonts w:ascii="Calibri" w:eastAsia="Calibri" w:hAnsi="Calibri" w:cs="Calibri"/>
                <w:color w:val="000000"/>
              </w:rPr>
              <w:t>1.</w:t>
            </w:r>
          </w:hyperlink>
          <w:hyperlink w:anchor="_heading=h.1fob9te">
            <w:r w:rsidR="0023300D">
              <w:rPr>
                <w:rFonts w:ascii="Calibri" w:eastAsia="Calibri" w:hAnsi="Calibri" w:cs="Calibri"/>
                <w:color w:val="000000"/>
                <w:sz w:val="22"/>
                <w:szCs w:val="22"/>
              </w:rPr>
              <w:tab/>
            </w:r>
          </w:hyperlink>
          <w:r w:rsidR="0023300D">
            <w:fldChar w:fldCharType="begin"/>
          </w:r>
          <w:r w:rsidR="0023300D">
            <w:instrText xml:space="preserve"> PAGEREF _heading=h.1fob9te \h </w:instrText>
          </w:r>
          <w:r w:rsidR="0023300D">
            <w:fldChar w:fldCharType="separate"/>
          </w:r>
          <w:r w:rsidR="0023300D">
            <w:rPr>
              <w:rFonts w:ascii="Calibri" w:eastAsia="Calibri" w:hAnsi="Calibri" w:cs="Calibri"/>
              <w:color w:val="000000"/>
            </w:rPr>
            <w:t>DESCRIPTION:</w:t>
          </w:r>
          <w:r w:rsidR="0023300D">
            <w:rPr>
              <w:rFonts w:ascii="Calibri" w:eastAsia="Calibri" w:hAnsi="Calibri" w:cs="Calibri"/>
              <w:color w:val="000000"/>
            </w:rPr>
            <w:tab/>
            <w:t>3</w:t>
          </w:r>
          <w:r w:rsidR="0023300D">
            <w:fldChar w:fldCharType="end"/>
          </w:r>
        </w:p>
        <w:p w14:paraId="0000002D"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3znysh7">
            <w:r w:rsidR="0023300D">
              <w:rPr>
                <w:rFonts w:ascii="Calibri" w:eastAsia="Calibri" w:hAnsi="Calibri" w:cs="Calibri"/>
                <w:color w:val="000000"/>
              </w:rPr>
              <w:t>2.</w:t>
            </w:r>
          </w:hyperlink>
          <w:hyperlink w:anchor="_heading=h.3znysh7">
            <w:r w:rsidR="0023300D">
              <w:rPr>
                <w:rFonts w:ascii="Calibri" w:eastAsia="Calibri" w:hAnsi="Calibri" w:cs="Calibri"/>
                <w:color w:val="000000"/>
                <w:sz w:val="22"/>
                <w:szCs w:val="22"/>
              </w:rPr>
              <w:tab/>
            </w:r>
          </w:hyperlink>
          <w:r w:rsidR="0023300D">
            <w:fldChar w:fldCharType="begin"/>
          </w:r>
          <w:r w:rsidR="0023300D">
            <w:instrText xml:space="preserve"> PAGEREF _heading=h.3znysh7 \h </w:instrText>
          </w:r>
          <w:r w:rsidR="0023300D">
            <w:fldChar w:fldCharType="separate"/>
          </w:r>
          <w:r w:rsidR="0023300D">
            <w:rPr>
              <w:rFonts w:ascii="Calibri" w:eastAsia="Calibri" w:hAnsi="Calibri" w:cs="Calibri"/>
              <w:color w:val="000000"/>
            </w:rPr>
            <w:t>RATIONALE:</w:t>
          </w:r>
          <w:r w:rsidR="0023300D">
            <w:rPr>
              <w:rFonts w:ascii="Calibri" w:eastAsia="Calibri" w:hAnsi="Calibri" w:cs="Calibri"/>
              <w:color w:val="000000"/>
            </w:rPr>
            <w:tab/>
            <w:t>3</w:t>
          </w:r>
          <w:r w:rsidR="0023300D">
            <w:fldChar w:fldCharType="end"/>
          </w:r>
        </w:p>
        <w:p w14:paraId="0000002E"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2et92p0">
            <w:r w:rsidR="0023300D">
              <w:rPr>
                <w:rFonts w:ascii="Calibri" w:eastAsia="Calibri" w:hAnsi="Calibri" w:cs="Calibri"/>
                <w:color w:val="000000"/>
              </w:rPr>
              <w:t>3.</w:t>
            </w:r>
          </w:hyperlink>
          <w:hyperlink w:anchor="_heading=h.2et92p0">
            <w:r w:rsidR="0023300D">
              <w:rPr>
                <w:rFonts w:ascii="Calibri" w:eastAsia="Calibri" w:hAnsi="Calibri" w:cs="Calibri"/>
                <w:color w:val="000000"/>
                <w:sz w:val="22"/>
                <w:szCs w:val="22"/>
              </w:rPr>
              <w:tab/>
            </w:r>
          </w:hyperlink>
          <w:r w:rsidR="0023300D">
            <w:fldChar w:fldCharType="begin"/>
          </w:r>
          <w:r w:rsidR="0023300D">
            <w:instrText xml:space="preserve"> PAGEREF _heading=h.2et92p0 \h </w:instrText>
          </w:r>
          <w:r w:rsidR="0023300D">
            <w:fldChar w:fldCharType="separate"/>
          </w:r>
          <w:r w:rsidR="0023300D">
            <w:rPr>
              <w:rFonts w:ascii="Calibri" w:eastAsia="Calibri" w:hAnsi="Calibri" w:cs="Calibri"/>
              <w:color w:val="000000"/>
            </w:rPr>
            <w:t>OBJECTIVE:</w:t>
          </w:r>
          <w:r w:rsidR="0023300D">
            <w:rPr>
              <w:rFonts w:ascii="Calibri" w:eastAsia="Calibri" w:hAnsi="Calibri" w:cs="Calibri"/>
              <w:color w:val="000000"/>
            </w:rPr>
            <w:tab/>
            <w:t>5</w:t>
          </w:r>
          <w:r w:rsidR="0023300D">
            <w:fldChar w:fldCharType="end"/>
          </w:r>
        </w:p>
        <w:p w14:paraId="0000002F"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3dy6vkm">
            <w:r w:rsidR="0023300D">
              <w:rPr>
                <w:rFonts w:ascii="Calibri" w:eastAsia="Calibri" w:hAnsi="Calibri" w:cs="Calibri"/>
                <w:color w:val="000000"/>
              </w:rPr>
              <w:t>4.</w:t>
            </w:r>
          </w:hyperlink>
          <w:hyperlink w:anchor="_heading=h.3dy6vkm">
            <w:r w:rsidR="0023300D">
              <w:rPr>
                <w:rFonts w:ascii="Calibri" w:eastAsia="Calibri" w:hAnsi="Calibri" w:cs="Calibri"/>
                <w:color w:val="000000"/>
                <w:sz w:val="22"/>
                <w:szCs w:val="22"/>
              </w:rPr>
              <w:tab/>
            </w:r>
          </w:hyperlink>
          <w:r w:rsidR="0023300D">
            <w:fldChar w:fldCharType="begin"/>
          </w:r>
          <w:r w:rsidR="0023300D">
            <w:instrText xml:space="preserve"> PAGEREF _heading=h.3dy6vkm \h </w:instrText>
          </w:r>
          <w:r w:rsidR="0023300D">
            <w:fldChar w:fldCharType="separate"/>
          </w:r>
          <w:r w:rsidR="0023300D">
            <w:rPr>
              <w:rFonts w:ascii="Calibri" w:eastAsia="Calibri" w:hAnsi="Calibri" w:cs="Calibri"/>
              <w:color w:val="000000"/>
            </w:rPr>
            <w:t>ELIGIBLE APPLICANTS:</w:t>
          </w:r>
          <w:r w:rsidR="0023300D">
            <w:rPr>
              <w:rFonts w:ascii="Calibri" w:eastAsia="Calibri" w:hAnsi="Calibri" w:cs="Calibri"/>
              <w:color w:val="000000"/>
            </w:rPr>
            <w:tab/>
            <w:t>5</w:t>
          </w:r>
          <w:r w:rsidR="0023300D">
            <w:fldChar w:fldCharType="end"/>
          </w:r>
        </w:p>
        <w:p w14:paraId="00000030"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1t3h5sf">
            <w:r w:rsidR="0023300D">
              <w:rPr>
                <w:rFonts w:ascii="Calibri" w:eastAsia="Calibri" w:hAnsi="Calibri" w:cs="Calibri"/>
                <w:color w:val="000000"/>
              </w:rPr>
              <w:t>5.</w:t>
            </w:r>
          </w:hyperlink>
          <w:hyperlink w:anchor="_heading=h.1t3h5sf">
            <w:r w:rsidR="0023300D">
              <w:rPr>
                <w:rFonts w:ascii="Calibri" w:eastAsia="Calibri" w:hAnsi="Calibri" w:cs="Calibri"/>
                <w:color w:val="000000"/>
                <w:sz w:val="22"/>
                <w:szCs w:val="22"/>
              </w:rPr>
              <w:tab/>
            </w:r>
          </w:hyperlink>
          <w:r w:rsidR="0023300D">
            <w:fldChar w:fldCharType="begin"/>
          </w:r>
          <w:r w:rsidR="0023300D">
            <w:instrText xml:space="preserve"> PAGEREF _heading=h.1t3h5sf \h </w:instrText>
          </w:r>
          <w:r w:rsidR="0023300D">
            <w:fldChar w:fldCharType="separate"/>
          </w:r>
          <w:r w:rsidR="0023300D">
            <w:rPr>
              <w:rFonts w:ascii="Calibri" w:eastAsia="Calibri" w:hAnsi="Calibri" w:cs="Calibri"/>
              <w:color w:val="000000"/>
            </w:rPr>
            <w:t>FUNDING AVAILABLE AND NUMBER OF AWARDS:</w:t>
          </w:r>
          <w:r w:rsidR="0023300D">
            <w:rPr>
              <w:rFonts w:ascii="Calibri" w:eastAsia="Calibri" w:hAnsi="Calibri" w:cs="Calibri"/>
              <w:color w:val="000000"/>
            </w:rPr>
            <w:tab/>
            <w:t>5</w:t>
          </w:r>
          <w:r w:rsidR="0023300D">
            <w:fldChar w:fldCharType="end"/>
          </w:r>
        </w:p>
        <w:p w14:paraId="00000031"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4d34og8">
            <w:r w:rsidR="0023300D">
              <w:rPr>
                <w:rFonts w:ascii="Calibri" w:eastAsia="Calibri" w:hAnsi="Calibri" w:cs="Calibri"/>
                <w:color w:val="000000"/>
              </w:rPr>
              <w:t>6.</w:t>
            </w:r>
          </w:hyperlink>
          <w:hyperlink w:anchor="_heading=h.4d34og8">
            <w:r w:rsidR="0023300D">
              <w:rPr>
                <w:rFonts w:ascii="Calibri" w:eastAsia="Calibri" w:hAnsi="Calibri" w:cs="Calibri"/>
                <w:color w:val="000000"/>
                <w:sz w:val="22"/>
                <w:szCs w:val="22"/>
              </w:rPr>
              <w:tab/>
            </w:r>
          </w:hyperlink>
          <w:r w:rsidR="0023300D">
            <w:fldChar w:fldCharType="begin"/>
          </w:r>
          <w:r w:rsidR="0023300D">
            <w:instrText xml:space="preserve"> PAGEREF _heading=h.4d34og8 \h </w:instrText>
          </w:r>
          <w:r w:rsidR="0023300D">
            <w:fldChar w:fldCharType="separate"/>
          </w:r>
          <w:r w:rsidR="0023300D">
            <w:rPr>
              <w:rFonts w:ascii="Calibri" w:eastAsia="Calibri" w:hAnsi="Calibri" w:cs="Calibri"/>
              <w:color w:val="000000"/>
            </w:rPr>
            <w:t>RFA APPLICATION DETAILS:</w:t>
          </w:r>
          <w:r w:rsidR="0023300D">
            <w:rPr>
              <w:rFonts w:ascii="Calibri" w:eastAsia="Calibri" w:hAnsi="Calibri" w:cs="Calibri"/>
              <w:color w:val="000000"/>
            </w:rPr>
            <w:tab/>
            <w:t>5</w:t>
          </w:r>
          <w:r w:rsidR="0023300D">
            <w:fldChar w:fldCharType="end"/>
          </w:r>
        </w:p>
        <w:p w14:paraId="00000032"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2s8eyo1">
            <w:r w:rsidR="0023300D">
              <w:rPr>
                <w:rFonts w:ascii="Calibri" w:eastAsia="Calibri" w:hAnsi="Calibri" w:cs="Calibri"/>
                <w:color w:val="000000"/>
              </w:rPr>
              <w:t>7.</w:t>
            </w:r>
          </w:hyperlink>
          <w:hyperlink w:anchor="_heading=h.2s8eyo1">
            <w:r w:rsidR="0023300D">
              <w:rPr>
                <w:rFonts w:ascii="Calibri" w:eastAsia="Calibri" w:hAnsi="Calibri" w:cs="Calibri"/>
                <w:color w:val="000000"/>
                <w:sz w:val="22"/>
                <w:szCs w:val="22"/>
              </w:rPr>
              <w:tab/>
            </w:r>
          </w:hyperlink>
          <w:r w:rsidR="0023300D">
            <w:fldChar w:fldCharType="begin"/>
          </w:r>
          <w:r w:rsidR="0023300D">
            <w:instrText xml:space="preserve"> PAGEREF _heading=h.2s8eyo1 \h </w:instrText>
          </w:r>
          <w:r w:rsidR="0023300D">
            <w:fldChar w:fldCharType="separate"/>
          </w:r>
          <w:r w:rsidR="0023300D">
            <w:rPr>
              <w:rFonts w:ascii="Calibri" w:eastAsia="Calibri" w:hAnsi="Calibri" w:cs="Calibri"/>
              <w:color w:val="000000"/>
            </w:rPr>
            <w:t>TERM OF CONTRACT:</w:t>
          </w:r>
          <w:r w:rsidR="0023300D">
            <w:rPr>
              <w:rFonts w:ascii="Calibri" w:eastAsia="Calibri" w:hAnsi="Calibri" w:cs="Calibri"/>
              <w:color w:val="000000"/>
            </w:rPr>
            <w:tab/>
            <w:t>6</w:t>
          </w:r>
          <w:r w:rsidR="0023300D">
            <w:fldChar w:fldCharType="end"/>
          </w:r>
        </w:p>
        <w:p w14:paraId="00000033"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3rdcrjn">
            <w:r w:rsidR="0023300D">
              <w:rPr>
                <w:rFonts w:ascii="Calibri" w:eastAsia="Calibri" w:hAnsi="Calibri" w:cs="Calibri"/>
                <w:color w:val="000000"/>
              </w:rPr>
              <w:t>8.</w:t>
            </w:r>
          </w:hyperlink>
          <w:hyperlink w:anchor="_heading=h.3rdcrjn">
            <w:r w:rsidR="0023300D">
              <w:rPr>
                <w:rFonts w:ascii="Calibri" w:eastAsia="Calibri" w:hAnsi="Calibri" w:cs="Calibri"/>
                <w:color w:val="000000"/>
                <w:sz w:val="22"/>
                <w:szCs w:val="22"/>
              </w:rPr>
              <w:tab/>
            </w:r>
          </w:hyperlink>
          <w:r w:rsidR="0023300D">
            <w:fldChar w:fldCharType="begin"/>
          </w:r>
          <w:r w:rsidR="0023300D">
            <w:instrText xml:space="preserve"> PAGEREF _heading=h.3rdcrjn \h </w:instrText>
          </w:r>
          <w:r w:rsidR="0023300D">
            <w:fldChar w:fldCharType="separate"/>
          </w:r>
          <w:r w:rsidR="0023300D">
            <w:rPr>
              <w:rFonts w:ascii="Calibri" w:eastAsia="Calibri" w:hAnsi="Calibri" w:cs="Calibri"/>
              <w:color w:val="000000"/>
            </w:rPr>
            <w:t>NON-APPROVED USE OF FUNDS:</w:t>
          </w:r>
          <w:r w:rsidR="0023300D">
            <w:rPr>
              <w:rFonts w:ascii="Calibri" w:eastAsia="Calibri" w:hAnsi="Calibri" w:cs="Calibri"/>
              <w:color w:val="000000"/>
            </w:rPr>
            <w:tab/>
            <w:t>6</w:t>
          </w:r>
          <w:r w:rsidR="0023300D">
            <w:fldChar w:fldCharType="end"/>
          </w:r>
        </w:p>
        <w:p w14:paraId="00000034"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26in1rg">
            <w:r w:rsidR="0023300D">
              <w:rPr>
                <w:rFonts w:ascii="Calibri" w:eastAsia="Calibri" w:hAnsi="Calibri" w:cs="Calibri"/>
                <w:color w:val="000000"/>
              </w:rPr>
              <w:t>9.</w:t>
            </w:r>
          </w:hyperlink>
          <w:hyperlink w:anchor="_heading=h.26in1rg">
            <w:r w:rsidR="0023300D">
              <w:rPr>
                <w:rFonts w:ascii="Calibri" w:eastAsia="Calibri" w:hAnsi="Calibri" w:cs="Calibri"/>
                <w:color w:val="000000"/>
                <w:sz w:val="22"/>
                <w:szCs w:val="22"/>
              </w:rPr>
              <w:tab/>
            </w:r>
          </w:hyperlink>
          <w:r w:rsidR="0023300D">
            <w:fldChar w:fldCharType="begin"/>
          </w:r>
          <w:r w:rsidR="0023300D">
            <w:instrText xml:space="preserve"> PAGEREF _heading=h.26in1rg \h </w:instrText>
          </w:r>
          <w:r w:rsidR="0023300D">
            <w:fldChar w:fldCharType="separate"/>
          </w:r>
          <w:r w:rsidR="0023300D">
            <w:rPr>
              <w:rFonts w:ascii="Calibri" w:eastAsia="Calibri" w:hAnsi="Calibri" w:cs="Calibri"/>
              <w:color w:val="000000"/>
            </w:rPr>
            <w:t>RESOURCES:</w:t>
          </w:r>
          <w:r w:rsidR="0023300D">
            <w:rPr>
              <w:rFonts w:ascii="Calibri" w:eastAsia="Calibri" w:hAnsi="Calibri" w:cs="Calibri"/>
              <w:color w:val="000000"/>
            </w:rPr>
            <w:tab/>
            <w:t>7</w:t>
          </w:r>
          <w:r w:rsidR="0023300D">
            <w:fldChar w:fldCharType="end"/>
          </w:r>
        </w:p>
        <w:p w14:paraId="00000035"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lnxbz9">
            <w:r w:rsidR="0023300D">
              <w:rPr>
                <w:rFonts w:ascii="Calibri" w:eastAsia="Calibri" w:hAnsi="Calibri" w:cs="Calibri"/>
                <w:color w:val="000000"/>
              </w:rPr>
              <w:t>10.</w:t>
            </w:r>
          </w:hyperlink>
          <w:hyperlink w:anchor="_heading=h.lnxbz9">
            <w:r w:rsidR="0023300D">
              <w:rPr>
                <w:rFonts w:ascii="Calibri" w:eastAsia="Calibri" w:hAnsi="Calibri" w:cs="Calibri"/>
                <w:color w:val="000000"/>
                <w:sz w:val="22"/>
                <w:szCs w:val="22"/>
              </w:rPr>
              <w:tab/>
            </w:r>
          </w:hyperlink>
          <w:r w:rsidR="0023300D">
            <w:fldChar w:fldCharType="begin"/>
          </w:r>
          <w:r w:rsidR="0023300D">
            <w:instrText xml:space="preserve"> PAGEREF _heading=h.lnxbz9 \h </w:instrText>
          </w:r>
          <w:r w:rsidR="0023300D">
            <w:fldChar w:fldCharType="separate"/>
          </w:r>
          <w:r w:rsidR="0023300D">
            <w:rPr>
              <w:rFonts w:ascii="Calibri" w:eastAsia="Calibri" w:hAnsi="Calibri" w:cs="Calibri"/>
            </w:rPr>
            <w:t>TIMELINE</w:t>
          </w:r>
          <w:r w:rsidR="0023300D">
            <w:rPr>
              <w:rFonts w:ascii="Calibri" w:eastAsia="Calibri" w:hAnsi="Calibri" w:cs="Calibri"/>
              <w:color w:val="000000"/>
            </w:rPr>
            <w:t>:</w:t>
          </w:r>
          <w:r w:rsidR="0023300D">
            <w:rPr>
              <w:rFonts w:ascii="Calibri" w:eastAsia="Calibri" w:hAnsi="Calibri" w:cs="Calibri"/>
              <w:color w:val="000000"/>
            </w:rPr>
            <w:tab/>
            <w:t>8</w:t>
          </w:r>
          <w:r w:rsidR="0023300D">
            <w:fldChar w:fldCharType="end"/>
          </w:r>
        </w:p>
        <w:p w14:paraId="00000036"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35nkun2">
            <w:r w:rsidR="0023300D">
              <w:rPr>
                <w:rFonts w:ascii="Calibri" w:eastAsia="Calibri" w:hAnsi="Calibri" w:cs="Calibri"/>
                <w:color w:val="000000"/>
              </w:rPr>
              <w:t>11.</w:t>
            </w:r>
          </w:hyperlink>
          <w:hyperlink w:anchor="_heading=h.35nkun2">
            <w:r w:rsidR="0023300D">
              <w:rPr>
                <w:rFonts w:ascii="Calibri" w:eastAsia="Calibri" w:hAnsi="Calibri" w:cs="Calibri"/>
                <w:color w:val="000000"/>
                <w:sz w:val="22"/>
                <w:szCs w:val="22"/>
              </w:rPr>
              <w:tab/>
            </w:r>
          </w:hyperlink>
          <w:r w:rsidR="0023300D">
            <w:fldChar w:fldCharType="begin"/>
          </w:r>
          <w:r w:rsidR="0023300D">
            <w:instrText xml:space="preserve"> PAGEREF _heading=h.35nkun2 \h </w:instrText>
          </w:r>
          <w:r w:rsidR="0023300D">
            <w:fldChar w:fldCharType="separate"/>
          </w:r>
          <w:r w:rsidR="0023300D">
            <w:rPr>
              <w:rFonts w:ascii="Calibri" w:eastAsia="Calibri" w:hAnsi="Calibri" w:cs="Calibri"/>
              <w:color w:val="000000"/>
            </w:rPr>
            <w:t>RESERVED RIGHTS:</w:t>
          </w:r>
          <w:r w:rsidR="0023300D">
            <w:rPr>
              <w:rFonts w:ascii="Calibri" w:eastAsia="Calibri" w:hAnsi="Calibri" w:cs="Calibri"/>
              <w:color w:val="000000"/>
            </w:rPr>
            <w:tab/>
            <w:t>8</w:t>
          </w:r>
          <w:r w:rsidR="0023300D">
            <w:fldChar w:fldCharType="end"/>
          </w:r>
        </w:p>
        <w:p w14:paraId="00000037"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3j2qqm3">
            <w:r w:rsidR="0023300D">
              <w:rPr>
                <w:rFonts w:ascii="Calibri" w:eastAsia="Calibri" w:hAnsi="Calibri" w:cs="Calibri"/>
                <w:color w:val="000000"/>
              </w:rPr>
              <w:t>12.</w:t>
            </w:r>
          </w:hyperlink>
          <w:hyperlink w:anchor="_heading=h.3j2qqm3">
            <w:r w:rsidR="0023300D">
              <w:rPr>
                <w:rFonts w:ascii="Calibri" w:eastAsia="Calibri" w:hAnsi="Calibri" w:cs="Calibri"/>
                <w:color w:val="000000"/>
                <w:sz w:val="22"/>
                <w:szCs w:val="22"/>
              </w:rPr>
              <w:tab/>
            </w:r>
          </w:hyperlink>
          <w:r w:rsidR="0023300D">
            <w:fldChar w:fldCharType="begin"/>
          </w:r>
          <w:r w:rsidR="0023300D">
            <w:instrText xml:space="preserve"> PAGEREF _heading=h.3j2qqm3 \h </w:instrText>
          </w:r>
          <w:r w:rsidR="0023300D">
            <w:fldChar w:fldCharType="separate"/>
          </w:r>
          <w:r w:rsidR="0023300D">
            <w:rPr>
              <w:rFonts w:ascii="Calibri" w:eastAsia="Calibri" w:hAnsi="Calibri" w:cs="Calibri"/>
              <w:color w:val="000000"/>
            </w:rPr>
            <w:t>APPLICATION REVIEW PROCESS:</w:t>
          </w:r>
          <w:r w:rsidR="0023300D">
            <w:rPr>
              <w:rFonts w:ascii="Calibri" w:eastAsia="Calibri" w:hAnsi="Calibri" w:cs="Calibri"/>
              <w:color w:val="000000"/>
            </w:rPr>
            <w:tab/>
            <w:t>9</w:t>
          </w:r>
          <w:r w:rsidR="0023300D">
            <w:fldChar w:fldCharType="end"/>
          </w:r>
        </w:p>
        <w:p w14:paraId="00000038" w14:textId="77777777" w:rsidR="00222CD2" w:rsidRDefault="003B3A60">
          <w:pPr>
            <w:pBdr>
              <w:top w:val="nil"/>
              <w:left w:val="nil"/>
              <w:bottom w:val="nil"/>
              <w:right w:val="nil"/>
              <w:between w:val="nil"/>
            </w:pBdr>
            <w:tabs>
              <w:tab w:val="right" w:pos="9350"/>
            </w:tabs>
            <w:spacing w:after="100" w:line="259" w:lineRule="auto"/>
            <w:rPr>
              <w:rFonts w:ascii="Calibri" w:eastAsia="Calibri" w:hAnsi="Calibri" w:cs="Calibri"/>
              <w:color w:val="000000"/>
              <w:sz w:val="22"/>
              <w:szCs w:val="22"/>
            </w:rPr>
          </w:pPr>
          <w:hyperlink w:anchor="_heading=h.4i7ojhp">
            <w:r w:rsidR="0023300D">
              <w:rPr>
                <w:rFonts w:ascii="Calibri" w:eastAsia="Calibri" w:hAnsi="Calibri" w:cs="Calibri"/>
                <w:color w:val="000000"/>
              </w:rPr>
              <w:t>APPLICATION</w:t>
            </w:r>
            <w:r w:rsidR="0023300D">
              <w:rPr>
                <w:rFonts w:ascii="Calibri" w:eastAsia="Calibri" w:hAnsi="Calibri" w:cs="Calibri"/>
                <w:color w:val="000000"/>
              </w:rPr>
              <w:tab/>
              <w:t>10</w:t>
            </w:r>
          </w:hyperlink>
        </w:p>
        <w:p w14:paraId="00000039"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2xcytpi">
            <w:r w:rsidR="0023300D">
              <w:rPr>
                <w:rFonts w:ascii="Calibri" w:eastAsia="Calibri" w:hAnsi="Calibri" w:cs="Calibri"/>
                <w:color w:val="000000"/>
              </w:rPr>
              <w:t>1.</w:t>
            </w:r>
          </w:hyperlink>
          <w:hyperlink w:anchor="_heading=h.2xcytpi">
            <w:r w:rsidR="0023300D">
              <w:rPr>
                <w:rFonts w:ascii="Calibri" w:eastAsia="Calibri" w:hAnsi="Calibri" w:cs="Calibri"/>
                <w:color w:val="000000"/>
                <w:sz w:val="22"/>
                <w:szCs w:val="22"/>
              </w:rPr>
              <w:tab/>
            </w:r>
          </w:hyperlink>
          <w:r w:rsidR="0023300D">
            <w:fldChar w:fldCharType="begin"/>
          </w:r>
          <w:r w:rsidR="0023300D">
            <w:instrText xml:space="preserve"> PAGEREF _heading=h.2xcytpi \h </w:instrText>
          </w:r>
          <w:r w:rsidR="0023300D">
            <w:fldChar w:fldCharType="separate"/>
          </w:r>
          <w:r w:rsidR="0023300D">
            <w:rPr>
              <w:rFonts w:ascii="Calibri" w:eastAsia="Calibri" w:hAnsi="Calibri" w:cs="Calibri"/>
              <w:color w:val="000000"/>
            </w:rPr>
            <w:t>GENERAL FORMAT REQUIREMENTS:</w:t>
          </w:r>
          <w:r w:rsidR="0023300D">
            <w:rPr>
              <w:rFonts w:ascii="Calibri" w:eastAsia="Calibri" w:hAnsi="Calibri" w:cs="Calibri"/>
              <w:color w:val="000000"/>
            </w:rPr>
            <w:tab/>
            <w:t>10</w:t>
          </w:r>
          <w:r w:rsidR="0023300D">
            <w:fldChar w:fldCharType="end"/>
          </w:r>
        </w:p>
        <w:p w14:paraId="0000003A" w14:textId="77777777" w:rsidR="00222CD2" w:rsidRDefault="003B3A60">
          <w:pPr>
            <w:pBdr>
              <w:top w:val="nil"/>
              <w:left w:val="nil"/>
              <w:bottom w:val="nil"/>
              <w:right w:val="nil"/>
              <w:between w:val="nil"/>
            </w:pBdr>
            <w:tabs>
              <w:tab w:val="left" w:pos="720"/>
              <w:tab w:val="right" w:pos="9350"/>
            </w:tabs>
            <w:spacing w:after="100" w:line="259" w:lineRule="auto"/>
            <w:ind w:left="220"/>
            <w:rPr>
              <w:rFonts w:ascii="Calibri" w:eastAsia="Calibri" w:hAnsi="Calibri" w:cs="Calibri"/>
              <w:color w:val="000000"/>
              <w:sz w:val="22"/>
              <w:szCs w:val="22"/>
            </w:rPr>
          </w:pPr>
          <w:hyperlink w:anchor="_heading=h.1ci93xb">
            <w:r w:rsidR="0023300D">
              <w:rPr>
                <w:rFonts w:ascii="Calibri" w:eastAsia="Calibri" w:hAnsi="Calibri" w:cs="Calibri"/>
                <w:color w:val="000000"/>
              </w:rPr>
              <w:t>2.</w:t>
            </w:r>
          </w:hyperlink>
          <w:hyperlink w:anchor="_heading=h.1ci93xb">
            <w:r w:rsidR="0023300D">
              <w:rPr>
                <w:rFonts w:ascii="Calibri" w:eastAsia="Calibri" w:hAnsi="Calibri" w:cs="Calibri"/>
                <w:color w:val="000000"/>
                <w:sz w:val="22"/>
                <w:szCs w:val="22"/>
              </w:rPr>
              <w:tab/>
            </w:r>
          </w:hyperlink>
          <w:r w:rsidR="0023300D">
            <w:fldChar w:fldCharType="begin"/>
          </w:r>
          <w:r w:rsidR="0023300D">
            <w:instrText xml:space="preserve"> PAGEREF _heading=h.1ci93xb \h </w:instrText>
          </w:r>
          <w:r w:rsidR="0023300D">
            <w:fldChar w:fldCharType="separate"/>
          </w:r>
          <w:r w:rsidR="0023300D">
            <w:rPr>
              <w:rFonts w:ascii="Calibri" w:eastAsia="Calibri" w:hAnsi="Calibri" w:cs="Calibri"/>
              <w:color w:val="000000"/>
            </w:rPr>
            <w:t>APPLICATION REQUIREMENTS:</w:t>
          </w:r>
          <w:r w:rsidR="0023300D">
            <w:rPr>
              <w:rFonts w:ascii="Calibri" w:eastAsia="Calibri" w:hAnsi="Calibri" w:cs="Calibri"/>
              <w:color w:val="000000"/>
            </w:rPr>
            <w:tab/>
            <w:t>10</w:t>
          </w:r>
          <w:r w:rsidR="0023300D">
            <w:fldChar w:fldCharType="end"/>
          </w:r>
        </w:p>
        <w:p w14:paraId="0000003B" w14:textId="77777777" w:rsidR="00222CD2" w:rsidRDefault="003B3A60">
          <w:pPr>
            <w:pBdr>
              <w:top w:val="nil"/>
              <w:left w:val="nil"/>
              <w:bottom w:val="nil"/>
              <w:right w:val="nil"/>
              <w:between w:val="nil"/>
            </w:pBdr>
            <w:tabs>
              <w:tab w:val="right" w:pos="9350"/>
            </w:tabs>
            <w:spacing w:after="100" w:line="259" w:lineRule="auto"/>
            <w:rPr>
              <w:rFonts w:ascii="Calibri" w:eastAsia="Calibri" w:hAnsi="Calibri" w:cs="Calibri"/>
            </w:rPr>
          </w:pPr>
          <w:hyperlink w:anchor="_heading=h.3whwml4">
            <w:r w:rsidR="0023300D">
              <w:rPr>
                <w:rFonts w:ascii="Calibri" w:eastAsia="Calibri" w:hAnsi="Calibri" w:cs="Calibri"/>
                <w:color w:val="000000"/>
              </w:rPr>
              <w:t xml:space="preserve">APPENDIX A: </w:t>
            </w:r>
          </w:hyperlink>
          <w:hyperlink w:anchor="_heading=h.3whwml4">
            <w:r w:rsidR="0023300D">
              <w:rPr>
                <w:rFonts w:ascii="Calibri" w:eastAsia="Calibri" w:hAnsi="Calibri" w:cs="Calibri"/>
              </w:rPr>
              <w:t>Supplemental Questions</w:t>
            </w:r>
          </w:hyperlink>
          <w:hyperlink w:anchor="_heading=h.3whwml4">
            <w:r w:rsidR="0023300D">
              <w:rPr>
                <w:rFonts w:ascii="Calibri" w:eastAsia="Calibri" w:hAnsi="Calibri" w:cs="Calibri"/>
                <w:color w:val="000000"/>
              </w:rPr>
              <w:tab/>
              <w:t>1</w:t>
            </w:r>
          </w:hyperlink>
          <w:r w:rsidR="0023300D">
            <w:rPr>
              <w:rFonts w:ascii="Calibri" w:eastAsia="Calibri" w:hAnsi="Calibri" w:cs="Calibri"/>
            </w:rPr>
            <w:t>3</w:t>
          </w:r>
        </w:p>
        <w:p w14:paraId="0000003C" w14:textId="77777777" w:rsidR="00222CD2" w:rsidRDefault="0023300D">
          <w:pPr>
            <w:pBdr>
              <w:top w:val="nil"/>
              <w:left w:val="nil"/>
              <w:bottom w:val="nil"/>
              <w:right w:val="nil"/>
              <w:between w:val="nil"/>
            </w:pBdr>
            <w:tabs>
              <w:tab w:val="right" w:pos="9350"/>
            </w:tabs>
            <w:spacing w:after="100" w:line="259" w:lineRule="auto"/>
            <w:rPr>
              <w:rFonts w:ascii="Calibri" w:eastAsia="Calibri" w:hAnsi="Calibri" w:cs="Calibri"/>
            </w:rPr>
          </w:pPr>
          <w:r>
            <w:rPr>
              <w:rFonts w:ascii="Calibri" w:eastAsia="Calibri" w:hAnsi="Calibri" w:cs="Calibri"/>
            </w:rPr>
            <w:t>APPENDIX B: Weighted Evaluation Factors</w:t>
          </w:r>
          <w:r>
            <w:rPr>
              <w:rFonts w:ascii="Calibri" w:eastAsia="Calibri" w:hAnsi="Calibri" w:cs="Calibri"/>
            </w:rPr>
            <w:tab/>
            <w:t>14</w:t>
          </w:r>
        </w:p>
        <w:p w14:paraId="0000003D" w14:textId="77777777" w:rsidR="00222CD2" w:rsidRDefault="0023300D">
          <w:pPr>
            <w:ind w:left="0"/>
          </w:pPr>
          <w:r>
            <w:fldChar w:fldCharType="end"/>
          </w:r>
        </w:p>
      </w:sdtContent>
    </w:sdt>
    <w:p w14:paraId="0000003E" w14:textId="77777777" w:rsidR="00222CD2" w:rsidRDefault="00222CD2">
      <w:pPr>
        <w:ind w:left="0"/>
      </w:pPr>
    </w:p>
    <w:p w14:paraId="0000003F" w14:textId="77777777" w:rsidR="00222CD2" w:rsidRDefault="00222CD2">
      <w:pPr>
        <w:ind w:left="0"/>
      </w:pPr>
    </w:p>
    <w:p w14:paraId="00000040" w14:textId="77777777" w:rsidR="00222CD2" w:rsidRDefault="00222CD2">
      <w:pPr>
        <w:ind w:left="0"/>
      </w:pPr>
    </w:p>
    <w:p w14:paraId="00000041" w14:textId="77777777" w:rsidR="00222CD2" w:rsidRDefault="00222CD2">
      <w:pPr>
        <w:ind w:left="0"/>
      </w:pPr>
    </w:p>
    <w:p w14:paraId="00000042" w14:textId="77777777" w:rsidR="00222CD2" w:rsidRDefault="00222CD2">
      <w:pPr>
        <w:ind w:left="0"/>
      </w:pPr>
    </w:p>
    <w:p w14:paraId="00000043" w14:textId="77777777" w:rsidR="00222CD2" w:rsidRDefault="00222CD2">
      <w:pPr>
        <w:ind w:left="0"/>
      </w:pPr>
    </w:p>
    <w:p w14:paraId="00000044" w14:textId="77777777" w:rsidR="00222CD2" w:rsidRDefault="00222CD2">
      <w:pPr>
        <w:ind w:left="0"/>
      </w:pPr>
    </w:p>
    <w:p w14:paraId="00000045" w14:textId="77777777" w:rsidR="00222CD2" w:rsidRDefault="00222CD2">
      <w:pPr>
        <w:ind w:left="0"/>
      </w:pPr>
    </w:p>
    <w:p w14:paraId="00000046" w14:textId="77777777" w:rsidR="00222CD2" w:rsidRDefault="0023300D">
      <w:pPr>
        <w:tabs>
          <w:tab w:val="left" w:pos="5895"/>
        </w:tabs>
        <w:ind w:left="0"/>
      </w:pPr>
      <w:r>
        <w:tab/>
      </w:r>
    </w:p>
    <w:p w14:paraId="00000047" w14:textId="77777777" w:rsidR="00222CD2" w:rsidRDefault="0023300D">
      <w:pPr>
        <w:ind w:left="0"/>
      </w:pPr>
      <w:r>
        <w:br w:type="page"/>
      </w:r>
    </w:p>
    <w:p w14:paraId="00000048" w14:textId="77777777" w:rsidR="00222CD2" w:rsidRDefault="0023300D">
      <w:pPr>
        <w:pStyle w:val="Heading1"/>
        <w:ind w:left="0"/>
        <w:jc w:val="center"/>
      </w:pPr>
      <w:bookmarkStart w:id="1" w:name="_heading=h.30j0zll" w:colFirst="0" w:colLast="0"/>
      <w:bookmarkEnd w:id="1"/>
      <w:r>
        <w:lastRenderedPageBreak/>
        <w:t>FUNDING OPPORTUNITY OVERVIEW</w:t>
      </w:r>
    </w:p>
    <w:p w14:paraId="00000049" w14:textId="77777777" w:rsidR="00222CD2" w:rsidRDefault="00222CD2">
      <w:pPr>
        <w:ind w:left="0"/>
      </w:pPr>
    </w:p>
    <w:p w14:paraId="0000004A" w14:textId="77777777" w:rsidR="00222CD2" w:rsidRDefault="0023300D">
      <w:pPr>
        <w:numPr>
          <w:ilvl w:val="0"/>
          <w:numId w:val="7"/>
        </w:numPr>
        <w:pBdr>
          <w:top w:val="nil"/>
          <w:left w:val="nil"/>
          <w:bottom w:val="nil"/>
          <w:right w:val="nil"/>
          <w:between w:val="nil"/>
        </w:pBdr>
        <w:ind w:left="0"/>
      </w:pPr>
      <w:bookmarkStart w:id="2" w:name="_heading=h.1fob9te" w:colFirst="0" w:colLast="0"/>
      <w:bookmarkEnd w:id="2"/>
      <w:r>
        <w:rPr>
          <w:color w:val="000000"/>
          <w:u w:val="single"/>
        </w:rPr>
        <w:t>DESCRIPTION:</w:t>
      </w:r>
    </w:p>
    <w:p w14:paraId="0000004B" w14:textId="77777777" w:rsidR="00222CD2" w:rsidRDefault="00222CD2">
      <w:pPr>
        <w:ind w:left="0"/>
      </w:pPr>
    </w:p>
    <w:p w14:paraId="0000004C" w14:textId="5B21C380" w:rsidR="00222CD2" w:rsidRDefault="0023300D">
      <w:pPr>
        <w:ind w:left="0"/>
        <w:rPr>
          <w:highlight w:val="yellow"/>
        </w:rPr>
      </w:pPr>
      <w:r>
        <w:t>The Wyoming Department of Health (WDH) Chronic Disease Prevention Program (CDPP) is accepting applications for a Healthcare Systems Grant designed to support Wyoming healthcare systems in the implementation of a sustainable policy or systems change within t</w:t>
      </w:r>
      <w:r w:rsidR="0054765D">
        <w:t xml:space="preserve">he organization to identify, </w:t>
      </w:r>
      <w:r>
        <w:t>refer</w:t>
      </w:r>
      <w:r w:rsidR="0054765D">
        <w:t xml:space="preserve"> and enroll</w:t>
      </w:r>
      <w:r>
        <w:t xml:space="preserve"> eligible patients to Centers for Disease Control and Prevention (CDC) recognized </w:t>
      </w:r>
      <w:r w:rsidR="005B6BFE">
        <w:t>lifestyle change program</w:t>
      </w:r>
      <w:r w:rsidR="0054765D">
        <w:t>s including but not limited to:</w:t>
      </w:r>
      <w:r w:rsidR="005B6BFE">
        <w:t xml:space="preserve"> the </w:t>
      </w:r>
      <w:r w:rsidR="00A646FE">
        <w:t xml:space="preserve">National </w:t>
      </w:r>
      <w:r w:rsidR="005B6BFE">
        <w:t>Diabetes Prevention Program</w:t>
      </w:r>
      <w:r>
        <w:t xml:space="preserve"> (</w:t>
      </w:r>
      <w:r w:rsidR="00A646FE">
        <w:t>NDPP)</w:t>
      </w:r>
      <w:r w:rsidR="0054765D">
        <w:t>;</w:t>
      </w:r>
      <w:r w:rsidR="005B6BFE">
        <w:t xml:space="preserve"> Diabetes </w:t>
      </w:r>
      <w:r w:rsidR="005515B3">
        <w:t>Self-Management</w:t>
      </w:r>
      <w:r w:rsidR="005B6BFE">
        <w:t xml:space="preserve"> and Education (DSME) programs</w:t>
      </w:r>
      <w:r w:rsidR="0054765D">
        <w:t>;</w:t>
      </w:r>
      <w:r w:rsidR="005B6BFE">
        <w:t xml:space="preserve"> and Self Measured Blood Pressure Programs (SMBP). This grant will also require Wyoming healthcare systems</w:t>
      </w:r>
      <w:r w:rsidR="00A646FE">
        <w:t xml:space="preserve"> to implement social determinants of health (SDoH</w:t>
      </w:r>
      <w:r w:rsidR="0054765D">
        <w:t>) assessments to monitor health</w:t>
      </w:r>
      <w:r w:rsidR="00A646FE">
        <w:t>care disparities and implement</w:t>
      </w:r>
      <w:r w:rsidR="0054765D">
        <w:t xml:space="preserve"> activities to eliminate identified health</w:t>
      </w:r>
      <w:r w:rsidR="00A646FE">
        <w:t xml:space="preserve">care disparities. </w:t>
      </w:r>
      <w:r>
        <w:t xml:space="preserve">Organizations who are awarded the grant will be required to partner with one or more CDC-recognized </w:t>
      </w:r>
      <w:r w:rsidR="005B6BFE">
        <w:t xml:space="preserve">lifestyle change programs </w:t>
      </w:r>
      <w:r>
        <w:t>and develop an Electronic Health Record (EHR)-integrated system to identify patients with prediabetes</w:t>
      </w:r>
      <w:r w:rsidR="005515B3">
        <w:t>, diabetes, hypertension or high cholesterol</w:t>
      </w:r>
      <w:r>
        <w:t xml:space="preserve"> and</w:t>
      </w:r>
      <w:r w:rsidR="005515B3">
        <w:t xml:space="preserve"> refer those patients to the appropriate program</w:t>
      </w:r>
      <w:r>
        <w:t xml:space="preserve">. </w:t>
      </w:r>
      <w:r w:rsidR="00A646FE">
        <w:t xml:space="preserve">In addition, organizations who are awarded the grant will also be required to implement an SDoH screening tool that can be used to monitor for </w:t>
      </w:r>
      <w:r w:rsidR="005515B3">
        <w:t xml:space="preserve">addressable </w:t>
      </w:r>
      <w:r w:rsidR="00A646FE">
        <w:t>disparities in their patient population.</w:t>
      </w:r>
      <w:r w:rsidR="00CB6D5F">
        <w:rPr>
          <w:highlight w:val="yellow"/>
        </w:rPr>
        <w:t xml:space="preserve"> </w:t>
      </w:r>
    </w:p>
    <w:p w14:paraId="0000004D" w14:textId="77777777" w:rsidR="00222CD2" w:rsidRDefault="00222CD2">
      <w:pPr>
        <w:ind w:left="0"/>
      </w:pPr>
    </w:p>
    <w:p w14:paraId="0000004E" w14:textId="77777777" w:rsidR="00222CD2" w:rsidRDefault="0023300D">
      <w:pPr>
        <w:numPr>
          <w:ilvl w:val="0"/>
          <w:numId w:val="7"/>
        </w:numPr>
        <w:pBdr>
          <w:top w:val="nil"/>
          <w:left w:val="nil"/>
          <w:bottom w:val="nil"/>
          <w:right w:val="nil"/>
          <w:between w:val="nil"/>
        </w:pBdr>
        <w:ind w:left="0"/>
      </w:pPr>
      <w:bookmarkStart w:id="3" w:name="_heading=h.3znysh7" w:colFirst="0" w:colLast="0"/>
      <w:bookmarkEnd w:id="3"/>
      <w:r>
        <w:rPr>
          <w:color w:val="000000"/>
          <w:u w:val="single"/>
        </w:rPr>
        <w:t>RATIONALE:</w:t>
      </w:r>
    </w:p>
    <w:p w14:paraId="0000004F" w14:textId="77777777" w:rsidR="00222CD2" w:rsidRDefault="00222CD2">
      <w:pPr>
        <w:ind w:left="0"/>
      </w:pPr>
    </w:p>
    <w:p w14:paraId="6C17C4FE" w14:textId="5C3F8AA4" w:rsidR="00BE7DCA" w:rsidRDefault="00D34AE0">
      <w:pPr>
        <w:ind w:left="0"/>
      </w:pPr>
      <w:r>
        <w:t xml:space="preserve">Heart disease, </w:t>
      </w:r>
      <w:r w:rsidR="0023300D">
        <w:t>stroke</w:t>
      </w:r>
      <w:r>
        <w:t xml:space="preserve"> and diabetes are the first,</w:t>
      </w:r>
      <w:r w:rsidR="0023300D">
        <w:t xml:space="preserve"> fifth</w:t>
      </w:r>
      <w:r>
        <w:t xml:space="preserve"> and seventh</w:t>
      </w:r>
      <w:r w:rsidR="0023300D">
        <w:t>-leading causes of d</w:t>
      </w:r>
      <w:r w:rsidR="00C5568C">
        <w:t>eath in the United States</w:t>
      </w:r>
      <w:r w:rsidR="00EC76CD">
        <w:rPr>
          <w:vertAlign w:val="superscript"/>
        </w:rPr>
        <w:t>1</w:t>
      </w:r>
      <w:r>
        <w:t>.</w:t>
      </w:r>
      <w:r w:rsidR="0023300D">
        <w:t xml:space="preserve">  About half of U.S. adults have at least one of the following major risk factors for cardiovascular</w:t>
      </w:r>
      <w:r>
        <w:t xml:space="preserve"> </w:t>
      </w:r>
      <w:r w:rsidR="0023300D">
        <w:t>disease: uncontrolled high blo</w:t>
      </w:r>
      <w:r w:rsidR="00EC76CD">
        <w:t xml:space="preserve">od pressure, uncontrolled high low-density lipoprotein (LDL) </w:t>
      </w:r>
      <w:r w:rsidR="0023300D">
        <w:t>cholesterol, or are current smokers</w:t>
      </w:r>
      <w:r w:rsidR="00EC76CD">
        <w:rPr>
          <w:vertAlign w:val="superscript"/>
        </w:rPr>
        <w:t>1</w:t>
      </w:r>
      <w:r w:rsidR="0023300D">
        <w:t xml:space="preserve">. In addition, </w:t>
      </w:r>
      <w:r>
        <w:t>an estimated 88 m</w:t>
      </w:r>
      <w:r w:rsidR="00EC76CD">
        <w:t>illion adults have prediabetes, elevated blood sugar levels</w:t>
      </w:r>
      <w:r w:rsidR="0054765D">
        <w:t>, which place</w:t>
      </w:r>
      <w:r>
        <w:t xml:space="preserve"> them at increased risk of developing type 2 diabetes, heart disease, and stroke</w:t>
      </w:r>
      <w:r w:rsidR="00EC76CD">
        <w:rPr>
          <w:vertAlign w:val="superscript"/>
        </w:rPr>
        <w:t>2</w:t>
      </w:r>
      <w:r>
        <w:t xml:space="preserve">. </w:t>
      </w:r>
      <w:r w:rsidR="00DA4290">
        <w:t xml:space="preserve">All three of these disease states have common risk factors such as physical activity and diet that are modifiable to reduce the risk of developing </w:t>
      </w:r>
      <w:r w:rsidR="0054765D">
        <w:t>these diseases</w:t>
      </w:r>
      <w:r w:rsidR="00EC76CD">
        <w:t xml:space="preserve"> in the first place.</w:t>
      </w:r>
    </w:p>
    <w:p w14:paraId="5E9DC420" w14:textId="77777777" w:rsidR="00D34AE0" w:rsidRDefault="00D34AE0">
      <w:pPr>
        <w:ind w:left="0"/>
      </w:pPr>
    </w:p>
    <w:p w14:paraId="6579F82F" w14:textId="499DACDF" w:rsidR="00D34AE0" w:rsidRDefault="00DA4290">
      <w:pPr>
        <w:ind w:left="0"/>
      </w:pPr>
      <w:r>
        <w:t xml:space="preserve">Lifestyle change programs </w:t>
      </w:r>
      <w:r w:rsidRPr="00DA4290">
        <w:t>provide information, skills, and support to help persons engage in health promotion behaviors including physical activity, healthy nutritional intake, stress management, and connecting with others to reduce risk for and/or</w:t>
      </w:r>
      <w:r w:rsidR="0054765D">
        <w:t xml:space="preserve"> manage chronic diseases</w:t>
      </w:r>
      <w:r>
        <w:t xml:space="preserve">. </w:t>
      </w:r>
      <w:r w:rsidRPr="00DA4290">
        <w:t>These programs are research backed, and provide proven health benefits</w:t>
      </w:r>
      <w:r w:rsidR="00EC76CD">
        <w:rPr>
          <w:vertAlign w:val="superscript"/>
        </w:rPr>
        <w:t>3</w:t>
      </w:r>
      <w:r w:rsidRPr="00DA4290">
        <w:t xml:space="preserve">. </w:t>
      </w:r>
      <w:r w:rsidR="00D34AE0">
        <w:t xml:space="preserve">CDC supports </w:t>
      </w:r>
      <w:r w:rsidR="00D34AE0" w:rsidRPr="00D34AE0">
        <w:t>lifestyle change program</w:t>
      </w:r>
      <w:r w:rsidR="00D34AE0">
        <w:t>s because research shows they work</w:t>
      </w:r>
      <w:r w:rsidR="00D34AE0" w:rsidRPr="00D34AE0">
        <w:t>. A randomized, controlled clinical trial</w:t>
      </w:r>
      <w:r w:rsidR="00D34AE0">
        <w:t xml:space="preserve"> for the NDPP showed that</w:t>
      </w:r>
      <w:r w:rsidR="00D34AE0" w:rsidRPr="00D34AE0">
        <w:t xml:space="preserve"> completing this lifestyle change program reduced program participants’ chances of developing type 2 diabetes by 58% compared to placebo (71% for individuals aged 60 and older), nearly twice as much as the reduction among t</w:t>
      </w:r>
      <w:r>
        <w:t>he gro</w:t>
      </w:r>
      <w:r w:rsidR="00EC76CD">
        <w:t>up taking metformin (31%)</w:t>
      </w:r>
      <w:r w:rsidR="00EC76CD">
        <w:rPr>
          <w:vertAlign w:val="superscript"/>
        </w:rPr>
        <w:t>4</w:t>
      </w:r>
      <w:r>
        <w:t xml:space="preserve">. </w:t>
      </w:r>
    </w:p>
    <w:p w14:paraId="3471F036" w14:textId="77777777" w:rsidR="00BE7DCA" w:rsidRDefault="00BE7DCA">
      <w:pPr>
        <w:ind w:left="0"/>
      </w:pPr>
    </w:p>
    <w:p w14:paraId="00000065" w14:textId="5462DCC9" w:rsidR="00222CD2" w:rsidRDefault="00EC76CD">
      <w:pPr>
        <w:ind w:left="0"/>
      </w:pPr>
      <w:r>
        <w:t>In addition to referring to lifestyle change programs, t</w:t>
      </w:r>
      <w:r w:rsidR="0023300D">
        <w:t>he National</w:t>
      </w:r>
      <w:r w:rsidR="00251AD6">
        <w:t xml:space="preserve"> </w:t>
      </w:r>
      <w:r w:rsidR="0023300D">
        <w:t>Committee for Quality Assurance (NCQA) has endorsed specific evidence-based quality measurement (N</w:t>
      </w:r>
      <w:r w:rsidR="00034298">
        <w:t xml:space="preserve">ational </w:t>
      </w:r>
      <w:r w:rsidR="0023300D">
        <w:t>Q</w:t>
      </w:r>
      <w:r w:rsidR="00034298">
        <w:t xml:space="preserve">uality </w:t>
      </w:r>
      <w:r w:rsidR="0023300D">
        <w:t>F</w:t>
      </w:r>
      <w:r w:rsidR="00034298">
        <w:t>orum [NQF]</w:t>
      </w:r>
      <w:r w:rsidR="0023300D">
        <w:t xml:space="preserve"> 0018- Con</w:t>
      </w:r>
      <w:r w:rsidR="00D34AE0">
        <w:t>trolling High Blood Pressure,</w:t>
      </w:r>
      <w:r w:rsidR="0023300D">
        <w:t xml:space="preserve"> NQF 0439- Discharged on Statin Medication</w:t>
      </w:r>
      <w:r w:rsidR="00D34AE0">
        <w:t xml:space="preserve"> and NQF 0059- Poor A1C control</w:t>
      </w:r>
      <w:r w:rsidR="0023300D">
        <w:t>) because it is important for all providers to be consistent in collecting and reporting patient-level data for hypertension</w:t>
      </w:r>
      <w:r w:rsidR="00DA4290">
        <w:t xml:space="preserve"> and diabetes</w:t>
      </w:r>
      <w:r w:rsidR="0023300D">
        <w:t xml:space="preserve"> detec</w:t>
      </w:r>
      <w:r w:rsidR="00DA4290">
        <w:t xml:space="preserve">tion and </w:t>
      </w:r>
      <w:r w:rsidR="00C5568C">
        <w:t>cholesterol control</w:t>
      </w:r>
      <w:r>
        <w:rPr>
          <w:vertAlign w:val="superscript"/>
        </w:rPr>
        <w:t>5</w:t>
      </w:r>
      <w:r w:rsidR="0023300D">
        <w:t xml:space="preserve">. </w:t>
      </w:r>
      <w:r w:rsidR="00DA4290">
        <w:t xml:space="preserve">However, </w:t>
      </w:r>
      <w:r w:rsidR="00DA4290">
        <w:rPr>
          <w:color w:val="1B1B1B"/>
          <w:highlight w:val="white"/>
        </w:rPr>
        <w:t>q</w:t>
      </w:r>
      <w:r w:rsidR="0023300D">
        <w:rPr>
          <w:color w:val="1B1B1B"/>
          <w:highlight w:val="white"/>
        </w:rPr>
        <w:t>uality measurement results</w:t>
      </w:r>
      <w:r w:rsidR="00DA4290">
        <w:rPr>
          <w:color w:val="1B1B1B"/>
          <w:highlight w:val="white"/>
        </w:rPr>
        <w:t xml:space="preserve"> only</w:t>
      </w:r>
      <w:r w:rsidR="0023300D">
        <w:rPr>
          <w:color w:val="1B1B1B"/>
          <w:highlight w:val="white"/>
        </w:rPr>
        <w:t xml:space="preserve"> describe a</w:t>
      </w:r>
      <w:r w:rsidR="00DA4290">
        <w:rPr>
          <w:color w:val="1B1B1B"/>
          <w:highlight w:val="white"/>
        </w:rPr>
        <w:t>n observed level of activity and</w:t>
      </w:r>
      <w:r w:rsidR="0023300D">
        <w:rPr>
          <w:color w:val="1B1B1B"/>
          <w:highlight w:val="white"/>
        </w:rPr>
        <w:t xml:space="preserve"> not the bigger picture. Results cannot reveal which factors, such as </w:t>
      </w:r>
      <w:r w:rsidR="00251AD6">
        <w:rPr>
          <w:color w:val="1B1B1B"/>
          <w:highlight w:val="white"/>
        </w:rPr>
        <w:t>SDoH</w:t>
      </w:r>
      <w:r w:rsidR="0023300D">
        <w:rPr>
          <w:color w:val="1B1B1B"/>
          <w:highlight w:val="white"/>
        </w:rPr>
        <w:t>, account for differences in measured levels of quality.</w:t>
      </w:r>
      <w:r w:rsidR="0023300D">
        <w:rPr>
          <w:sz w:val="22"/>
          <w:szCs w:val="22"/>
        </w:rPr>
        <w:t xml:space="preserve"> </w:t>
      </w:r>
      <w:r w:rsidR="0023300D">
        <w:rPr>
          <w:highlight w:val="white"/>
        </w:rPr>
        <w:t xml:space="preserve">Interventions in SDoH can improve </w:t>
      </w:r>
      <w:r w:rsidR="00DA4290">
        <w:rPr>
          <w:highlight w:val="white"/>
        </w:rPr>
        <w:t xml:space="preserve">diabetes, </w:t>
      </w:r>
      <w:r w:rsidR="0023300D">
        <w:rPr>
          <w:highlight w:val="white"/>
        </w:rPr>
        <w:t>hypertension and cholesterol management and overall health promotion.</w:t>
      </w:r>
    </w:p>
    <w:p w14:paraId="00000066" w14:textId="77777777" w:rsidR="00222CD2" w:rsidRDefault="00222CD2">
      <w:pPr>
        <w:ind w:left="0"/>
      </w:pPr>
    </w:p>
    <w:p w14:paraId="00000067" w14:textId="612A04E2" w:rsidR="00222CD2" w:rsidRDefault="0023300D">
      <w:pPr>
        <w:ind w:left="0"/>
      </w:pPr>
      <w:r>
        <w:t xml:space="preserve">The </w:t>
      </w:r>
      <w:hyperlink r:id="rId8">
        <w:r>
          <w:t>Protocol for Responding to and Assessing Patients’ Assets, Risks, and Experiences (PRAPARE)</w:t>
        </w:r>
      </w:hyperlink>
      <w:r>
        <w:t xml:space="preserve"> is a national effort to help health</w:t>
      </w:r>
      <w:r w:rsidR="003B7A58">
        <w:t>care</w:t>
      </w:r>
      <w:r>
        <w:t xml:space="preserve"> centers and other providers collect the data needed to better understand and act on their patients’ social determinants of health. As providers are increasingly held accountable for reaching population health goals while reducing costs, it is important that they have tools and strategies to identify the upstream socioeconomic drivers of poor outcomes and higher costs. With data on the social determinants of health, health</w:t>
      </w:r>
      <w:r w:rsidR="003B7A58">
        <w:t>care</w:t>
      </w:r>
      <w:r>
        <w:t xml:space="preserve"> centers and other providers can define and document the increased complexity of their patients, transform care with integrated services and community partnerships to meet the needs of their patients, advocate for change in their communities, and demonstrate the value they bring to patie</w:t>
      </w:r>
      <w:r w:rsidR="00C5568C">
        <w:t>nts, communities, and payers</w:t>
      </w:r>
      <w:r w:rsidR="00EC76CD">
        <w:rPr>
          <w:vertAlign w:val="superscript"/>
        </w:rPr>
        <w:t>6</w:t>
      </w:r>
      <w:r>
        <w:t>.</w:t>
      </w:r>
    </w:p>
    <w:p w14:paraId="2703F24B" w14:textId="77777777" w:rsidR="00BE7DCA" w:rsidRDefault="00BE7DCA" w:rsidP="00BE7DCA">
      <w:pPr>
        <w:ind w:left="0"/>
      </w:pPr>
    </w:p>
    <w:p w14:paraId="00000069" w14:textId="5F169FC7" w:rsidR="00222CD2" w:rsidRDefault="00BE7DCA">
      <w:pPr>
        <w:ind w:left="0"/>
      </w:pPr>
      <w:r>
        <w:t>By screening, testing, and referring eligible patients to evidenced based lifestyle change programs, more at-risk adults in Wyoming will obtain accurate and timely diagnoses and proper management of their condition. Incorporating this activity into a policy or system within a healthcare</w:t>
      </w:r>
      <w:r w:rsidR="003B7A58">
        <w:t xml:space="preserve"> organization, </w:t>
      </w:r>
      <w:r>
        <w:t xml:space="preserve">particularly one embedded in their </w:t>
      </w:r>
      <w:r w:rsidR="003B7A58">
        <w:t>EHR,</w:t>
      </w:r>
      <w:r>
        <w:t xml:space="preserve"> can help maintain sustainability of screening, testing, and referral activities. In addition, </w:t>
      </w:r>
      <w:r w:rsidR="005B6BFE">
        <w:t>e</w:t>
      </w:r>
      <w:r w:rsidR="00251AD6">
        <w:t>mbedding an SDo</w:t>
      </w:r>
      <w:r w:rsidR="0023300D">
        <w:t xml:space="preserve">H screening tool into the </w:t>
      </w:r>
      <w:r w:rsidR="00EA5BED">
        <w:t xml:space="preserve">EHR or </w:t>
      </w:r>
      <w:r w:rsidR="003B7A58">
        <w:t xml:space="preserve">utilizing </w:t>
      </w:r>
      <w:r w:rsidR="00EA5BED">
        <w:t>other social needs platform</w:t>
      </w:r>
      <w:r w:rsidR="003B7A58">
        <w:t>s</w:t>
      </w:r>
      <w:r w:rsidR="005B6BFE">
        <w:t>,</w:t>
      </w:r>
      <w:r w:rsidR="00EA5BED">
        <w:t xml:space="preserve"> </w:t>
      </w:r>
      <w:r w:rsidR="0023300D">
        <w:t>will allow Wyoming clinics and healt</w:t>
      </w:r>
      <w:r w:rsidR="0054765D">
        <w:t>hcare systems to monitor health</w:t>
      </w:r>
      <w:r w:rsidR="0023300D">
        <w:t>care disparities in their patient population by stratifying evidenced based</w:t>
      </w:r>
      <w:r w:rsidR="00DA4290">
        <w:t xml:space="preserve"> quality measures (NQF 0018, </w:t>
      </w:r>
      <w:r w:rsidR="0023300D">
        <w:t>NQF 0439</w:t>
      </w:r>
      <w:r w:rsidR="00DA4290">
        <w:t xml:space="preserve"> and NQF 0059</w:t>
      </w:r>
      <w:r w:rsidR="0023300D">
        <w:t>) by patient demographics. These identified demographics can then be used to implement activities or lifestyle chan</w:t>
      </w:r>
      <w:r w:rsidR="0054765D">
        <w:t>ge programs to eliminate health</w:t>
      </w:r>
      <w:r w:rsidR="0023300D">
        <w:t>care disparities.</w:t>
      </w:r>
    </w:p>
    <w:p w14:paraId="4009354A" w14:textId="77777777" w:rsidR="00EC76CD" w:rsidRDefault="00EC76CD">
      <w:pPr>
        <w:ind w:left="0"/>
      </w:pPr>
    </w:p>
    <w:p w14:paraId="1DCDE3C7" w14:textId="77777777" w:rsidR="00EC76CD" w:rsidRDefault="00EC76CD" w:rsidP="00EC76CD">
      <w:pPr>
        <w:ind w:left="0"/>
        <w:rPr>
          <w:u w:val="single"/>
        </w:rPr>
      </w:pPr>
      <w:r>
        <w:rPr>
          <w:u w:val="single"/>
        </w:rPr>
        <w:t xml:space="preserve">Strategies </w:t>
      </w:r>
    </w:p>
    <w:p w14:paraId="7EA81E2F" w14:textId="77777777" w:rsidR="00EC76CD" w:rsidRDefault="00EC76CD" w:rsidP="00EC76CD">
      <w:pPr>
        <w:ind w:left="0"/>
        <w:rPr>
          <w:u w:val="single"/>
        </w:rPr>
      </w:pPr>
    </w:p>
    <w:p w14:paraId="129AE990" w14:textId="64582D89" w:rsidR="00EC76CD" w:rsidRDefault="0054765D" w:rsidP="00EC76CD">
      <w:pPr>
        <w:numPr>
          <w:ilvl w:val="0"/>
          <w:numId w:val="3"/>
        </w:numPr>
      </w:pPr>
      <w:r>
        <w:t>Assist health</w:t>
      </w:r>
      <w:r w:rsidR="00EC76CD">
        <w:t>care organizations in implementing systems to identify people with prediabetes, diabetes, hypertension and high choleste</w:t>
      </w:r>
      <w:r w:rsidR="004B150B">
        <w:t xml:space="preserve">rol to </w:t>
      </w:r>
      <w:r w:rsidR="00EC76CD">
        <w:t>refer</w:t>
      </w:r>
      <w:r w:rsidR="0070507D">
        <w:t xml:space="preserve"> and enroll</w:t>
      </w:r>
      <w:r w:rsidR="00EC76CD">
        <w:t xml:space="preserve"> them </w:t>
      </w:r>
      <w:r w:rsidR="0070507D">
        <w:t>in</w:t>
      </w:r>
      <w:r w:rsidR="00EC76CD">
        <w:t>to CDC-recognized lifestyle change programs.</w:t>
      </w:r>
    </w:p>
    <w:p w14:paraId="5BFEEFC9" w14:textId="77777777" w:rsidR="00EC76CD" w:rsidRDefault="00EC76CD" w:rsidP="00EC76CD">
      <w:pPr>
        <w:numPr>
          <w:ilvl w:val="1"/>
          <w:numId w:val="3"/>
        </w:numPr>
      </w:pPr>
      <w:r>
        <w:t xml:space="preserve">Work with targeted healthcare organizations to embed prediabetes algorithms in the EHR or Health Information Exchange (HIE) to assist in identifying and referring patients with prediabetes or diabetes to CDC recognized lifestyle change program. </w:t>
      </w:r>
    </w:p>
    <w:p w14:paraId="5E41CDE1" w14:textId="4D6B2F93" w:rsidR="00EC76CD" w:rsidRDefault="00EC76CD" w:rsidP="00EC76CD">
      <w:pPr>
        <w:numPr>
          <w:ilvl w:val="1"/>
          <w:numId w:val="3"/>
        </w:numPr>
      </w:pPr>
      <w:r>
        <w:t xml:space="preserve">Work with targeted healthcare organizations to embed hypertension and cholesterol screening algorithms in the EHR or </w:t>
      </w:r>
      <w:r w:rsidR="003B7A58">
        <w:t xml:space="preserve">HIE </w:t>
      </w:r>
      <w:r>
        <w:t xml:space="preserve">to assist in identifying and referring patients with these conditions to CDC recognized lifestyle change program. </w:t>
      </w:r>
    </w:p>
    <w:p w14:paraId="1D84251B" w14:textId="443B08C7" w:rsidR="00EC76CD" w:rsidRDefault="00EC76CD" w:rsidP="00EC76CD">
      <w:pPr>
        <w:numPr>
          <w:ilvl w:val="0"/>
          <w:numId w:val="3"/>
        </w:numPr>
      </w:pPr>
      <w:r>
        <w:t>Promote the adoption of evidence-based quality measurement at the provider level (e.g., use dashbo</w:t>
      </w:r>
      <w:r w:rsidR="0054765D">
        <w:t>ard measures) to monitor health</w:t>
      </w:r>
      <w:r>
        <w:t>care disparities and implement activities to elim</w:t>
      </w:r>
      <w:r w:rsidR="0054765D">
        <w:t>inate health</w:t>
      </w:r>
      <w:r>
        <w:t>care disparities.</w:t>
      </w:r>
    </w:p>
    <w:p w14:paraId="719033A7" w14:textId="77777777" w:rsidR="00EC76CD" w:rsidRDefault="00EC76CD" w:rsidP="00EC76CD">
      <w:pPr>
        <w:numPr>
          <w:ilvl w:val="1"/>
          <w:numId w:val="3"/>
        </w:numPr>
      </w:pPr>
      <w:r>
        <w:t>Pilot an SDoH tool (e.g. PRAPARE, CMS Health Related Social Needs Screening Tool, or a version of either where the provider is able to address the needs appropriately).</w:t>
      </w:r>
    </w:p>
    <w:p w14:paraId="441A8C5F" w14:textId="27CC88F8" w:rsidR="00EC76CD" w:rsidRDefault="00EC76CD" w:rsidP="00EC76CD">
      <w:pPr>
        <w:numPr>
          <w:ilvl w:val="1"/>
          <w:numId w:val="3"/>
        </w:numPr>
      </w:pPr>
      <w:r>
        <w:t>Monitor healthcare disparities, and implement activities (including developing Plan Do Study Act cycles or implementing a lifestyle change program) to improve health outcomes and reduce the healthcare disparities among at-risk patient populations.</w:t>
      </w:r>
    </w:p>
    <w:p w14:paraId="3C4E2AD4" w14:textId="77777777" w:rsidR="00EC76CD" w:rsidRDefault="00EC76CD">
      <w:pPr>
        <w:ind w:left="0"/>
      </w:pPr>
    </w:p>
    <w:p w14:paraId="0000006A" w14:textId="77777777" w:rsidR="00222CD2" w:rsidRDefault="00222CD2">
      <w:pPr>
        <w:ind w:left="0"/>
      </w:pPr>
    </w:p>
    <w:p w14:paraId="0000006B" w14:textId="77777777" w:rsidR="00222CD2" w:rsidRDefault="0023300D">
      <w:pPr>
        <w:ind w:left="0"/>
        <w:rPr>
          <w:u w:val="single"/>
        </w:rPr>
      </w:pPr>
      <w:r>
        <w:rPr>
          <w:u w:val="single"/>
        </w:rPr>
        <w:t xml:space="preserve">Performance Measures </w:t>
      </w:r>
    </w:p>
    <w:p w14:paraId="0000006C" w14:textId="77777777" w:rsidR="00222CD2" w:rsidRDefault="00222CD2">
      <w:pPr>
        <w:ind w:left="0"/>
        <w:jc w:val="left"/>
        <w:rPr>
          <w:rFonts w:ascii="Open Sans" w:eastAsia="Open Sans" w:hAnsi="Open Sans" w:cs="Open Sans"/>
          <w:sz w:val="18"/>
          <w:szCs w:val="18"/>
        </w:rPr>
      </w:pPr>
    </w:p>
    <w:p w14:paraId="0000006D" w14:textId="172C223A" w:rsidR="00222CD2" w:rsidRDefault="0023300D">
      <w:pPr>
        <w:numPr>
          <w:ilvl w:val="0"/>
          <w:numId w:val="5"/>
        </w:numPr>
        <w:jc w:val="left"/>
      </w:pPr>
      <w:r>
        <w:t xml:space="preserve">Number of patients served within healthcare organizations with systems to identify people with prediabetes and refer them </w:t>
      </w:r>
      <w:r w:rsidR="0070507D">
        <w:t>in</w:t>
      </w:r>
      <w:r>
        <w:t>to CDC-recognized lifestyle change programs</w:t>
      </w:r>
      <w:r w:rsidR="004B150B">
        <w:t>.</w:t>
      </w:r>
    </w:p>
    <w:p w14:paraId="47CD7597" w14:textId="77777777" w:rsidR="004B150B" w:rsidRDefault="004B150B" w:rsidP="004B150B">
      <w:pPr>
        <w:ind w:left="720"/>
        <w:jc w:val="left"/>
      </w:pPr>
    </w:p>
    <w:p w14:paraId="60B60AEC" w14:textId="783C473C" w:rsidR="004B150B" w:rsidRDefault="004B150B" w:rsidP="004B150B">
      <w:pPr>
        <w:numPr>
          <w:ilvl w:val="0"/>
          <w:numId w:val="5"/>
        </w:numPr>
        <w:jc w:val="left"/>
      </w:pPr>
      <w:r>
        <w:t>Number of patients enrolled into a CDC</w:t>
      </w:r>
      <w:r>
        <w:t>-recognized lifestyle change programs</w:t>
      </w:r>
      <w:r>
        <w:t>.</w:t>
      </w:r>
    </w:p>
    <w:p w14:paraId="0000006E" w14:textId="77777777" w:rsidR="00222CD2" w:rsidRDefault="00222CD2">
      <w:pPr>
        <w:ind w:left="720"/>
        <w:jc w:val="left"/>
      </w:pPr>
    </w:p>
    <w:p w14:paraId="0000006F" w14:textId="5297F225" w:rsidR="00222CD2" w:rsidRDefault="0023300D">
      <w:pPr>
        <w:numPr>
          <w:ilvl w:val="0"/>
          <w:numId w:val="5"/>
        </w:numPr>
        <w:jc w:val="left"/>
      </w:pPr>
      <w:r>
        <w:t>Number a</w:t>
      </w:r>
      <w:r w:rsidR="0054765D">
        <w:t>nd percent of clinics or health</w:t>
      </w:r>
      <w:r>
        <w:t xml:space="preserve">care system sites that use standardized clinical quality measures to track differences in blood pressure control in priority populations compared to overall populations. </w:t>
      </w:r>
    </w:p>
    <w:p w14:paraId="00000070" w14:textId="77777777" w:rsidR="00222CD2" w:rsidRDefault="00222CD2">
      <w:pPr>
        <w:ind w:left="720"/>
        <w:jc w:val="left"/>
      </w:pPr>
    </w:p>
    <w:p w14:paraId="00000071" w14:textId="40C3EE71" w:rsidR="00222CD2" w:rsidRDefault="0023300D">
      <w:pPr>
        <w:numPr>
          <w:ilvl w:val="0"/>
          <w:numId w:val="5"/>
        </w:numPr>
        <w:jc w:val="left"/>
      </w:pPr>
      <w:r>
        <w:t>Number a</w:t>
      </w:r>
      <w:r w:rsidR="0054765D">
        <w:t>nd percent of clinics or health</w:t>
      </w:r>
      <w:r>
        <w:t>care system sites that use standardized clinical quality measures to track differences in cholesterol management in priority populations compared to overall populations</w:t>
      </w:r>
      <w:r w:rsidR="004B150B">
        <w:t>.</w:t>
      </w:r>
    </w:p>
    <w:p w14:paraId="00000072" w14:textId="77777777" w:rsidR="00222CD2" w:rsidRDefault="00222CD2">
      <w:pPr>
        <w:ind w:left="0"/>
      </w:pPr>
    </w:p>
    <w:p w14:paraId="00000073" w14:textId="77777777" w:rsidR="00222CD2" w:rsidRDefault="0023300D">
      <w:pPr>
        <w:ind w:left="0"/>
      </w:pPr>
      <w:r>
        <w:t>References:</w:t>
      </w:r>
    </w:p>
    <w:p w14:paraId="33D255A4" w14:textId="05E80CBC" w:rsidR="00D34AE0" w:rsidRPr="00D34AE0" w:rsidRDefault="003B3A60" w:rsidP="00D34AE0">
      <w:pPr>
        <w:numPr>
          <w:ilvl w:val="0"/>
          <w:numId w:val="6"/>
        </w:numPr>
      </w:pPr>
      <w:hyperlink r:id="rId9">
        <w:r w:rsidR="00D34AE0">
          <w:rPr>
            <w:color w:val="1155CC"/>
            <w:u w:val="single"/>
          </w:rPr>
          <w:t>www.cdc.gov/dhdsp</w:t>
        </w:r>
      </w:hyperlink>
    </w:p>
    <w:p w14:paraId="00000074" w14:textId="77777777" w:rsidR="00222CD2" w:rsidRPr="00EC76CD" w:rsidRDefault="003B3A60">
      <w:pPr>
        <w:numPr>
          <w:ilvl w:val="0"/>
          <w:numId w:val="6"/>
        </w:numPr>
      </w:pPr>
      <w:hyperlink r:id="rId10">
        <w:r w:rsidR="0023300D">
          <w:rPr>
            <w:color w:val="1155CC"/>
            <w:u w:val="single"/>
          </w:rPr>
          <w:t>www.cdc.gov/diabetes</w:t>
        </w:r>
      </w:hyperlink>
    </w:p>
    <w:p w14:paraId="2AB0C69A" w14:textId="2248130E" w:rsidR="00EC76CD" w:rsidRPr="00D34AE0" w:rsidRDefault="00EC76CD" w:rsidP="00EC76CD">
      <w:pPr>
        <w:numPr>
          <w:ilvl w:val="0"/>
          <w:numId w:val="6"/>
        </w:numPr>
      </w:pPr>
      <w:r w:rsidRPr="00EC76CD">
        <w:t>https://www.uwyo.edu/healthierwyo/</w:t>
      </w:r>
    </w:p>
    <w:p w14:paraId="3266E34E" w14:textId="3B652EB2" w:rsidR="00D34AE0" w:rsidRDefault="00D34AE0" w:rsidP="00D34AE0">
      <w:pPr>
        <w:numPr>
          <w:ilvl w:val="0"/>
          <w:numId w:val="6"/>
        </w:numPr>
      </w:pPr>
      <w:r w:rsidRPr="00D34AE0">
        <w:t>https://www.cdc.gov/diabetes/prevention/why-refer.html</w:t>
      </w:r>
    </w:p>
    <w:p w14:paraId="00000077" w14:textId="77777777" w:rsidR="00222CD2" w:rsidRDefault="003B3A60">
      <w:pPr>
        <w:numPr>
          <w:ilvl w:val="0"/>
          <w:numId w:val="6"/>
        </w:numPr>
      </w:pPr>
      <w:hyperlink r:id="rId11">
        <w:r w:rsidR="0023300D">
          <w:rPr>
            <w:color w:val="1155CC"/>
            <w:u w:val="single"/>
          </w:rPr>
          <w:t>https://www.ahrq.gov/patient-safety/quality-resources/tools/chtoolbx/understand/index.html</w:t>
        </w:r>
      </w:hyperlink>
    </w:p>
    <w:p w14:paraId="0000007A" w14:textId="7B7A3A15" w:rsidR="00222CD2" w:rsidRDefault="003B3A60" w:rsidP="00EC76CD">
      <w:pPr>
        <w:numPr>
          <w:ilvl w:val="0"/>
          <w:numId w:val="6"/>
        </w:numPr>
      </w:pPr>
      <w:hyperlink r:id="rId12">
        <w:r w:rsidR="0023300D">
          <w:rPr>
            <w:color w:val="1155CC"/>
            <w:u w:val="single"/>
          </w:rPr>
          <w:t>https://www.nachc.org/research-and-data/prapare/</w:t>
        </w:r>
      </w:hyperlink>
    </w:p>
    <w:p w14:paraId="0000007B" w14:textId="77777777" w:rsidR="00222CD2" w:rsidRDefault="00222CD2">
      <w:pPr>
        <w:pBdr>
          <w:top w:val="nil"/>
          <w:left w:val="nil"/>
          <w:bottom w:val="nil"/>
          <w:right w:val="nil"/>
          <w:between w:val="nil"/>
        </w:pBdr>
        <w:ind w:left="720" w:hanging="360"/>
        <w:jc w:val="left"/>
      </w:pPr>
    </w:p>
    <w:p w14:paraId="0000007C" w14:textId="77777777" w:rsidR="00222CD2" w:rsidRDefault="0023300D">
      <w:pPr>
        <w:numPr>
          <w:ilvl w:val="0"/>
          <w:numId w:val="7"/>
        </w:numPr>
        <w:pBdr>
          <w:top w:val="nil"/>
          <w:left w:val="nil"/>
          <w:bottom w:val="nil"/>
          <w:right w:val="nil"/>
          <w:between w:val="nil"/>
        </w:pBdr>
        <w:ind w:left="0"/>
      </w:pPr>
      <w:bookmarkStart w:id="4" w:name="_heading=h.2et92p0" w:colFirst="0" w:colLast="0"/>
      <w:bookmarkEnd w:id="4"/>
      <w:r>
        <w:rPr>
          <w:color w:val="000000"/>
          <w:u w:val="single"/>
        </w:rPr>
        <w:t>OBJECTIVE:</w:t>
      </w:r>
    </w:p>
    <w:p w14:paraId="0000007D" w14:textId="77777777" w:rsidR="00222CD2" w:rsidRDefault="00222CD2">
      <w:pPr>
        <w:ind w:left="0"/>
      </w:pPr>
    </w:p>
    <w:p w14:paraId="0000007E" w14:textId="20211F6C" w:rsidR="00222CD2" w:rsidRDefault="0023300D">
      <w:pPr>
        <w:ind w:left="0"/>
      </w:pPr>
      <w:bookmarkStart w:id="5" w:name="_heading=h.tyjcwt" w:colFirst="0" w:colLast="0"/>
      <w:bookmarkEnd w:id="5"/>
      <w:r>
        <w:t>The objective of this grant is to increase the number of Wyoming adults identified at risk for diabetes, hypertension and high c</w:t>
      </w:r>
      <w:r w:rsidR="004B150B">
        <w:t xml:space="preserve">holesterol who are screened, </w:t>
      </w:r>
      <w:r>
        <w:t xml:space="preserve">referred </w:t>
      </w:r>
      <w:r w:rsidR="004B150B">
        <w:t>and enrolled in</w:t>
      </w:r>
      <w:r>
        <w:t>to CDC-recognized lifestyle change programs</w:t>
      </w:r>
      <w:r w:rsidR="004B150B">
        <w:t xml:space="preserve"> and increase the number of Wyoming healthcare clinics </w:t>
      </w:r>
      <w:r w:rsidR="004B150B">
        <w:t>implement</w:t>
      </w:r>
      <w:r w:rsidR="004B150B">
        <w:t>ing</w:t>
      </w:r>
      <w:r w:rsidR="0054765D">
        <w:t xml:space="preserve"> SDoH assessments to monitor health</w:t>
      </w:r>
      <w:r w:rsidR="004B150B">
        <w:t>care disparities and implement activities to el</w:t>
      </w:r>
      <w:r w:rsidR="0054765D">
        <w:t xml:space="preserve">iminate healthcare disparities in their patient populations. </w:t>
      </w:r>
    </w:p>
    <w:p w14:paraId="0000007F" w14:textId="77777777" w:rsidR="00222CD2" w:rsidRDefault="00222CD2">
      <w:pPr>
        <w:pBdr>
          <w:top w:val="nil"/>
          <w:left w:val="nil"/>
          <w:bottom w:val="nil"/>
          <w:right w:val="nil"/>
          <w:between w:val="nil"/>
        </w:pBdr>
        <w:ind w:hanging="360"/>
        <w:rPr>
          <w:color w:val="000000"/>
        </w:rPr>
      </w:pPr>
    </w:p>
    <w:p w14:paraId="00000080" w14:textId="77777777" w:rsidR="00222CD2" w:rsidRPr="00251AD6" w:rsidRDefault="0023300D">
      <w:pPr>
        <w:numPr>
          <w:ilvl w:val="0"/>
          <w:numId w:val="7"/>
        </w:numPr>
        <w:pBdr>
          <w:top w:val="nil"/>
          <w:left w:val="nil"/>
          <w:bottom w:val="nil"/>
          <w:right w:val="nil"/>
          <w:between w:val="nil"/>
        </w:pBdr>
        <w:ind w:left="0"/>
      </w:pPr>
      <w:bookmarkStart w:id="6" w:name="_heading=h.3dy6vkm" w:colFirst="0" w:colLast="0"/>
      <w:bookmarkEnd w:id="6"/>
      <w:r w:rsidRPr="00251AD6">
        <w:rPr>
          <w:color w:val="000000"/>
          <w:u w:val="single"/>
        </w:rPr>
        <w:t>ELIGIBLE APPLICANTS:</w:t>
      </w:r>
    </w:p>
    <w:p w14:paraId="00000081" w14:textId="77777777" w:rsidR="00222CD2" w:rsidRDefault="00222CD2">
      <w:pPr>
        <w:ind w:left="0"/>
      </w:pPr>
    </w:p>
    <w:p w14:paraId="00000082" w14:textId="77777777" w:rsidR="00222CD2" w:rsidRDefault="0023300D">
      <w:pPr>
        <w:ind w:left="0"/>
      </w:pPr>
      <w:r>
        <w:t xml:space="preserve">The CDPP is seeking applications from Wyoming organizations that are in good standing with the Wyoming Secretary of State and registered on SAM.gov. Healthcare organizations that provide direct patient care and use an EHR are eligible to submit an application. Eligible organizations may include but are not limited to: hospitals, primary care clinics, diabetes education centers, nursing homes, cardiac rehabilitation centers, urgent care clinics, and public health offices. Organizations must be located within 50 miles of an existing CDC-recognized DPP.  To view the registry of CDC-recognized DPPs, please go to </w:t>
      </w:r>
      <w:hyperlink r:id="rId13">
        <w:r>
          <w:rPr>
            <w:color w:val="1155CC"/>
            <w:u w:val="single"/>
          </w:rPr>
          <w:t>https://dprp.cdc.gov/Registry.</w:t>
        </w:r>
      </w:hyperlink>
      <w:r>
        <w:rPr>
          <w:color w:val="0563C1"/>
        </w:rPr>
        <w:t xml:space="preserve"> </w:t>
      </w:r>
      <w:r>
        <w:t>Awardees will be held responsible for the performance of the contract.  Awardees must report activities to the CDPP.</w:t>
      </w:r>
    </w:p>
    <w:p w14:paraId="00000083" w14:textId="77777777" w:rsidR="00222CD2" w:rsidRDefault="00222CD2">
      <w:pPr>
        <w:pBdr>
          <w:top w:val="nil"/>
          <w:left w:val="nil"/>
          <w:bottom w:val="nil"/>
          <w:right w:val="nil"/>
          <w:between w:val="nil"/>
        </w:pBdr>
        <w:ind w:hanging="360"/>
        <w:rPr>
          <w:color w:val="000000"/>
          <w:u w:val="single"/>
        </w:rPr>
      </w:pPr>
    </w:p>
    <w:p w14:paraId="00000084" w14:textId="77777777" w:rsidR="00222CD2" w:rsidRPr="00251AD6" w:rsidRDefault="0023300D">
      <w:pPr>
        <w:numPr>
          <w:ilvl w:val="0"/>
          <w:numId w:val="7"/>
        </w:numPr>
        <w:pBdr>
          <w:top w:val="nil"/>
          <w:left w:val="nil"/>
          <w:bottom w:val="nil"/>
          <w:right w:val="nil"/>
          <w:between w:val="nil"/>
        </w:pBdr>
        <w:ind w:left="0"/>
      </w:pPr>
      <w:bookmarkStart w:id="7" w:name="_heading=h.1t3h5sf" w:colFirst="0" w:colLast="0"/>
      <w:bookmarkEnd w:id="7"/>
      <w:r w:rsidRPr="00251AD6">
        <w:rPr>
          <w:color w:val="000000"/>
          <w:u w:val="single"/>
        </w:rPr>
        <w:t>FUNDING AVAILABLE AND NUMBER OF AWARDS:</w:t>
      </w:r>
    </w:p>
    <w:p w14:paraId="00000085" w14:textId="77777777" w:rsidR="00222CD2" w:rsidRDefault="00222CD2">
      <w:pPr>
        <w:ind w:left="0"/>
      </w:pPr>
    </w:p>
    <w:p w14:paraId="00000086" w14:textId="4BF3D21C" w:rsidR="00222CD2" w:rsidRDefault="0023300D">
      <w:pPr>
        <w:ind w:left="0"/>
      </w:pPr>
      <w:r>
        <w:t>Total funding avail</w:t>
      </w:r>
      <w:r w:rsidR="003B7A58">
        <w:t>able for this RFA is thirty-four</w:t>
      </w:r>
      <w:r>
        <w:t xml:space="preserve"> thou</w:t>
      </w:r>
      <w:r w:rsidR="003B7A58">
        <w:t>sand nine hundred ninety-nine dollars and ninety-eight cents ($34,999.98</w:t>
      </w:r>
      <w:r>
        <w:t>).  Funding will be awarded to three (3) applicants with a maximum award amo</w:t>
      </w:r>
      <w:r w:rsidR="003B7A58">
        <w:t xml:space="preserve">unt of eleven thousand six hundred and sixty-six dollars and sixty-six cents ($11,666.66) per award. </w:t>
      </w:r>
      <w:bookmarkStart w:id="8" w:name="_GoBack"/>
      <w:bookmarkEnd w:id="8"/>
      <w:r>
        <w:t>Applicants are not guaranteed maximum amount of funding and prospective recipients are expected to submit a budget that is appropriate for the project plan and scope.</w:t>
      </w:r>
    </w:p>
    <w:p w14:paraId="00000087" w14:textId="77777777" w:rsidR="00222CD2" w:rsidRDefault="00222CD2">
      <w:pPr>
        <w:ind w:left="0"/>
      </w:pPr>
    </w:p>
    <w:p w14:paraId="00000088" w14:textId="77777777" w:rsidR="00222CD2" w:rsidRPr="00251AD6" w:rsidRDefault="0023300D">
      <w:pPr>
        <w:numPr>
          <w:ilvl w:val="0"/>
          <w:numId w:val="7"/>
        </w:numPr>
        <w:pBdr>
          <w:top w:val="nil"/>
          <w:left w:val="nil"/>
          <w:bottom w:val="nil"/>
          <w:right w:val="nil"/>
          <w:between w:val="nil"/>
        </w:pBdr>
        <w:ind w:left="0"/>
      </w:pPr>
      <w:bookmarkStart w:id="9" w:name="_heading=h.4d34og8" w:colFirst="0" w:colLast="0"/>
      <w:bookmarkEnd w:id="9"/>
      <w:r w:rsidRPr="00251AD6">
        <w:rPr>
          <w:color w:val="000000"/>
          <w:u w:val="single"/>
        </w:rPr>
        <w:t>RFA APPLICATION DETAILS:</w:t>
      </w:r>
    </w:p>
    <w:p w14:paraId="0000008B" w14:textId="445B6ADD" w:rsidR="00222CD2" w:rsidRPr="001453A9" w:rsidRDefault="0023300D" w:rsidP="001453A9">
      <w:pPr>
        <w:spacing w:before="240" w:after="240"/>
        <w:ind w:left="0"/>
        <w:jc w:val="left"/>
        <w:rPr>
          <w:highlight w:val="yellow"/>
        </w:rPr>
      </w:pPr>
      <w:r>
        <w:t>Applications will be funded on a first come basis until available funding is exhausted. Only completed applications will be accepted.</w:t>
      </w:r>
    </w:p>
    <w:p w14:paraId="0000008C" w14:textId="77777777" w:rsidR="00222CD2" w:rsidRPr="00251AD6" w:rsidRDefault="0023300D">
      <w:pPr>
        <w:ind w:left="0"/>
        <w:rPr>
          <w:u w:val="single"/>
        </w:rPr>
      </w:pPr>
      <w:r w:rsidRPr="00251AD6">
        <w:rPr>
          <w:u w:val="single"/>
        </w:rPr>
        <w:t>QUESTIONS:</w:t>
      </w:r>
    </w:p>
    <w:p w14:paraId="0000008D" w14:textId="77777777" w:rsidR="00222CD2" w:rsidRDefault="00222CD2">
      <w:pPr>
        <w:ind w:left="0"/>
      </w:pPr>
    </w:p>
    <w:p w14:paraId="0000008E" w14:textId="77777777" w:rsidR="00222CD2" w:rsidRDefault="0023300D">
      <w:pPr>
        <w:ind w:left="0"/>
      </w:pPr>
      <w:r>
        <w:t xml:space="preserve">Applicants will be allowed the opportunity to email questions regarding this funding opportunity. All questions should be submitted to Amber Nolte, Chronic Disease Program Manager at </w:t>
      </w:r>
      <w:hyperlink r:id="rId14">
        <w:r>
          <w:rPr>
            <w:color w:val="1155CC"/>
            <w:u w:val="single"/>
          </w:rPr>
          <w:t>amber.nolte@wyo.gov</w:t>
        </w:r>
      </w:hyperlink>
      <w:r>
        <w:t>, or Kacie Hutton, Chronic Disease Prevention Specialist, at kacie.hutton1@wyo.gov.  Answers to all questions will be posted publicly on the CDPP website.  Please include “RFA: Question” in the email subject line.</w:t>
      </w:r>
    </w:p>
    <w:p w14:paraId="0000008F" w14:textId="77777777" w:rsidR="00222CD2" w:rsidRDefault="00222CD2">
      <w:pPr>
        <w:ind w:left="0"/>
      </w:pPr>
    </w:p>
    <w:p w14:paraId="00000090" w14:textId="77777777" w:rsidR="00222CD2" w:rsidRPr="00251AD6" w:rsidRDefault="0023300D">
      <w:pPr>
        <w:ind w:left="0"/>
        <w:rPr>
          <w:u w:val="single"/>
        </w:rPr>
      </w:pPr>
      <w:r w:rsidRPr="00251AD6">
        <w:rPr>
          <w:u w:val="single"/>
        </w:rPr>
        <w:t>SUBMITTING COMPLETED APPLICATION:</w:t>
      </w:r>
    </w:p>
    <w:p w14:paraId="00000091" w14:textId="77777777" w:rsidR="00222CD2" w:rsidRDefault="00222CD2">
      <w:pPr>
        <w:ind w:left="0"/>
      </w:pPr>
    </w:p>
    <w:p w14:paraId="00000092" w14:textId="77777777" w:rsidR="00222CD2" w:rsidRDefault="0023300D">
      <w:pPr>
        <w:ind w:left="0"/>
      </w:pPr>
      <w:r>
        <w:t>Applicants should submit a completed application via email to Kacie Hutton, Chronic Disease Prevention Specialist, at kacie.hutton1@wyo.gov.  Please submit a single PDF document and include “RFA: Application Submission” in the email subject line. Following submission, applicants will receive a confirmation email verifying receipt of the application within two business days.</w:t>
      </w:r>
    </w:p>
    <w:p w14:paraId="00000093" w14:textId="77777777" w:rsidR="00222CD2" w:rsidRDefault="00222CD2">
      <w:pPr>
        <w:ind w:left="0"/>
        <w:rPr>
          <w:highlight w:val="green"/>
        </w:rPr>
      </w:pPr>
    </w:p>
    <w:p w14:paraId="00000094" w14:textId="77777777" w:rsidR="00222CD2" w:rsidRDefault="0023300D">
      <w:pPr>
        <w:ind w:left="0"/>
        <w:rPr>
          <w:highlight w:val="green"/>
          <w:u w:val="single"/>
        </w:rPr>
      </w:pPr>
      <w:r w:rsidRPr="00251AD6">
        <w:rPr>
          <w:u w:val="single"/>
        </w:rPr>
        <w:t>NOTIFICATION OF AWARD OR NONAWARD:</w:t>
      </w:r>
    </w:p>
    <w:p w14:paraId="00000095" w14:textId="77777777" w:rsidR="00222CD2" w:rsidRDefault="0023300D">
      <w:pPr>
        <w:spacing w:before="240" w:after="240"/>
        <w:ind w:left="0"/>
      </w:pPr>
      <w:r>
        <w:t>Applicants will receive written notice as to whether the application has been approved to be funded wholly, in part, or not funded within two (2) weeks of submission. Selected applicants will begin the contract process with the CDPP. All funded activities must be completed within the term of the contract.</w:t>
      </w:r>
    </w:p>
    <w:p w14:paraId="00000096" w14:textId="77777777" w:rsidR="00222CD2" w:rsidRDefault="00222CD2">
      <w:pPr>
        <w:pStyle w:val="Heading2"/>
        <w:ind w:left="0"/>
      </w:pPr>
    </w:p>
    <w:p w14:paraId="00000097" w14:textId="77777777" w:rsidR="00222CD2" w:rsidRPr="00251AD6" w:rsidRDefault="0023300D">
      <w:pPr>
        <w:numPr>
          <w:ilvl w:val="0"/>
          <w:numId w:val="7"/>
        </w:numPr>
        <w:pBdr>
          <w:top w:val="nil"/>
          <w:left w:val="nil"/>
          <w:bottom w:val="nil"/>
          <w:right w:val="nil"/>
          <w:between w:val="nil"/>
        </w:pBdr>
        <w:ind w:left="0"/>
      </w:pPr>
      <w:bookmarkStart w:id="10" w:name="_heading=h.2s8eyo1" w:colFirst="0" w:colLast="0"/>
      <w:bookmarkEnd w:id="10"/>
      <w:r w:rsidRPr="00251AD6">
        <w:rPr>
          <w:color w:val="000000"/>
          <w:u w:val="single"/>
        </w:rPr>
        <w:t>TERM OF CONTRACT:</w:t>
      </w:r>
    </w:p>
    <w:p w14:paraId="00000098" w14:textId="77777777" w:rsidR="00222CD2" w:rsidRDefault="0023300D">
      <w:pPr>
        <w:spacing w:before="240" w:after="240"/>
        <w:ind w:left="0"/>
        <w:jc w:val="left"/>
      </w:pPr>
      <w:r>
        <w:t>The contract will begin when signatures are received from all parties. All funds must be spent by June 30, 2022. Projects should have sustainability in mind and continue after the initial funding period ends. There will be no opportunity for renewal of funding.</w:t>
      </w:r>
    </w:p>
    <w:p w14:paraId="00000099" w14:textId="77777777" w:rsidR="00222CD2" w:rsidRDefault="00222CD2">
      <w:pPr>
        <w:ind w:left="0"/>
      </w:pPr>
    </w:p>
    <w:p w14:paraId="0000009A" w14:textId="77777777" w:rsidR="00222CD2" w:rsidRPr="00251AD6" w:rsidRDefault="0023300D">
      <w:pPr>
        <w:numPr>
          <w:ilvl w:val="0"/>
          <w:numId w:val="7"/>
        </w:numPr>
        <w:pBdr>
          <w:top w:val="nil"/>
          <w:left w:val="nil"/>
          <w:bottom w:val="nil"/>
          <w:right w:val="nil"/>
          <w:between w:val="nil"/>
        </w:pBdr>
        <w:ind w:left="0"/>
      </w:pPr>
      <w:bookmarkStart w:id="11" w:name="_heading=h.3rdcrjn" w:colFirst="0" w:colLast="0"/>
      <w:bookmarkEnd w:id="11"/>
      <w:r w:rsidRPr="00251AD6">
        <w:rPr>
          <w:color w:val="000000"/>
          <w:u w:val="single"/>
        </w:rPr>
        <w:t>NON-APPROVED USE OF FUNDS:</w:t>
      </w:r>
    </w:p>
    <w:p w14:paraId="0000009B" w14:textId="77777777" w:rsidR="00222CD2" w:rsidRDefault="00222CD2">
      <w:pPr>
        <w:ind w:left="0"/>
      </w:pPr>
    </w:p>
    <w:p w14:paraId="0000009C" w14:textId="77777777" w:rsidR="00222CD2" w:rsidRDefault="0023300D">
      <w:pPr>
        <w:pBdr>
          <w:top w:val="nil"/>
          <w:left w:val="nil"/>
          <w:bottom w:val="nil"/>
          <w:right w:val="nil"/>
          <w:between w:val="nil"/>
        </w:pBdr>
        <w:ind w:left="0"/>
      </w:pPr>
      <w:r>
        <w:rPr>
          <w:color w:val="000000"/>
        </w:rPr>
        <w:t>The CDPP will not be able to fund programs that are not part of a strategic plan that</w:t>
      </w:r>
    </w:p>
    <w:p w14:paraId="0000009D" w14:textId="77777777" w:rsidR="00222CD2" w:rsidRDefault="0023300D">
      <w:pPr>
        <w:pBdr>
          <w:top w:val="nil"/>
          <w:left w:val="nil"/>
          <w:bottom w:val="nil"/>
          <w:right w:val="nil"/>
          <w:between w:val="nil"/>
        </w:pBdr>
        <w:ind w:left="0"/>
      </w:pPr>
      <w:r>
        <w:rPr>
          <w:color w:val="000000"/>
        </w:rPr>
        <w:t>addresses the objective of this grant. Below is a list of examples of activities and other items</w:t>
      </w:r>
    </w:p>
    <w:p w14:paraId="0000009E" w14:textId="77777777" w:rsidR="00222CD2" w:rsidRDefault="0023300D">
      <w:pPr>
        <w:pBdr>
          <w:top w:val="nil"/>
          <w:left w:val="nil"/>
          <w:bottom w:val="nil"/>
          <w:right w:val="nil"/>
          <w:between w:val="nil"/>
        </w:pBdr>
        <w:ind w:left="0"/>
      </w:pPr>
      <w:r>
        <w:rPr>
          <w:color w:val="000000"/>
        </w:rPr>
        <w:t>that are not allowable under the grant. This list is not all inclusive and all programmatic</w:t>
      </w:r>
    </w:p>
    <w:p w14:paraId="0000009F" w14:textId="77777777" w:rsidR="00222CD2" w:rsidRDefault="0023300D">
      <w:pPr>
        <w:pBdr>
          <w:top w:val="nil"/>
          <w:left w:val="nil"/>
          <w:bottom w:val="nil"/>
          <w:right w:val="nil"/>
          <w:between w:val="nil"/>
        </w:pBdr>
        <w:ind w:left="0"/>
        <w:rPr>
          <w:color w:val="000000"/>
        </w:rPr>
      </w:pPr>
      <w:r>
        <w:rPr>
          <w:color w:val="000000"/>
        </w:rPr>
        <w:t>activities must be approved by the CDPP.</w:t>
      </w:r>
    </w:p>
    <w:p w14:paraId="000000A0" w14:textId="77777777" w:rsidR="00222CD2" w:rsidRDefault="00222CD2">
      <w:pPr>
        <w:pBdr>
          <w:top w:val="nil"/>
          <w:left w:val="nil"/>
          <w:bottom w:val="nil"/>
          <w:right w:val="nil"/>
          <w:between w:val="nil"/>
        </w:pBdr>
        <w:ind w:left="720" w:hanging="360"/>
        <w:rPr>
          <w:color w:val="000000"/>
        </w:rPr>
      </w:pPr>
    </w:p>
    <w:p w14:paraId="000000A1" w14:textId="191B3DF3" w:rsidR="00222CD2" w:rsidRDefault="0023300D">
      <w:pPr>
        <w:numPr>
          <w:ilvl w:val="1"/>
          <w:numId w:val="1"/>
        </w:numPr>
        <w:pBdr>
          <w:top w:val="nil"/>
          <w:left w:val="nil"/>
          <w:bottom w:val="nil"/>
          <w:right w:val="nil"/>
          <w:between w:val="nil"/>
        </w:pBdr>
        <w:ind w:left="900" w:hanging="540"/>
      </w:pPr>
      <w:r>
        <w:rPr>
          <w:color w:val="000000"/>
        </w:rPr>
        <w:t>One time activities or event</w:t>
      </w:r>
      <w:r w:rsidR="004B150B">
        <w:rPr>
          <w:color w:val="000000"/>
        </w:rPr>
        <w:t>s</w:t>
      </w:r>
      <w:r>
        <w:rPr>
          <w:color w:val="000000"/>
        </w:rPr>
        <w:t xml:space="preserve"> that are not considered evidence based, such as assemblies, speakers, “fun runs,” etc. Additionally, community gardens, farmers markets, greenways, or other similar developments cannot be funded. </w:t>
      </w:r>
    </w:p>
    <w:p w14:paraId="000000A2" w14:textId="77777777" w:rsidR="00222CD2" w:rsidRDefault="00222CD2">
      <w:pPr>
        <w:pBdr>
          <w:top w:val="nil"/>
          <w:left w:val="nil"/>
          <w:bottom w:val="nil"/>
          <w:right w:val="nil"/>
          <w:between w:val="nil"/>
        </w:pBdr>
        <w:ind w:left="900" w:hanging="540"/>
        <w:rPr>
          <w:color w:val="000000"/>
          <w:u w:val="single"/>
        </w:rPr>
      </w:pPr>
    </w:p>
    <w:p w14:paraId="000000A3" w14:textId="77777777" w:rsidR="00222CD2" w:rsidRDefault="0023300D">
      <w:pPr>
        <w:numPr>
          <w:ilvl w:val="1"/>
          <w:numId w:val="1"/>
        </w:numPr>
        <w:pBdr>
          <w:top w:val="nil"/>
          <w:left w:val="nil"/>
          <w:bottom w:val="nil"/>
          <w:right w:val="nil"/>
          <w:between w:val="nil"/>
        </w:pBdr>
        <w:ind w:left="900" w:hanging="540"/>
      </w:pPr>
      <w:r>
        <w:rPr>
          <w:color w:val="000000"/>
        </w:rPr>
        <w:t>Programs funded through other sources; supplanting funds.</w:t>
      </w:r>
    </w:p>
    <w:p w14:paraId="000000A4" w14:textId="77777777" w:rsidR="00222CD2" w:rsidRDefault="00222CD2">
      <w:pPr>
        <w:pBdr>
          <w:top w:val="nil"/>
          <w:left w:val="nil"/>
          <w:bottom w:val="nil"/>
          <w:right w:val="nil"/>
          <w:between w:val="nil"/>
        </w:pBdr>
        <w:ind w:left="900" w:hanging="540"/>
        <w:rPr>
          <w:color w:val="000000"/>
          <w:u w:val="single"/>
        </w:rPr>
      </w:pPr>
    </w:p>
    <w:p w14:paraId="000000A5" w14:textId="77777777" w:rsidR="00222CD2" w:rsidRDefault="0023300D">
      <w:pPr>
        <w:numPr>
          <w:ilvl w:val="1"/>
          <w:numId w:val="1"/>
        </w:numPr>
        <w:pBdr>
          <w:top w:val="nil"/>
          <w:left w:val="nil"/>
          <w:bottom w:val="nil"/>
          <w:right w:val="nil"/>
          <w:between w:val="nil"/>
        </w:pBdr>
        <w:ind w:left="900" w:hanging="540"/>
      </w:pPr>
      <w:r>
        <w:rPr>
          <w:color w:val="000000"/>
        </w:rPr>
        <w:t xml:space="preserve">Direct service to clients/constituents, e.g., medical nutrition therapy sessions with a dietitian. </w:t>
      </w:r>
    </w:p>
    <w:p w14:paraId="000000A6" w14:textId="77777777" w:rsidR="00222CD2" w:rsidRDefault="00222CD2">
      <w:pPr>
        <w:pBdr>
          <w:top w:val="nil"/>
          <w:left w:val="nil"/>
          <w:bottom w:val="nil"/>
          <w:right w:val="nil"/>
          <w:between w:val="nil"/>
        </w:pBdr>
        <w:ind w:left="900" w:hanging="540"/>
        <w:rPr>
          <w:color w:val="000000"/>
          <w:u w:val="single"/>
        </w:rPr>
      </w:pPr>
    </w:p>
    <w:p w14:paraId="000000A7" w14:textId="77777777" w:rsidR="00222CD2" w:rsidRDefault="0023300D">
      <w:pPr>
        <w:numPr>
          <w:ilvl w:val="1"/>
          <w:numId w:val="1"/>
        </w:numPr>
        <w:pBdr>
          <w:top w:val="nil"/>
          <w:left w:val="nil"/>
          <w:bottom w:val="nil"/>
          <w:right w:val="nil"/>
          <w:between w:val="nil"/>
        </w:pBdr>
        <w:ind w:left="900" w:hanging="540"/>
      </w:pPr>
      <w:r>
        <w:rPr>
          <w:color w:val="000000"/>
        </w:rPr>
        <w:t>Provision of professional development by unqualified individuals or use of programs that do not have a strong evidence base e.g., promoting a specific dietary supplement or for-profit exercise program.  Programmatic activities must be approved by the grantor. Please see “resources” section below for examples of evidence-based programmatic activities.</w:t>
      </w:r>
    </w:p>
    <w:p w14:paraId="000000A8" w14:textId="77777777" w:rsidR="00222CD2" w:rsidRDefault="00222CD2">
      <w:pPr>
        <w:pBdr>
          <w:top w:val="nil"/>
          <w:left w:val="nil"/>
          <w:bottom w:val="nil"/>
          <w:right w:val="nil"/>
          <w:between w:val="nil"/>
        </w:pBdr>
        <w:ind w:left="900" w:hanging="540"/>
        <w:rPr>
          <w:color w:val="000000"/>
          <w:u w:val="single"/>
        </w:rPr>
      </w:pPr>
    </w:p>
    <w:p w14:paraId="000000A9" w14:textId="77777777" w:rsidR="00222CD2" w:rsidRDefault="0023300D">
      <w:pPr>
        <w:numPr>
          <w:ilvl w:val="1"/>
          <w:numId w:val="1"/>
        </w:numPr>
        <w:pBdr>
          <w:top w:val="nil"/>
          <w:left w:val="nil"/>
          <w:bottom w:val="nil"/>
          <w:right w:val="nil"/>
          <w:between w:val="nil"/>
        </w:pBdr>
        <w:ind w:left="900" w:hanging="540"/>
      </w:pPr>
      <w:r>
        <w:rPr>
          <w:color w:val="000000"/>
        </w:rPr>
        <w:t>Capital construction projects or purchase of building or other long-term funds.</w:t>
      </w:r>
    </w:p>
    <w:p w14:paraId="000000AA" w14:textId="77777777" w:rsidR="00222CD2" w:rsidRDefault="00222CD2">
      <w:pPr>
        <w:pBdr>
          <w:top w:val="nil"/>
          <w:left w:val="nil"/>
          <w:bottom w:val="nil"/>
          <w:right w:val="nil"/>
          <w:between w:val="nil"/>
        </w:pBdr>
        <w:ind w:left="900" w:hanging="540"/>
        <w:rPr>
          <w:color w:val="000000"/>
          <w:u w:val="single"/>
        </w:rPr>
      </w:pPr>
    </w:p>
    <w:p w14:paraId="000000AB" w14:textId="77777777" w:rsidR="00222CD2" w:rsidRDefault="0023300D">
      <w:pPr>
        <w:numPr>
          <w:ilvl w:val="1"/>
          <w:numId w:val="1"/>
        </w:numPr>
        <w:pBdr>
          <w:top w:val="nil"/>
          <w:left w:val="nil"/>
          <w:bottom w:val="nil"/>
          <w:right w:val="nil"/>
          <w:between w:val="nil"/>
        </w:pBdr>
        <w:ind w:left="900" w:hanging="540"/>
      </w:pPr>
      <w:r>
        <w:rPr>
          <w:color w:val="000000"/>
        </w:rPr>
        <w:t xml:space="preserve">Purchase of computers, other technological devices (e.g., iPad), or office equipment other than standard consumable supplies. </w:t>
      </w:r>
    </w:p>
    <w:p w14:paraId="000000AC" w14:textId="77777777" w:rsidR="00222CD2" w:rsidRDefault="00222CD2">
      <w:pPr>
        <w:pBdr>
          <w:top w:val="nil"/>
          <w:left w:val="nil"/>
          <w:bottom w:val="nil"/>
          <w:right w:val="nil"/>
          <w:between w:val="nil"/>
        </w:pBdr>
        <w:ind w:left="900" w:hanging="540"/>
        <w:rPr>
          <w:color w:val="000000"/>
          <w:u w:val="single"/>
        </w:rPr>
      </w:pPr>
    </w:p>
    <w:p w14:paraId="000000AD" w14:textId="77777777" w:rsidR="00222CD2" w:rsidRDefault="0023300D">
      <w:pPr>
        <w:numPr>
          <w:ilvl w:val="1"/>
          <w:numId w:val="1"/>
        </w:numPr>
        <w:pBdr>
          <w:top w:val="nil"/>
          <w:left w:val="nil"/>
          <w:bottom w:val="nil"/>
          <w:right w:val="nil"/>
          <w:between w:val="nil"/>
        </w:pBdr>
        <w:ind w:left="900" w:hanging="540"/>
      </w:pPr>
      <w:r>
        <w:rPr>
          <w:color w:val="000000"/>
        </w:rPr>
        <w:t>Payment of expenses for lobbying.</w:t>
      </w:r>
    </w:p>
    <w:p w14:paraId="000000AE" w14:textId="77777777" w:rsidR="00222CD2" w:rsidRDefault="00222CD2">
      <w:pPr>
        <w:pBdr>
          <w:top w:val="nil"/>
          <w:left w:val="nil"/>
          <w:bottom w:val="nil"/>
          <w:right w:val="nil"/>
          <w:between w:val="nil"/>
        </w:pBdr>
        <w:ind w:left="900" w:hanging="540"/>
        <w:rPr>
          <w:color w:val="000000"/>
          <w:u w:val="single"/>
        </w:rPr>
      </w:pPr>
    </w:p>
    <w:p w14:paraId="000000AF" w14:textId="77777777" w:rsidR="00222CD2" w:rsidRDefault="0023300D">
      <w:pPr>
        <w:numPr>
          <w:ilvl w:val="1"/>
          <w:numId w:val="1"/>
        </w:numPr>
        <w:pBdr>
          <w:top w:val="nil"/>
          <w:left w:val="nil"/>
          <w:bottom w:val="nil"/>
          <w:right w:val="nil"/>
          <w:between w:val="nil"/>
        </w:pBdr>
        <w:ind w:left="900" w:hanging="540"/>
      </w:pPr>
      <w:r>
        <w:rPr>
          <w:color w:val="000000"/>
        </w:rPr>
        <w:t xml:space="preserve">Food and beverages of any type for any meeting or event. </w:t>
      </w:r>
    </w:p>
    <w:p w14:paraId="000000B0" w14:textId="77777777" w:rsidR="00222CD2" w:rsidRDefault="00222CD2">
      <w:pPr>
        <w:pBdr>
          <w:top w:val="nil"/>
          <w:left w:val="nil"/>
          <w:bottom w:val="nil"/>
          <w:right w:val="nil"/>
          <w:between w:val="nil"/>
        </w:pBdr>
        <w:ind w:left="900" w:hanging="540"/>
        <w:rPr>
          <w:color w:val="000000"/>
          <w:u w:val="single"/>
        </w:rPr>
      </w:pPr>
    </w:p>
    <w:p w14:paraId="000000B1" w14:textId="77777777" w:rsidR="00222CD2" w:rsidRDefault="0023300D">
      <w:pPr>
        <w:numPr>
          <w:ilvl w:val="1"/>
          <w:numId w:val="1"/>
        </w:numPr>
        <w:pBdr>
          <w:top w:val="nil"/>
          <w:left w:val="nil"/>
          <w:bottom w:val="nil"/>
          <w:right w:val="nil"/>
          <w:between w:val="nil"/>
        </w:pBdr>
        <w:ind w:left="900" w:hanging="540"/>
      </w:pPr>
      <w:r>
        <w:rPr>
          <w:color w:val="000000"/>
        </w:rPr>
        <w:t xml:space="preserve">Gifts, prizes, or other compensations for trainees or participants. </w:t>
      </w:r>
    </w:p>
    <w:p w14:paraId="000000B2" w14:textId="77777777" w:rsidR="00222CD2" w:rsidRDefault="00222CD2">
      <w:pPr>
        <w:pBdr>
          <w:top w:val="nil"/>
          <w:left w:val="nil"/>
          <w:bottom w:val="nil"/>
          <w:right w:val="nil"/>
          <w:between w:val="nil"/>
        </w:pBdr>
        <w:ind w:left="900" w:hanging="540"/>
        <w:rPr>
          <w:color w:val="000000"/>
          <w:u w:val="single"/>
        </w:rPr>
      </w:pPr>
    </w:p>
    <w:p w14:paraId="000000B3" w14:textId="77777777" w:rsidR="00222CD2" w:rsidRDefault="0023300D">
      <w:pPr>
        <w:numPr>
          <w:ilvl w:val="0"/>
          <w:numId w:val="7"/>
        </w:numPr>
        <w:pBdr>
          <w:top w:val="nil"/>
          <w:left w:val="nil"/>
          <w:bottom w:val="nil"/>
          <w:right w:val="nil"/>
          <w:between w:val="nil"/>
        </w:pBdr>
        <w:ind w:left="0"/>
      </w:pPr>
      <w:bookmarkStart w:id="12" w:name="_heading=h.26in1rg" w:colFirst="0" w:colLast="0"/>
      <w:bookmarkEnd w:id="12"/>
      <w:r>
        <w:rPr>
          <w:color w:val="000000"/>
          <w:u w:val="single"/>
        </w:rPr>
        <w:t>RESOURCES:</w:t>
      </w:r>
    </w:p>
    <w:p w14:paraId="000000B4" w14:textId="77777777" w:rsidR="00222CD2" w:rsidRDefault="00222CD2">
      <w:pPr>
        <w:ind w:left="0"/>
      </w:pPr>
    </w:p>
    <w:p w14:paraId="000000B5" w14:textId="77777777" w:rsidR="00222CD2" w:rsidRDefault="0023300D">
      <w:pPr>
        <w:ind w:left="0"/>
      </w:pPr>
      <w:r>
        <w:t>The following web links provide some resources that may be helpful:</w:t>
      </w:r>
    </w:p>
    <w:p w14:paraId="000000B6" w14:textId="77777777" w:rsidR="00222CD2" w:rsidRDefault="00222CD2">
      <w:pPr>
        <w:ind w:left="0"/>
      </w:pPr>
    </w:p>
    <w:p w14:paraId="000000B7" w14:textId="77777777" w:rsidR="00222CD2" w:rsidRDefault="0023300D">
      <w:pPr>
        <w:ind w:left="0" w:hanging="540"/>
        <w:jc w:val="left"/>
      </w:pPr>
      <w:r>
        <w:tab/>
        <w:t xml:space="preserve">“CDC National Diabetes Prevention Program” </w:t>
      </w:r>
      <w:hyperlink r:id="rId15">
        <w:r>
          <w:rPr>
            <w:color w:val="0563C1"/>
            <w:u w:val="single"/>
          </w:rPr>
          <w:t>https://www.cdc.gov/diabetes/prevention/index.html</w:t>
        </w:r>
      </w:hyperlink>
    </w:p>
    <w:p w14:paraId="000000B8" w14:textId="77777777" w:rsidR="00222CD2" w:rsidRDefault="00222CD2">
      <w:pPr>
        <w:ind w:left="0" w:hanging="540"/>
        <w:jc w:val="left"/>
      </w:pPr>
    </w:p>
    <w:p w14:paraId="000000B9" w14:textId="6AE3E880" w:rsidR="00222CD2" w:rsidRDefault="0023300D">
      <w:pPr>
        <w:ind w:left="0" w:hanging="540"/>
        <w:jc w:val="left"/>
      </w:pPr>
      <w:r>
        <w:tab/>
        <w:t xml:space="preserve">“Preventing Type 2 diabetes STAT </w:t>
      </w:r>
      <w:r w:rsidR="001453A9">
        <w:t>Toolkit</w:t>
      </w:r>
      <w:r>
        <w:t>”</w:t>
      </w:r>
    </w:p>
    <w:p w14:paraId="000000BA" w14:textId="77777777" w:rsidR="00222CD2" w:rsidRDefault="003B3A60">
      <w:pPr>
        <w:ind w:left="0"/>
        <w:jc w:val="left"/>
        <w:rPr>
          <w:color w:val="0563C1"/>
          <w:u w:val="single"/>
        </w:rPr>
      </w:pPr>
      <w:hyperlink r:id="rId16">
        <w:r w:rsidR="0023300D">
          <w:rPr>
            <w:color w:val="0563C1"/>
            <w:u w:val="single"/>
          </w:rPr>
          <w:t>https://preventdiabetesstat.org/</w:t>
        </w:r>
      </w:hyperlink>
    </w:p>
    <w:p w14:paraId="000000BB" w14:textId="77777777" w:rsidR="00222CD2" w:rsidRDefault="0023300D">
      <w:pPr>
        <w:ind w:left="0"/>
        <w:jc w:val="left"/>
        <w:rPr>
          <w:color w:val="0563C1"/>
          <w:u w:val="single"/>
        </w:rPr>
      </w:pPr>
      <w:r>
        <w:tab/>
      </w:r>
    </w:p>
    <w:p w14:paraId="000000BC" w14:textId="77777777" w:rsidR="00222CD2" w:rsidRDefault="0023300D">
      <w:pPr>
        <w:ind w:left="0"/>
        <w:jc w:val="left"/>
      </w:pPr>
      <w:r>
        <w:t>“National DPP Referral Strategies”</w:t>
      </w:r>
    </w:p>
    <w:p w14:paraId="000000BD" w14:textId="77777777" w:rsidR="00222CD2" w:rsidRDefault="003B3A60">
      <w:pPr>
        <w:ind w:left="0"/>
        <w:jc w:val="left"/>
      </w:pPr>
      <w:hyperlink r:id="rId17">
        <w:r w:rsidR="0023300D">
          <w:rPr>
            <w:color w:val="0563C1"/>
            <w:u w:val="single"/>
          </w:rPr>
          <w:t>https://www.acpm.org/page/dppreferral</w:t>
        </w:r>
      </w:hyperlink>
      <w:r w:rsidR="0023300D">
        <w:t xml:space="preserve"> </w:t>
      </w:r>
    </w:p>
    <w:p w14:paraId="000000BE" w14:textId="77777777" w:rsidR="00222CD2" w:rsidRDefault="00222CD2">
      <w:pPr>
        <w:ind w:left="0"/>
        <w:jc w:val="left"/>
      </w:pPr>
    </w:p>
    <w:p w14:paraId="000000BF" w14:textId="77777777" w:rsidR="00222CD2" w:rsidRDefault="0023300D">
      <w:pPr>
        <w:ind w:left="0" w:hanging="540"/>
        <w:jc w:val="left"/>
      </w:pPr>
      <w:r>
        <w:tab/>
        <w:t>“DoIHavePrediabetes.org Prediabetes Screening”</w:t>
      </w:r>
    </w:p>
    <w:p w14:paraId="000000C0" w14:textId="77777777" w:rsidR="00222CD2" w:rsidRDefault="0023300D">
      <w:pPr>
        <w:ind w:left="0" w:hanging="540"/>
        <w:jc w:val="left"/>
      </w:pPr>
      <w:r>
        <w:tab/>
      </w:r>
      <w:hyperlink r:id="rId18">
        <w:r>
          <w:rPr>
            <w:color w:val="0563C1"/>
            <w:u w:val="single"/>
          </w:rPr>
          <w:t>https://doihaveprediabetes.org/</w:t>
        </w:r>
      </w:hyperlink>
      <w:r>
        <w:t xml:space="preserve"> </w:t>
      </w:r>
    </w:p>
    <w:p w14:paraId="000000C1" w14:textId="77777777" w:rsidR="00222CD2" w:rsidRDefault="00222CD2">
      <w:pPr>
        <w:ind w:left="0" w:hanging="540"/>
        <w:jc w:val="left"/>
      </w:pPr>
    </w:p>
    <w:p w14:paraId="000000C2" w14:textId="77777777" w:rsidR="00222CD2" w:rsidRDefault="0023300D">
      <w:pPr>
        <w:ind w:left="0" w:hanging="540"/>
        <w:jc w:val="left"/>
      </w:pPr>
      <w:r>
        <w:tab/>
        <w:t>“Centers for Disease Control and Prevention Diabetes Data and Statistics”</w:t>
      </w:r>
    </w:p>
    <w:p w14:paraId="000000C3" w14:textId="77777777" w:rsidR="00222CD2" w:rsidRDefault="003B3A60">
      <w:pPr>
        <w:ind w:left="0"/>
        <w:jc w:val="left"/>
        <w:rPr>
          <w:color w:val="0563C1"/>
          <w:u w:val="single"/>
        </w:rPr>
      </w:pPr>
      <w:hyperlink r:id="rId19">
        <w:r w:rsidR="0023300D">
          <w:rPr>
            <w:color w:val="0563C1"/>
            <w:u w:val="single"/>
          </w:rPr>
          <w:t>https://www.cdc.gov/diabetes/data/</w:t>
        </w:r>
      </w:hyperlink>
    </w:p>
    <w:p w14:paraId="000000C4" w14:textId="77777777" w:rsidR="00222CD2" w:rsidRDefault="00222CD2">
      <w:pPr>
        <w:ind w:left="0"/>
        <w:jc w:val="left"/>
        <w:rPr>
          <w:color w:val="0563C1"/>
          <w:u w:val="single"/>
        </w:rPr>
      </w:pPr>
    </w:p>
    <w:p w14:paraId="000000C5" w14:textId="77777777" w:rsidR="00222CD2" w:rsidRDefault="0023300D">
      <w:pPr>
        <w:ind w:left="0"/>
        <w:jc w:val="left"/>
        <w:rPr>
          <w:highlight w:val="yellow"/>
        </w:rPr>
      </w:pPr>
      <w:r>
        <w:t>“National Association of Community Health Centers PRAPARE Implementation and Action Toolkit</w:t>
      </w:r>
      <w:r w:rsidRPr="00251AD6">
        <w:t xml:space="preserve">” </w:t>
      </w:r>
      <w:hyperlink r:id="rId20">
        <w:r>
          <w:rPr>
            <w:color w:val="1155CC"/>
            <w:u w:val="single"/>
          </w:rPr>
          <w:t>http://www.nachc.org/wp-content/uploads/2019/04/NACHC_PRAPARE_Full-Toolkit.pdf</w:t>
        </w:r>
      </w:hyperlink>
    </w:p>
    <w:p w14:paraId="000000C6" w14:textId="77777777" w:rsidR="00222CD2" w:rsidRDefault="00222CD2">
      <w:pPr>
        <w:ind w:left="0"/>
        <w:jc w:val="left"/>
        <w:rPr>
          <w:highlight w:val="yellow"/>
        </w:rPr>
      </w:pPr>
    </w:p>
    <w:p w14:paraId="000000C7" w14:textId="6BCAAC7A" w:rsidR="00222CD2" w:rsidRDefault="00251AD6">
      <w:pPr>
        <w:ind w:left="0"/>
        <w:jc w:val="left"/>
      </w:pPr>
      <w:r>
        <w:t>“</w:t>
      </w:r>
      <w:r w:rsidR="0023300D">
        <w:t>HealthChoice DPP Eligibility Determination Algorithm- Maryland Department of Health</w:t>
      </w:r>
      <w:r>
        <w:t>”</w:t>
      </w:r>
      <w:r w:rsidR="0023300D">
        <w:t xml:space="preserve"> </w:t>
      </w:r>
    </w:p>
    <w:p w14:paraId="000000C8" w14:textId="77777777" w:rsidR="00222CD2" w:rsidRDefault="003B3A60">
      <w:pPr>
        <w:ind w:left="0"/>
        <w:jc w:val="left"/>
      </w:pPr>
      <w:hyperlink r:id="rId21">
        <w:r w:rsidR="0023300D">
          <w:rPr>
            <w:color w:val="0000EE"/>
            <w:u w:val="single"/>
          </w:rPr>
          <w:t>HealthChoice DPP Eligibiltiy Algorithm 12.23.20 CLEAN</w:t>
        </w:r>
      </w:hyperlink>
    </w:p>
    <w:p w14:paraId="000000CB" w14:textId="77777777" w:rsidR="00222CD2" w:rsidRDefault="00222CD2">
      <w:pPr>
        <w:ind w:left="0" w:hanging="540"/>
        <w:jc w:val="left"/>
      </w:pPr>
    </w:p>
    <w:p w14:paraId="000000CC" w14:textId="77777777" w:rsidR="00222CD2" w:rsidRDefault="0023300D">
      <w:pPr>
        <w:numPr>
          <w:ilvl w:val="0"/>
          <w:numId w:val="7"/>
        </w:numPr>
        <w:pBdr>
          <w:top w:val="nil"/>
          <w:left w:val="nil"/>
          <w:bottom w:val="nil"/>
          <w:right w:val="nil"/>
          <w:between w:val="nil"/>
        </w:pBdr>
        <w:ind w:left="0"/>
      </w:pPr>
      <w:bookmarkStart w:id="13" w:name="_heading=h.lnxbz9" w:colFirst="0" w:colLast="0"/>
      <w:bookmarkEnd w:id="13"/>
      <w:r>
        <w:rPr>
          <w:color w:val="000000"/>
          <w:u w:val="single"/>
        </w:rPr>
        <w:t>TIME LINE:</w:t>
      </w:r>
    </w:p>
    <w:p w14:paraId="000000CD" w14:textId="77777777" w:rsidR="00222CD2" w:rsidRDefault="00222CD2">
      <w:pPr>
        <w:ind w:left="0"/>
      </w:pPr>
    </w:p>
    <w:p w14:paraId="000000CE" w14:textId="77777777" w:rsidR="00222CD2" w:rsidRDefault="0023300D">
      <w:pPr>
        <w:ind w:left="0"/>
      </w:pPr>
      <w:r>
        <w:rPr>
          <w:b/>
        </w:rPr>
        <w:t>August 1, 2021</w:t>
      </w:r>
      <w:r>
        <w:rPr>
          <w:b/>
        </w:rPr>
        <w:tab/>
      </w:r>
      <w:r>
        <w:tab/>
        <w:t xml:space="preserve">RFA opens </w:t>
      </w:r>
    </w:p>
    <w:p w14:paraId="000000CF" w14:textId="77777777" w:rsidR="00222CD2" w:rsidRDefault="00222CD2">
      <w:pPr>
        <w:ind w:left="0"/>
      </w:pPr>
    </w:p>
    <w:p w14:paraId="000000D1" w14:textId="31483AA2" w:rsidR="00222CD2" w:rsidRPr="00251AD6" w:rsidRDefault="0023300D">
      <w:pPr>
        <w:ind w:left="0"/>
      </w:pPr>
      <w:r>
        <w:rPr>
          <w:b/>
        </w:rPr>
        <w:t>June 30, 2022</w:t>
      </w:r>
      <w:r>
        <w:rPr>
          <w:b/>
        </w:rPr>
        <w:tab/>
      </w:r>
      <w:r>
        <w:rPr>
          <w:b/>
        </w:rPr>
        <w:tab/>
      </w:r>
      <w:r>
        <w:rPr>
          <w:b/>
        </w:rPr>
        <w:tab/>
      </w:r>
      <w:r>
        <w:t xml:space="preserve">Grant funds must be spent </w:t>
      </w:r>
    </w:p>
    <w:p w14:paraId="5947C472" w14:textId="77777777" w:rsidR="00251AD6" w:rsidRDefault="00251AD6">
      <w:pPr>
        <w:ind w:left="0"/>
        <w:rPr>
          <w:b/>
        </w:rPr>
      </w:pPr>
    </w:p>
    <w:p w14:paraId="000000D2" w14:textId="77777777" w:rsidR="00222CD2" w:rsidRPr="00251AD6" w:rsidRDefault="0023300D">
      <w:pPr>
        <w:numPr>
          <w:ilvl w:val="0"/>
          <w:numId w:val="7"/>
        </w:numPr>
        <w:pBdr>
          <w:top w:val="nil"/>
          <w:left w:val="nil"/>
          <w:bottom w:val="nil"/>
          <w:right w:val="nil"/>
          <w:between w:val="nil"/>
        </w:pBdr>
        <w:ind w:left="0"/>
      </w:pPr>
      <w:bookmarkStart w:id="14" w:name="_heading=h.35nkun2" w:colFirst="0" w:colLast="0"/>
      <w:bookmarkEnd w:id="14"/>
      <w:r w:rsidRPr="00251AD6">
        <w:rPr>
          <w:color w:val="000000"/>
          <w:u w:val="single"/>
        </w:rPr>
        <w:t>RESERVED RIGHTS:</w:t>
      </w:r>
    </w:p>
    <w:p w14:paraId="000000D3" w14:textId="77777777" w:rsidR="00222CD2" w:rsidRDefault="00222CD2">
      <w:pPr>
        <w:ind w:left="0"/>
      </w:pPr>
    </w:p>
    <w:p w14:paraId="000000D4" w14:textId="77777777" w:rsidR="00222CD2" w:rsidRDefault="0023300D">
      <w:pPr>
        <w:ind w:left="0"/>
      </w:pPr>
      <w:bookmarkStart w:id="15" w:name="_heading=h.1ksv4uv" w:colFirst="0" w:colLast="0"/>
      <w:bookmarkEnd w:id="15"/>
      <w:r>
        <w:t>The CDPP reserves the right to:</w:t>
      </w:r>
    </w:p>
    <w:p w14:paraId="000000D5" w14:textId="77777777" w:rsidR="00222CD2" w:rsidRDefault="00222CD2">
      <w:pPr>
        <w:ind w:left="0"/>
      </w:pPr>
    </w:p>
    <w:p w14:paraId="000000D6" w14:textId="77777777" w:rsidR="00222CD2" w:rsidRDefault="0023300D">
      <w:pPr>
        <w:ind w:left="540" w:hanging="540"/>
      </w:pPr>
      <w:bookmarkStart w:id="16" w:name="_heading=h.44sinio" w:colFirst="0" w:colLast="0"/>
      <w:bookmarkEnd w:id="16"/>
      <w:r>
        <w:t xml:space="preserve">11.1 </w:t>
      </w:r>
      <w:r>
        <w:tab/>
        <w:t>Reject any or all applications received in response to this RFA;</w:t>
      </w:r>
    </w:p>
    <w:p w14:paraId="000000D7" w14:textId="77777777" w:rsidR="00222CD2" w:rsidRDefault="00222CD2">
      <w:pPr>
        <w:ind w:left="540"/>
      </w:pPr>
      <w:bookmarkStart w:id="17" w:name="_heading=h.2jxsxqh" w:colFirst="0" w:colLast="0"/>
      <w:bookmarkEnd w:id="17"/>
    </w:p>
    <w:p w14:paraId="000000D8" w14:textId="77777777" w:rsidR="00222CD2" w:rsidRDefault="0023300D">
      <w:pPr>
        <w:ind w:left="540" w:hanging="540"/>
      </w:pPr>
      <w:r>
        <w:t xml:space="preserve">11.2 </w:t>
      </w:r>
      <w:r>
        <w:tab/>
        <w:t>Not make an award to any applicant who is not in good standing at the time a contract is awarded;</w:t>
      </w:r>
    </w:p>
    <w:p w14:paraId="000000D9" w14:textId="77777777" w:rsidR="00222CD2" w:rsidRDefault="00222CD2">
      <w:pPr>
        <w:ind w:left="540"/>
      </w:pPr>
    </w:p>
    <w:p w14:paraId="000000DA" w14:textId="77777777" w:rsidR="00222CD2" w:rsidRDefault="0023300D">
      <w:pPr>
        <w:ind w:left="540" w:hanging="540"/>
      </w:pPr>
      <w:bookmarkStart w:id="18" w:name="_heading=h.z337ya" w:colFirst="0" w:colLast="0"/>
      <w:bookmarkEnd w:id="18"/>
      <w:r>
        <w:t xml:space="preserve">11.3 </w:t>
      </w:r>
      <w:r>
        <w:tab/>
        <w:t>Withdraw the RFA at any time, at the agency’s sole discretion;</w:t>
      </w:r>
    </w:p>
    <w:p w14:paraId="000000DB" w14:textId="77777777" w:rsidR="00222CD2" w:rsidRDefault="00222CD2">
      <w:pPr>
        <w:ind w:left="540"/>
      </w:pPr>
    </w:p>
    <w:p w14:paraId="000000DC" w14:textId="77777777" w:rsidR="00222CD2" w:rsidRDefault="0023300D">
      <w:pPr>
        <w:ind w:left="540" w:hanging="540"/>
      </w:pPr>
      <w:r>
        <w:t xml:space="preserve">11.4 </w:t>
      </w:r>
      <w:r>
        <w:tab/>
        <w:t xml:space="preserve">Make an award under this RFA in whole or in part; </w:t>
      </w:r>
    </w:p>
    <w:p w14:paraId="000000DD" w14:textId="77777777" w:rsidR="00222CD2" w:rsidRDefault="00222CD2">
      <w:pPr>
        <w:ind w:left="540"/>
      </w:pPr>
    </w:p>
    <w:p w14:paraId="000000DE" w14:textId="77777777" w:rsidR="00222CD2" w:rsidRDefault="0023300D">
      <w:pPr>
        <w:ind w:left="540" w:hanging="540"/>
      </w:pPr>
      <w:r>
        <w:t xml:space="preserve">11.5 </w:t>
      </w:r>
      <w:r>
        <w:tab/>
        <w:t>Negotiate with the successful applicant within the scope of the RFA in the best interests of the State;</w:t>
      </w:r>
    </w:p>
    <w:p w14:paraId="000000DF" w14:textId="77777777" w:rsidR="00222CD2" w:rsidRDefault="00222CD2">
      <w:pPr>
        <w:ind w:left="540"/>
      </w:pPr>
    </w:p>
    <w:p w14:paraId="000000E0" w14:textId="77777777" w:rsidR="00222CD2" w:rsidRDefault="0023300D">
      <w:pPr>
        <w:ind w:left="540" w:hanging="540"/>
      </w:pPr>
      <w:r>
        <w:t xml:space="preserve">11.6 </w:t>
      </w:r>
      <w:r>
        <w:tab/>
        <w:t>Disqualify any applicant whose conduct and/or application fails to conform to the requirements of this RFA;</w:t>
      </w:r>
    </w:p>
    <w:p w14:paraId="000000E1" w14:textId="77777777" w:rsidR="00222CD2" w:rsidRDefault="00222CD2">
      <w:pPr>
        <w:ind w:left="540"/>
      </w:pPr>
    </w:p>
    <w:p w14:paraId="000000E2" w14:textId="77777777" w:rsidR="00222CD2" w:rsidRDefault="0023300D">
      <w:pPr>
        <w:ind w:left="540" w:hanging="540"/>
      </w:pPr>
      <w:r>
        <w:t xml:space="preserve">11.7 </w:t>
      </w:r>
      <w:r>
        <w:tab/>
        <w:t xml:space="preserve">Seek clarifications and revisions of applications; </w:t>
      </w:r>
    </w:p>
    <w:p w14:paraId="000000E3" w14:textId="77777777" w:rsidR="00222CD2" w:rsidRDefault="00222CD2">
      <w:pPr>
        <w:ind w:left="540"/>
      </w:pPr>
    </w:p>
    <w:p w14:paraId="000000E4" w14:textId="77777777" w:rsidR="00222CD2" w:rsidRDefault="0023300D">
      <w:pPr>
        <w:ind w:left="540" w:hanging="540"/>
      </w:pPr>
      <w:r>
        <w:t xml:space="preserve">11.8 </w:t>
      </w:r>
      <w:r>
        <w:tab/>
        <w:t xml:space="preserve">Use historic information obtained through site visits, business relationships, and the State’s investigation of a bidder’s qualifications, experience, ability or financial standing, and any material or information submitted by the bidder in response to the agency’s request for clarifying information in the course of evaluation and/or selection under the RFA; </w:t>
      </w:r>
    </w:p>
    <w:p w14:paraId="000000E5" w14:textId="77777777" w:rsidR="00222CD2" w:rsidRDefault="00222CD2">
      <w:pPr>
        <w:ind w:left="540"/>
      </w:pPr>
    </w:p>
    <w:p w14:paraId="000000E6" w14:textId="77777777" w:rsidR="00222CD2" w:rsidRDefault="0023300D">
      <w:pPr>
        <w:ind w:left="540" w:hanging="540"/>
      </w:pPr>
      <w:r>
        <w:t xml:space="preserve">11.9 </w:t>
      </w:r>
      <w:r>
        <w:tab/>
        <w:t xml:space="preserve">Amend the RFA to correct errors or oversights, or to supply additional information as it becomes available; </w:t>
      </w:r>
    </w:p>
    <w:p w14:paraId="000000E7" w14:textId="77777777" w:rsidR="00222CD2" w:rsidRDefault="00222CD2">
      <w:pPr>
        <w:ind w:left="540"/>
      </w:pPr>
    </w:p>
    <w:p w14:paraId="000000E8" w14:textId="77777777" w:rsidR="00222CD2" w:rsidRDefault="0023300D">
      <w:pPr>
        <w:ind w:left="540" w:hanging="540"/>
      </w:pPr>
      <w:r>
        <w:t xml:space="preserve">11.10 Change any of the scheduled dates; </w:t>
      </w:r>
    </w:p>
    <w:p w14:paraId="000000E9" w14:textId="77777777" w:rsidR="00222CD2" w:rsidRDefault="00222CD2">
      <w:pPr>
        <w:ind w:left="540"/>
      </w:pPr>
    </w:p>
    <w:p w14:paraId="000000EA" w14:textId="77777777" w:rsidR="00222CD2" w:rsidRDefault="0023300D">
      <w:pPr>
        <w:ind w:left="540" w:hanging="540"/>
      </w:pPr>
      <w:r>
        <w:t>11.11 Eliminate any mandatory, non-material specification that cannot be met by all of the prospective applicants;</w:t>
      </w:r>
    </w:p>
    <w:p w14:paraId="000000EB" w14:textId="77777777" w:rsidR="00222CD2" w:rsidRDefault="00222CD2">
      <w:pPr>
        <w:ind w:left="540" w:hanging="540"/>
      </w:pPr>
    </w:p>
    <w:p w14:paraId="000000EC" w14:textId="77777777" w:rsidR="00222CD2" w:rsidRDefault="0023300D">
      <w:pPr>
        <w:ind w:left="540" w:hanging="540"/>
      </w:pPr>
      <w:r>
        <w:t xml:space="preserve">11.12 Waive any requirement that is not material; </w:t>
      </w:r>
    </w:p>
    <w:p w14:paraId="000000ED" w14:textId="77777777" w:rsidR="00222CD2" w:rsidRDefault="00222CD2">
      <w:pPr>
        <w:ind w:left="540"/>
      </w:pPr>
    </w:p>
    <w:p w14:paraId="000000EE" w14:textId="77777777" w:rsidR="00222CD2" w:rsidRDefault="0023300D">
      <w:pPr>
        <w:ind w:left="540" w:hanging="540"/>
      </w:pPr>
      <w:r>
        <w:t xml:space="preserve">11.13 Conduct contract negotiations with the next responsible applicant, should the CDPP be unsuccessful in negotiating with the selected proposer; </w:t>
      </w:r>
    </w:p>
    <w:p w14:paraId="000000EF" w14:textId="77777777" w:rsidR="00222CD2" w:rsidRDefault="00222CD2">
      <w:pPr>
        <w:ind w:left="540"/>
      </w:pPr>
    </w:p>
    <w:p w14:paraId="000000F0" w14:textId="77777777" w:rsidR="00222CD2" w:rsidRDefault="0023300D">
      <w:pPr>
        <w:ind w:left="540" w:hanging="540"/>
      </w:pPr>
      <w:r>
        <w:t xml:space="preserve">11.14 Utilize any and all ideas submitted in the applications received; </w:t>
      </w:r>
    </w:p>
    <w:p w14:paraId="000000F1" w14:textId="77777777" w:rsidR="00222CD2" w:rsidRDefault="00222CD2">
      <w:pPr>
        <w:ind w:left="540"/>
      </w:pPr>
    </w:p>
    <w:p w14:paraId="000000F2" w14:textId="77777777" w:rsidR="00222CD2" w:rsidRDefault="0023300D">
      <w:pPr>
        <w:ind w:left="540" w:hanging="540"/>
      </w:pPr>
      <w:r>
        <w:t>11.15 Require correction of simple arithmetic or other apparent errors for the purpose of assuring a full and complete understanding of an application and/or to determine an applicant’s compliance with the requirements of the solicitation; and</w:t>
      </w:r>
    </w:p>
    <w:p w14:paraId="000000F3" w14:textId="77777777" w:rsidR="00222CD2" w:rsidRDefault="00222CD2">
      <w:pPr>
        <w:ind w:left="540"/>
      </w:pPr>
    </w:p>
    <w:p w14:paraId="000000F4" w14:textId="77777777" w:rsidR="00222CD2" w:rsidRDefault="0023300D">
      <w:pPr>
        <w:ind w:left="540" w:hanging="540"/>
      </w:pPr>
      <w:r>
        <w:t>11.16 Cancel or modify contracts due to the insufficiency of appropriations.</w:t>
      </w:r>
    </w:p>
    <w:p w14:paraId="000000F5" w14:textId="77777777" w:rsidR="00222CD2" w:rsidRDefault="00222CD2">
      <w:pPr>
        <w:ind w:left="0"/>
      </w:pPr>
    </w:p>
    <w:p w14:paraId="000000F6" w14:textId="77777777" w:rsidR="00222CD2" w:rsidRDefault="0023300D">
      <w:pPr>
        <w:numPr>
          <w:ilvl w:val="0"/>
          <w:numId w:val="7"/>
        </w:numPr>
        <w:pBdr>
          <w:top w:val="nil"/>
          <w:left w:val="nil"/>
          <w:bottom w:val="nil"/>
          <w:right w:val="nil"/>
          <w:between w:val="nil"/>
        </w:pBdr>
        <w:ind w:left="0"/>
      </w:pPr>
      <w:bookmarkStart w:id="19" w:name="_heading=h.3j2qqm3" w:colFirst="0" w:colLast="0"/>
      <w:bookmarkEnd w:id="19"/>
      <w:r>
        <w:rPr>
          <w:color w:val="000000"/>
          <w:u w:val="single"/>
        </w:rPr>
        <w:t>APPLICATION REVIEW PROCESS:</w:t>
      </w:r>
    </w:p>
    <w:p w14:paraId="000000F7" w14:textId="77777777" w:rsidR="00222CD2" w:rsidRDefault="0023300D">
      <w:pPr>
        <w:ind w:left="0"/>
      </w:pPr>
      <w:r>
        <w:t xml:space="preserve"> </w:t>
      </w:r>
    </w:p>
    <w:p w14:paraId="000000F8" w14:textId="77777777" w:rsidR="00222CD2" w:rsidRDefault="0023300D">
      <w:pPr>
        <w:ind w:left="0"/>
      </w:pPr>
      <w:bookmarkStart w:id="20" w:name="_heading=h.1y810tw" w:colFirst="0" w:colLast="0"/>
      <w:bookmarkEnd w:id="20"/>
      <w:r>
        <w:t>Applicants will be evaluated based upon the weighted evaluation factors described in Appendix B.  A group of reviewers will be established to evaluate all completed applications and make recommendations based upon final scores.  The CDPP may contact an applicant for clarification or questions related to the application.</w:t>
      </w:r>
    </w:p>
    <w:p w14:paraId="000000F9" w14:textId="77777777" w:rsidR="00222CD2" w:rsidRDefault="0023300D">
      <w:pPr>
        <w:ind w:left="0"/>
        <w:jc w:val="left"/>
        <w:rPr>
          <w:sz w:val="28"/>
          <w:szCs w:val="28"/>
        </w:rPr>
      </w:pPr>
      <w:r>
        <w:br w:type="page"/>
      </w:r>
    </w:p>
    <w:p w14:paraId="000000FA" w14:textId="77777777" w:rsidR="00222CD2" w:rsidRDefault="0023300D">
      <w:pPr>
        <w:pStyle w:val="Heading1"/>
        <w:ind w:left="0"/>
        <w:jc w:val="center"/>
      </w:pPr>
      <w:bookmarkStart w:id="21" w:name="_heading=h.4i7ojhp" w:colFirst="0" w:colLast="0"/>
      <w:bookmarkEnd w:id="21"/>
      <w:r>
        <w:t>APPLICATION</w:t>
      </w:r>
    </w:p>
    <w:p w14:paraId="000000FB" w14:textId="77777777" w:rsidR="00222CD2" w:rsidRDefault="00222CD2">
      <w:pPr>
        <w:ind w:left="0"/>
      </w:pPr>
    </w:p>
    <w:p w14:paraId="000000FC" w14:textId="77777777" w:rsidR="00222CD2" w:rsidRDefault="0023300D">
      <w:pPr>
        <w:numPr>
          <w:ilvl w:val="0"/>
          <w:numId w:val="8"/>
        </w:numPr>
        <w:pBdr>
          <w:top w:val="nil"/>
          <w:left w:val="nil"/>
          <w:bottom w:val="nil"/>
          <w:right w:val="nil"/>
          <w:between w:val="nil"/>
        </w:pBdr>
        <w:ind w:left="0"/>
      </w:pPr>
      <w:bookmarkStart w:id="22" w:name="_heading=h.2xcytpi" w:colFirst="0" w:colLast="0"/>
      <w:bookmarkEnd w:id="22"/>
      <w:r>
        <w:rPr>
          <w:color w:val="000000"/>
          <w:u w:val="single"/>
        </w:rPr>
        <w:t>GENERAL FORMAT REQUIREMENTS:</w:t>
      </w:r>
    </w:p>
    <w:p w14:paraId="000000FD" w14:textId="77777777" w:rsidR="00222CD2" w:rsidRDefault="00222CD2">
      <w:pPr>
        <w:pBdr>
          <w:top w:val="nil"/>
          <w:left w:val="nil"/>
          <w:bottom w:val="nil"/>
          <w:right w:val="nil"/>
          <w:between w:val="nil"/>
        </w:pBdr>
        <w:ind w:hanging="360"/>
        <w:rPr>
          <w:color w:val="000000"/>
          <w:u w:val="single"/>
        </w:rPr>
      </w:pPr>
    </w:p>
    <w:p w14:paraId="000000FE" w14:textId="77777777" w:rsidR="00222CD2" w:rsidRDefault="0023300D">
      <w:pPr>
        <w:ind w:left="0"/>
      </w:pPr>
      <w:r>
        <w:t>Applications must follow the general requirements when submitting to this RFA:</w:t>
      </w:r>
    </w:p>
    <w:p w14:paraId="000000FF" w14:textId="77777777" w:rsidR="00222CD2" w:rsidRDefault="00222CD2">
      <w:pPr>
        <w:ind w:left="0"/>
      </w:pPr>
    </w:p>
    <w:p w14:paraId="00000100" w14:textId="77777777" w:rsidR="00222CD2" w:rsidRDefault="0023300D">
      <w:pPr>
        <w:numPr>
          <w:ilvl w:val="1"/>
          <w:numId w:val="8"/>
        </w:numPr>
        <w:pBdr>
          <w:top w:val="nil"/>
          <w:left w:val="nil"/>
          <w:bottom w:val="nil"/>
          <w:right w:val="nil"/>
          <w:between w:val="nil"/>
        </w:pBdr>
        <w:rPr>
          <w:color w:val="000000"/>
        </w:rPr>
      </w:pPr>
      <w:r>
        <w:rPr>
          <w:color w:val="000000"/>
        </w:rPr>
        <w:t>Application must be typed in Times New Roman, no smaller than 11 point font, with 1 inch margins on standard paper (8.5” x 11”).</w:t>
      </w:r>
    </w:p>
    <w:p w14:paraId="00000101" w14:textId="77777777" w:rsidR="00222CD2" w:rsidRDefault="00222CD2">
      <w:pPr>
        <w:pBdr>
          <w:top w:val="nil"/>
          <w:left w:val="nil"/>
          <w:bottom w:val="nil"/>
          <w:right w:val="nil"/>
          <w:between w:val="nil"/>
        </w:pBdr>
        <w:ind w:left="432" w:hanging="360"/>
        <w:rPr>
          <w:color w:val="000000"/>
        </w:rPr>
      </w:pPr>
    </w:p>
    <w:p w14:paraId="00000102" w14:textId="77777777" w:rsidR="00222CD2" w:rsidRDefault="0023300D">
      <w:pPr>
        <w:numPr>
          <w:ilvl w:val="1"/>
          <w:numId w:val="8"/>
        </w:numPr>
        <w:pBdr>
          <w:top w:val="nil"/>
          <w:left w:val="nil"/>
          <w:bottom w:val="nil"/>
          <w:right w:val="nil"/>
          <w:between w:val="nil"/>
        </w:pBdr>
        <w:rPr>
          <w:color w:val="000000"/>
        </w:rPr>
      </w:pPr>
      <w:r>
        <w:rPr>
          <w:color w:val="000000"/>
        </w:rPr>
        <w:t>Applications must be organized by sections labeled below (in bold).</w:t>
      </w:r>
    </w:p>
    <w:p w14:paraId="00000103" w14:textId="77777777" w:rsidR="00222CD2" w:rsidRDefault="00222CD2">
      <w:pPr>
        <w:pBdr>
          <w:top w:val="nil"/>
          <w:left w:val="nil"/>
          <w:bottom w:val="nil"/>
          <w:right w:val="nil"/>
          <w:between w:val="nil"/>
        </w:pBdr>
        <w:ind w:left="432" w:hanging="360"/>
        <w:rPr>
          <w:color w:val="000000"/>
        </w:rPr>
      </w:pPr>
    </w:p>
    <w:p w14:paraId="00000104" w14:textId="77777777" w:rsidR="00222CD2" w:rsidRDefault="0023300D">
      <w:pPr>
        <w:numPr>
          <w:ilvl w:val="1"/>
          <w:numId w:val="8"/>
        </w:numPr>
        <w:pBdr>
          <w:top w:val="nil"/>
          <w:left w:val="nil"/>
          <w:bottom w:val="nil"/>
          <w:right w:val="nil"/>
          <w:between w:val="nil"/>
        </w:pBdr>
        <w:rPr>
          <w:color w:val="000000"/>
        </w:rPr>
      </w:pPr>
      <w:r>
        <w:rPr>
          <w:color w:val="000000"/>
        </w:rPr>
        <w:t xml:space="preserve">Applications must be submitted as a single PDF file and include all application requirements.  </w:t>
      </w:r>
    </w:p>
    <w:p w14:paraId="00000105" w14:textId="77777777" w:rsidR="00222CD2" w:rsidRDefault="00222CD2">
      <w:pPr>
        <w:ind w:left="0"/>
      </w:pPr>
    </w:p>
    <w:p w14:paraId="00000106" w14:textId="77777777" w:rsidR="00222CD2" w:rsidRDefault="0023300D">
      <w:pPr>
        <w:numPr>
          <w:ilvl w:val="0"/>
          <w:numId w:val="8"/>
        </w:numPr>
        <w:pBdr>
          <w:top w:val="nil"/>
          <w:left w:val="nil"/>
          <w:bottom w:val="nil"/>
          <w:right w:val="nil"/>
          <w:between w:val="nil"/>
        </w:pBdr>
        <w:ind w:left="0"/>
      </w:pPr>
      <w:bookmarkStart w:id="23" w:name="_heading=h.1ci93xb" w:colFirst="0" w:colLast="0"/>
      <w:bookmarkEnd w:id="23"/>
      <w:r>
        <w:rPr>
          <w:color w:val="000000"/>
          <w:u w:val="single"/>
        </w:rPr>
        <w:t>APPLICATION REQUIREMENTS:</w:t>
      </w:r>
    </w:p>
    <w:p w14:paraId="00000107" w14:textId="77777777" w:rsidR="00222CD2" w:rsidRDefault="00222CD2">
      <w:pPr>
        <w:pBdr>
          <w:top w:val="nil"/>
          <w:left w:val="nil"/>
          <w:bottom w:val="nil"/>
          <w:right w:val="nil"/>
          <w:between w:val="nil"/>
        </w:pBdr>
        <w:ind w:hanging="360"/>
        <w:rPr>
          <w:color w:val="000000"/>
          <w:u w:val="single"/>
        </w:rPr>
      </w:pPr>
    </w:p>
    <w:p w14:paraId="00000108" w14:textId="77777777" w:rsidR="00222CD2" w:rsidRDefault="0023300D">
      <w:pPr>
        <w:numPr>
          <w:ilvl w:val="1"/>
          <w:numId w:val="8"/>
        </w:numPr>
        <w:pBdr>
          <w:top w:val="nil"/>
          <w:left w:val="nil"/>
          <w:bottom w:val="nil"/>
          <w:right w:val="nil"/>
          <w:between w:val="nil"/>
        </w:pBdr>
        <w:rPr>
          <w:color w:val="000000"/>
        </w:rPr>
      </w:pPr>
      <w:r>
        <w:rPr>
          <w:b/>
          <w:color w:val="000000"/>
        </w:rPr>
        <w:t xml:space="preserve">Cover Sheet.  </w:t>
      </w:r>
      <w:r>
        <w:rPr>
          <w:color w:val="000000"/>
        </w:rPr>
        <w:t>Please include the following applicable information in your cover sheet: (1 page maximum)</w:t>
      </w:r>
    </w:p>
    <w:p w14:paraId="00000109" w14:textId="77777777" w:rsidR="00222CD2" w:rsidRDefault="00222CD2">
      <w:pPr>
        <w:pBdr>
          <w:top w:val="nil"/>
          <w:left w:val="nil"/>
          <w:bottom w:val="nil"/>
          <w:right w:val="nil"/>
          <w:between w:val="nil"/>
        </w:pBdr>
        <w:ind w:left="432" w:hanging="360"/>
        <w:rPr>
          <w:color w:val="000000"/>
        </w:rPr>
      </w:pPr>
    </w:p>
    <w:p w14:paraId="0000010A" w14:textId="77777777" w:rsidR="00222CD2" w:rsidRDefault="0023300D">
      <w:pPr>
        <w:numPr>
          <w:ilvl w:val="0"/>
          <w:numId w:val="2"/>
        </w:numPr>
        <w:pBdr>
          <w:top w:val="nil"/>
          <w:left w:val="nil"/>
          <w:bottom w:val="nil"/>
          <w:right w:val="nil"/>
          <w:between w:val="nil"/>
        </w:pBdr>
        <w:ind w:left="900" w:hanging="450"/>
        <w:rPr>
          <w:color w:val="000000"/>
        </w:rPr>
      </w:pPr>
      <w:r>
        <w:rPr>
          <w:color w:val="000000"/>
        </w:rPr>
        <w:t>Name of Applicant Organization (as registered with the Wyoming Secretary of State)</w:t>
      </w:r>
    </w:p>
    <w:p w14:paraId="0000010B" w14:textId="77777777" w:rsidR="00222CD2" w:rsidRDefault="0023300D">
      <w:pPr>
        <w:numPr>
          <w:ilvl w:val="0"/>
          <w:numId w:val="2"/>
        </w:numPr>
        <w:pBdr>
          <w:top w:val="nil"/>
          <w:left w:val="nil"/>
          <w:bottom w:val="nil"/>
          <w:right w:val="nil"/>
          <w:between w:val="nil"/>
        </w:pBdr>
        <w:ind w:left="900" w:hanging="450"/>
        <w:rPr>
          <w:color w:val="000000"/>
        </w:rPr>
      </w:pPr>
      <w:r>
        <w:rPr>
          <w:color w:val="000000"/>
        </w:rPr>
        <w:t>Tax ID</w:t>
      </w:r>
    </w:p>
    <w:p w14:paraId="0000010C" w14:textId="77777777" w:rsidR="00222CD2" w:rsidRDefault="0023300D">
      <w:pPr>
        <w:numPr>
          <w:ilvl w:val="0"/>
          <w:numId w:val="2"/>
        </w:numPr>
        <w:pBdr>
          <w:top w:val="nil"/>
          <w:left w:val="nil"/>
          <w:bottom w:val="nil"/>
          <w:right w:val="nil"/>
          <w:between w:val="nil"/>
        </w:pBdr>
        <w:ind w:left="900" w:hanging="450"/>
        <w:rPr>
          <w:color w:val="000000"/>
        </w:rPr>
      </w:pPr>
      <w:r>
        <w:rPr>
          <w:color w:val="000000"/>
        </w:rPr>
        <w:t>DUNS Number</w:t>
      </w:r>
    </w:p>
    <w:p w14:paraId="0000010D" w14:textId="77777777" w:rsidR="00222CD2" w:rsidRDefault="0023300D">
      <w:pPr>
        <w:numPr>
          <w:ilvl w:val="0"/>
          <w:numId w:val="2"/>
        </w:numPr>
        <w:pBdr>
          <w:top w:val="nil"/>
          <w:left w:val="nil"/>
          <w:bottom w:val="nil"/>
          <w:right w:val="nil"/>
          <w:between w:val="nil"/>
        </w:pBdr>
        <w:ind w:left="900" w:hanging="450"/>
        <w:rPr>
          <w:color w:val="000000"/>
        </w:rPr>
      </w:pPr>
      <w:r>
        <w:rPr>
          <w:color w:val="000000"/>
        </w:rPr>
        <w:t>Physical Address of Applicant Headquarters</w:t>
      </w:r>
    </w:p>
    <w:p w14:paraId="0000010E" w14:textId="77777777" w:rsidR="00222CD2" w:rsidRDefault="0023300D">
      <w:pPr>
        <w:numPr>
          <w:ilvl w:val="0"/>
          <w:numId w:val="2"/>
        </w:numPr>
        <w:pBdr>
          <w:top w:val="nil"/>
          <w:left w:val="nil"/>
          <w:bottom w:val="nil"/>
          <w:right w:val="nil"/>
          <w:between w:val="nil"/>
        </w:pBdr>
        <w:ind w:left="900" w:hanging="450"/>
        <w:rPr>
          <w:color w:val="000000"/>
        </w:rPr>
      </w:pPr>
      <w:r>
        <w:rPr>
          <w:color w:val="000000"/>
        </w:rPr>
        <w:t>Mailing Address of Applicant Headquarters (if different)</w:t>
      </w:r>
    </w:p>
    <w:p w14:paraId="0000010F" w14:textId="77777777" w:rsidR="00222CD2" w:rsidRDefault="0023300D">
      <w:pPr>
        <w:numPr>
          <w:ilvl w:val="0"/>
          <w:numId w:val="2"/>
        </w:numPr>
        <w:pBdr>
          <w:top w:val="nil"/>
          <w:left w:val="nil"/>
          <w:bottom w:val="nil"/>
          <w:right w:val="nil"/>
          <w:between w:val="nil"/>
        </w:pBdr>
        <w:ind w:left="900" w:hanging="450"/>
        <w:rPr>
          <w:color w:val="000000"/>
        </w:rPr>
      </w:pPr>
      <w:r>
        <w:rPr>
          <w:color w:val="000000"/>
        </w:rPr>
        <w:t>Name of Contact Person</w:t>
      </w:r>
    </w:p>
    <w:p w14:paraId="00000110" w14:textId="77777777" w:rsidR="00222CD2" w:rsidRDefault="0023300D">
      <w:pPr>
        <w:numPr>
          <w:ilvl w:val="0"/>
          <w:numId w:val="2"/>
        </w:numPr>
        <w:pBdr>
          <w:top w:val="nil"/>
          <w:left w:val="nil"/>
          <w:bottom w:val="nil"/>
          <w:right w:val="nil"/>
          <w:between w:val="nil"/>
        </w:pBdr>
        <w:ind w:left="900" w:hanging="450"/>
        <w:rPr>
          <w:color w:val="000000"/>
        </w:rPr>
      </w:pPr>
      <w:r>
        <w:rPr>
          <w:color w:val="000000"/>
        </w:rPr>
        <w:t>Title of Contact Person</w:t>
      </w:r>
    </w:p>
    <w:p w14:paraId="00000111" w14:textId="77777777" w:rsidR="00222CD2" w:rsidRDefault="0023300D">
      <w:pPr>
        <w:numPr>
          <w:ilvl w:val="0"/>
          <w:numId w:val="2"/>
        </w:numPr>
        <w:pBdr>
          <w:top w:val="nil"/>
          <w:left w:val="nil"/>
          <w:bottom w:val="nil"/>
          <w:right w:val="nil"/>
          <w:between w:val="nil"/>
        </w:pBdr>
        <w:ind w:left="900" w:hanging="450"/>
        <w:rPr>
          <w:color w:val="000000"/>
        </w:rPr>
      </w:pPr>
      <w:r>
        <w:rPr>
          <w:color w:val="000000"/>
        </w:rPr>
        <w:t>Phone of Contact Person</w:t>
      </w:r>
    </w:p>
    <w:p w14:paraId="00000112" w14:textId="77777777" w:rsidR="00222CD2" w:rsidRDefault="0023300D">
      <w:pPr>
        <w:numPr>
          <w:ilvl w:val="0"/>
          <w:numId w:val="2"/>
        </w:numPr>
        <w:pBdr>
          <w:top w:val="nil"/>
          <w:left w:val="nil"/>
          <w:bottom w:val="nil"/>
          <w:right w:val="nil"/>
          <w:between w:val="nil"/>
        </w:pBdr>
        <w:ind w:left="900" w:hanging="450"/>
        <w:rPr>
          <w:color w:val="000000"/>
        </w:rPr>
      </w:pPr>
      <w:r>
        <w:rPr>
          <w:color w:val="000000"/>
        </w:rPr>
        <w:t>Fax of Contact Person (if available)</w:t>
      </w:r>
    </w:p>
    <w:p w14:paraId="00000113" w14:textId="77777777" w:rsidR="00222CD2" w:rsidRDefault="0023300D">
      <w:pPr>
        <w:numPr>
          <w:ilvl w:val="0"/>
          <w:numId w:val="2"/>
        </w:numPr>
        <w:pBdr>
          <w:top w:val="nil"/>
          <w:left w:val="nil"/>
          <w:bottom w:val="nil"/>
          <w:right w:val="nil"/>
          <w:between w:val="nil"/>
        </w:pBdr>
        <w:ind w:left="900" w:hanging="450"/>
        <w:rPr>
          <w:color w:val="000000"/>
        </w:rPr>
      </w:pPr>
      <w:r>
        <w:rPr>
          <w:color w:val="000000"/>
        </w:rPr>
        <w:t>Email of Contact Person</w:t>
      </w:r>
    </w:p>
    <w:p w14:paraId="00000114" w14:textId="77777777" w:rsidR="00222CD2" w:rsidRDefault="0023300D">
      <w:pPr>
        <w:numPr>
          <w:ilvl w:val="0"/>
          <w:numId w:val="2"/>
        </w:numPr>
        <w:pBdr>
          <w:top w:val="nil"/>
          <w:left w:val="nil"/>
          <w:bottom w:val="nil"/>
          <w:right w:val="nil"/>
          <w:between w:val="nil"/>
        </w:pBdr>
        <w:ind w:left="900" w:hanging="450"/>
        <w:rPr>
          <w:color w:val="000000"/>
        </w:rPr>
      </w:pPr>
      <w:r>
        <w:rPr>
          <w:color w:val="000000"/>
        </w:rPr>
        <w:t>Name of Authorized Signatory Person</w:t>
      </w:r>
    </w:p>
    <w:p w14:paraId="00000115" w14:textId="77777777" w:rsidR="00222CD2" w:rsidRDefault="0023300D">
      <w:pPr>
        <w:numPr>
          <w:ilvl w:val="0"/>
          <w:numId w:val="2"/>
        </w:numPr>
        <w:pBdr>
          <w:top w:val="nil"/>
          <w:left w:val="nil"/>
          <w:bottom w:val="nil"/>
          <w:right w:val="nil"/>
          <w:between w:val="nil"/>
        </w:pBdr>
        <w:ind w:left="900" w:hanging="450"/>
        <w:rPr>
          <w:color w:val="000000"/>
        </w:rPr>
      </w:pPr>
      <w:r>
        <w:rPr>
          <w:color w:val="000000"/>
        </w:rPr>
        <w:t>Title of Authorized Signatory Person</w:t>
      </w:r>
    </w:p>
    <w:p w14:paraId="00000116" w14:textId="77777777" w:rsidR="00222CD2" w:rsidRDefault="0023300D">
      <w:pPr>
        <w:numPr>
          <w:ilvl w:val="0"/>
          <w:numId w:val="2"/>
        </w:numPr>
        <w:pBdr>
          <w:top w:val="nil"/>
          <w:left w:val="nil"/>
          <w:bottom w:val="nil"/>
          <w:right w:val="nil"/>
          <w:between w:val="nil"/>
        </w:pBdr>
        <w:ind w:left="900" w:hanging="450"/>
      </w:pPr>
      <w:r>
        <w:rPr>
          <w:color w:val="000000"/>
        </w:rPr>
        <w:t>Email of Authorized Signatory Person</w:t>
      </w:r>
    </w:p>
    <w:p w14:paraId="00000117" w14:textId="77777777" w:rsidR="00222CD2" w:rsidRDefault="00222CD2">
      <w:pPr>
        <w:ind w:left="0"/>
      </w:pPr>
    </w:p>
    <w:p w14:paraId="00000118" w14:textId="77777777" w:rsidR="00222CD2" w:rsidRDefault="0023300D">
      <w:pPr>
        <w:numPr>
          <w:ilvl w:val="1"/>
          <w:numId w:val="8"/>
        </w:numPr>
        <w:pBdr>
          <w:top w:val="nil"/>
          <w:left w:val="nil"/>
          <w:bottom w:val="nil"/>
          <w:right w:val="nil"/>
          <w:between w:val="nil"/>
        </w:pBdr>
        <w:rPr>
          <w:color w:val="000000"/>
        </w:rPr>
      </w:pPr>
      <w:r>
        <w:rPr>
          <w:b/>
          <w:color w:val="000000"/>
        </w:rPr>
        <w:t xml:space="preserve">Proof of SAM.gov registration. </w:t>
      </w:r>
      <w:r>
        <w:rPr>
          <w:color w:val="000000"/>
        </w:rPr>
        <w:t>Provide a copy or printout of SAM.gov registration. This is required for all entities receiving federal funds.</w:t>
      </w:r>
    </w:p>
    <w:p w14:paraId="00000119" w14:textId="77777777" w:rsidR="00222CD2" w:rsidRDefault="00222CD2">
      <w:pPr>
        <w:pBdr>
          <w:top w:val="nil"/>
          <w:left w:val="nil"/>
          <w:bottom w:val="nil"/>
          <w:right w:val="nil"/>
          <w:between w:val="nil"/>
        </w:pBdr>
        <w:ind w:left="432" w:hanging="360"/>
        <w:rPr>
          <w:color w:val="000000"/>
        </w:rPr>
      </w:pPr>
    </w:p>
    <w:p w14:paraId="0000011A" w14:textId="77777777" w:rsidR="00222CD2" w:rsidRDefault="0023300D">
      <w:pPr>
        <w:numPr>
          <w:ilvl w:val="1"/>
          <w:numId w:val="8"/>
        </w:numPr>
        <w:pBdr>
          <w:top w:val="nil"/>
          <w:left w:val="nil"/>
          <w:bottom w:val="nil"/>
          <w:right w:val="nil"/>
          <w:between w:val="nil"/>
        </w:pBdr>
        <w:rPr>
          <w:color w:val="000000"/>
        </w:rPr>
      </w:pPr>
      <w:r>
        <w:rPr>
          <w:b/>
        </w:rPr>
        <w:t>Supplemental Questions</w:t>
      </w:r>
      <w:r>
        <w:rPr>
          <w:color w:val="000000"/>
        </w:rPr>
        <w:t xml:space="preserve">.  Provide a written response to the questions outlined in Appendix </w:t>
      </w:r>
      <w:r>
        <w:t>A.</w:t>
      </w:r>
    </w:p>
    <w:p w14:paraId="0000011B" w14:textId="77777777" w:rsidR="00222CD2" w:rsidRDefault="00222CD2">
      <w:pPr>
        <w:ind w:left="432"/>
      </w:pPr>
    </w:p>
    <w:p w14:paraId="0000011C" w14:textId="77777777" w:rsidR="00222CD2" w:rsidRDefault="0023300D">
      <w:pPr>
        <w:numPr>
          <w:ilvl w:val="1"/>
          <w:numId w:val="8"/>
        </w:numPr>
        <w:pBdr>
          <w:top w:val="nil"/>
          <w:left w:val="nil"/>
          <w:bottom w:val="nil"/>
          <w:right w:val="nil"/>
          <w:between w:val="nil"/>
        </w:pBdr>
        <w:rPr>
          <w:color w:val="000000"/>
        </w:rPr>
      </w:pPr>
      <w:r>
        <w:rPr>
          <w:b/>
          <w:color w:val="000000"/>
        </w:rPr>
        <w:t xml:space="preserve">Timeline.  </w:t>
      </w:r>
      <w:r>
        <w:rPr>
          <w:color w:val="000000"/>
        </w:rPr>
        <w:t>Include a timeline detailing key milestones for project implementation.</w:t>
      </w:r>
    </w:p>
    <w:p w14:paraId="0000011D" w14:textId="77777777" w:rsidR="00222CD2" w:rsidRDefault="0023300D">
      <w:pPr>
        <w:pBdr>
          <w:top w:val="nil"/>
          <w:left w:val="nil"/>
          <w:bottom w:val="nil"/>
          <w:right w:val="nil"/>
          <w:between w:val="nil"/>
        </w:pBdr>
        <w:ind w:left="432" w:hanging="360"/>
        <w:rPr>
          <w:color w:val="000000"/>
        </w:rPr>
      </w:pPr>
      <w:r>
        <w:rPr>
          <w:color w:val="000000"/>
        </w:rPr>
        <w:t xml:space="preserve"> </w:t>
      </w:r>
    </w:p>
    <w:p w14:paraId="0000011F" w14:textId="7C56719F" w:rsidR="00222CD2" w:rsidRPr="00251AD6" w:rsidRDefault="0023300D" w:rsidP="001453A9">
      <w:pPr>
        <w:numPr>
          <w:ilvl w:val="1"/>
          <w:numId w:val="8"/>
        </w:numPr>
        <w:pBdr>
          <w:top w:val="nil"/>
          <w:left w:val="nil"/>
          <w:bottom w:val="nil"/>
          <w:right w:val="nil"/>
          <w:between w:val="nil"/>
        </w:pBdr>
        <w:rPr>
          <w:b/>
        </w:rPr>
      </w:pPr>
      <w:r w:rsidRPr="00251AD6">
        <w:rPr>
          <w:b/>
          <w:color w:val="000000"/>
        </w:rPr>
        <w:t xml:space="preserve">Evaluation and Monitoring.  </w:t>
      </w:r>
      <w:r w:rsidRPr="00251AD6">
        <w:rPr>
          <w:color w:val="000000"/>
        </w:rPr>
        <w:t>Describe ability to</w:t>
      </w:r>
      <w:r w:rsidRPr="00251AD6">
        <w:rPr>
          <w:b/>
          <w:color w:val="000000"/>
        </w:rPr>
        <w:t xml:space="preserve"> </w:t>
      </w:r>
      <w:r w:rsidRPr="00251AD6">
        <w:rPr>
          <w:color w:val="000000"/>
        </w:rPr>
        <w:t>evaluate efforts and provide process and outcome data to the CDPP.</w:t>
      </w:r>
      <w:r w:rsidRPr="00251AD6">
        <w:rPr>
          <w:b/>
          <w:color w:val="000000"/>
        </w:rPr>
        <w:t xml:space="preserve"> </w:t>
      </w:r>
      <w:r w:rsidRPr="00251AD6">
        <w:rPr>
          <w:color w:val="000000"/>
        </w:rPr>
        <w:t xml:space="preserve">Describe how you will evaluate screening, testing, and referral activities within your healthcare system. This section must include the methods, techniques, and tools used to: </w:t>
      </w:r>
      <w:r w:rsidR="00251AD6" w:rsidRPr="00251AD6">
        <w:rPr>
          <w:color w:val="000000"/>
        </w:rPr>
        <w:t>1</w:t>
      </w:r>
      <w:r w:rsidRPr="00251AD6">
        <w:rPr>
          <w:color w:val="000000"/>
        </w:rPr>
        <w:t>) monitor and track impact on patient populations (e.g. number of patients screened</w:t>
      </w:r>
      <w:r w:rsidR="00251AD6" w:rsidRPr="00251AD6">
        <w:rPr>
          <w:color w:val="000000"/>
        </w:rPr>
        <w:t xml:space="preserve"> using a SDoH tool</w:t>
      </w:r>
      <w:r w:rsidRPr="00251AD6">
        <w:rPr>
          <w:color w:val="000000"/>
        </w:rPr>
        <w:t>, number of patients referred</w:t>
      </w:r>
      <w:r w:rsidR="00251AD6" w:rsidRPr="00251AD6">
        <w:rPr>
          <w:color w:val="000000"/>
        </w:rPr>
        <w:t xml:space="preserve"> to a NDPP, etc.); 2</w:t>
      </w:r>
      <w:r w:rsidRPr="00251AD6">
        <w:rPr>
          <w:color w:val="000000"/>
        </w:rPr>
        <w:t xml:space="preserve">) ensure program data is collected and reported in a timely and accurate manner; and 4) compile a final report summarizing the implementation and final outcomes of the overall program.  </w:t>
      </w:r>
    </w:p>
    <w:p w14:paraId="1B51E6BC" w14:textId="77777777" w:rsidR="00251AD6" w:rsidRPr="00251AD6" w:rsidRDefault="00251AD6" w:rsidP="00251AD6">
      <w:pPr>
        <w:pStyle w:val="ListParagraph"/>
        <w:numPr>
          <w:ilvl w:val="0"/>
          <w:numId w:val="0"/>
        </w:numPr>
        <w:ind w:left="360"/>
        <w:rPr>
          <w:b/>
        </w:rPr>
      </w:pPr>
    </w:p>
    <w:p w14:paraId="00000120" w14:textId="77777777" w:rsidR="00222CD2" w:rsidRDefault="0023300D">
      <w:pPr>
        <w:numPr>
          <w:ilvl w:val="1"/>
          <w:numId w:val="8"/>
        </w:numPr>
        <w:pBdr>
          <w:top w:val="nil"/>
          <w:left w:val="nil"/>
          <w:bottom w:val="nil"/>
          <w:right w:val="nil"/>
          <w:between w:val="nil"/>
        </w:pBdr>
        <w:ind w:hanging="360"/>
      </w:pPr>
      <w:r>
        <w:rPr>
          <w:b/>
          <w:color w:val="000000"/>
        </w:rPr>
        <w:t xml:space="preserve">Budget Narrative.  </w:t>
      </w:r>
      <w:r>
        <w:rPr>
          <w:color w:val="000000"/>
        </w:rPr>
        <w:t xml:space="preserve">Use the template provided to describe and justify your proposed expenses.  Expand as needed.  </w:t>
      </w:r>
    </w:p>
    <w:p w14:paraId="00000121" w14:textId="77777777" w:rsidR="00222CD2" w:rsidRDefault="00222CD2">
      <w:pPr>
        <w:pBdr>
          <w:top w:val="nil"/>
          <w:left w:val="nil"/>
          <w:bottom w:val="nil"/>
          <w:right w:val="nil"/>
          <w:between w:val="nil"/>
        </w:pBdr>
        <w:ind w:hanging="360"/>
        <w:rPr>
          <w:color w:val="000000"/>
          <w:u w:val="single"/>
        </w:rPr>
      </w:pPr>
    </w:p>
    <w:p w14:paraId="00000122" w14:textId="77777777" w:rsidR="00222CD2" w:rsidRDefault="00222CD2">
      <w:pPr>
        <w:ind w:hanging="360"/>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060"/>
        <w:gridCol w:w="2340"/>
        <w:gridCol w:w="1795"/>
      </w:tblGrid>
      <w:tr w:rsidR="00222CD2" w14:paraId="55DF3782" w14:textId="77777777">
        <w:trPr>
          <w:trHeight w:val="656"/>
        </w:trPr>
        <w:tc>
          <w:tcPr>
            <w:tcW w:w="2155" w:type="dxa"/>
            <w:tcBorders>
              <w:bottom w:val="single" w:sz="18" w:space="0" w:color="000000"/>
            </w:tcBorders>
            <w:shd w:val="clear" w:color="auto" w:fill="D0CECE"/>
            <w:vAlign w:val="center"/>
          </w:tcPr>
          <w:p w14:paraId="00000123" w14:textId="77777777" w:rsidR="00222CD2" w:rsidRDefault="0023300D">
            <w:pPr>
              <w:ind w:left="0"/>
              <w:jc w:val="center"/>
              <w:rPr>
                <w:b/>
                <w:sz w:val="22"/>
                <w:szCs w:val="22"/>
              </w:rPr>
            </w:pPr>
            <w:r>
              <w:rPr>
                <w:b/>
                <w:sz w:val="22"/>
                <w:szCs w:val="22"/>
              </w:rPr>
              <w:t>Expense Category</w:t>
            </w:r>
          </w:p>
        </w:tc>
        <w:tc>
          <w:tcPr>
            <w:tcW w:w="3060" w:type="dxa"/>
            <w:tcBorders>
              <w:bottom w:val="single" w:sz="18" w:space="0" w:color="000000"/>
            </w:tcBorders>
            <w:shd w:val="clear" w:color="auto" w:fill="D0CECE"/>
            <w:vAlign w:val="center"/>
          </w:tcPr>
          <w:p w14:paraId="00000124" w14:textId="77777777" w:rsidR="00222CD2" w:rsidRDefault="0023300D">
            <w:pPr>
              <w:ind w:left="0"/>
              <w:jc w:val="center"/>
              <w:rPr>
                <w:b/>
                <w:sz w:val="22"/>
                <w:szCs w:val="22"/>
              </w:rPr>
            </w:pPr>
            <w:r>
              <w:rPr>
                <w:b/>
                <w:sz w:val="22"/>
                <w:szCs w:val="22"/>
              </w:rPr>
              <w:t>Item Description</w:t>
            </w:r>
          </w:p>
        </w:tc>
        <w:tc>
          <w:tcPr>
            <w:tcW w:w="2340" w:type="dxa"/>
            <w:tcBorders>
              <w:bottom w:val="single" w:sz="18" w:space="0" w:color="000000"/>
            </w:tcBorders>
            <w:shd w:val="clear" w:color="auto" w:fill="D0CECE"/>
            <w:vAlign w:val="center"/>
          </w:tcPr>
          <w:p w14:paraId="00000125" w14:textId="77777777" w:rsidR="00222CD2" w:rsidRDefault="0023300D">
            <w:pPr>
              <w:ind w:left="0"/>
              <w:jc w:val="center"/>
              <w:rPr>
                <w:b/>
                <w:sz w:val="22"/>
                <w:szCs w:val="22"/>
              </w:rPr>
            </w:pPr>
            <w:r>
              <w:rPr>
                <w:b/>
                <w:sz w:val="22"/>
                <w:szCs w:val="22"/>
              </w:rPr>
              <w:t>Justification</w:t>
            </w:r>
          </w:p>
        </w:tc>
        <w:tc>
          <w:tcPr>
            <w:tcW w:w="1795" w:type="dxa"/>
            <w:tcBorders>
              <w:bottom w:val="single" w:sz="18" w:space="0" w:color="000000"/>
            </w:tcBorders>
            <w:shd w:val="clear" w:color="auto" w:fill="D0CECE"/>
            <w:vAlign w:val="center"/>
          </w:tcPr>
          <w:p w14:paraId="00000126" w14:textId="77777777" w:rsidR="00222CD2" w:rsidRDefault="0023300D">
            <w:pPr>
              <w:ind w:left="0"/>
              <w:jc w:val="center"/>
              <w:rPr>
                <w:b/>
                <w:sz w:val="22"/>
                <w:szCs w:val="22"/>
              </w:rPr>
            </w:pPr>
            <w:r>
              <w:rPr>
                <w:b/>
                <w:sz w:val="22"/>
                <w:szCs w:val="22"/>
              </w:rPr>
              <w:t>Estimated Cost for Term of Grant</w:t>
            </w:r>
          </w:p>
        </w:tc>
      </w:tr>
      <w:tr w:rsidR="00222CD2" w14:paraId="6F616964" w14:textId="77777777">
        <w:trPr>
          <w:trHeight w:val="576"/>
        </w:trPr>
        <w:tc>
          <w:tcPr>
            <w:tcW w:w="2155" w:type="dxa"/>
            <w:tcBorders>
              <w:top w:val="single" w:sz="18" w:space="0" w:color="000000"/>
            </w:tcBorders>
            <w:vAlign w:val="bottom"/>
          </w:tcPr>
          <w:p w14:paraId="00000127" w14:textId="77777777" w:rsidR="00222CD2" w:rsidRDefault="0023300D">
            <w:pPr>
              <w:ind w:left="0"/>
              <w:jc w:val="left"/>
              <w:rPr>
                <w:b/>
                <w:sz w:val="22"/>
                <w:szCs w:val="22"/>
              </w:rPr>
            </w:pPr>
            <w:r>
              <w:rPr>
                <w:b/>
                <w:sz w:val="22"/>
                <w:szCs w:val="22"/>
              </w:rPr>
              <w:t>Personnel Salaries</w:t>
            </w:r>
          </w:p>
        </w:tc>
        <w:tc>
          <w:tcPr>
            <w:tcW w:w="3060" w:type="dxa"/>
            <w:tcBorders>
              <w:top w:val="single" w:sz="18" w:space="0" w:color="000000"/>
            </w:tcBorders>
            <w:vAlign w:val="center"/>
          </w:tcPr>
          <w:p w14:paraId="00000128" w14:textId="77777777" w:rsidR="00222CD2" w:rsidRDefault="00222CD2">
            <w:pPr>
              <w:ind w:left="0"/>
              <w:jc w:val="left"/>
              <w:rPr>
                <w:sz w:val="22"/>
                <w:szCs w:val="22"/>
              </w:rPr>
            </w:pPr>
          </w:p>
        </w:tc>
        <w:tc>
          <w:tcPr>
            <w:tcW w:w="2340" w:type="dxa"/>
            <w:tcBorders>
              <w:top w:val="single" w:sz="18" w:space="0" w:color="000000"/>
            </w:tcBorders>
            <w:vAlign w:val="center"/>
          </w:tcPr>
          <w:p w14:paraId="00000129" w14:textId="77777777" w:rsidR="00222CD2" w:rsidRDefault="00222CD2">
            <w:pPr>
              <w:ind w:left="0"/>
              <w:jc w:val="left"/>
              <w:rPr>
                <w:sz w:val="22"/>
                <w:szCs w:val="22"/>
              </w:rPr>
            </w:pPr>
          </w:p>
        </w:tc>
        <w:tc>
          <w:tcPr>
            <w:tcW w:w="1795" w:type="dxa"/>
            <w:tcBorders>
              <w:top w:val="single" w:sz="18" w:space="0" w:color="000000"/>
            </w:tcBorders>
            <w:vAlign w:val="bottom"/>
          </w:tcPr>
          <w:p w14:paraId="0000012A" w14:textId="77777777" w:rsidR="00222CD2" w:rsidRDefault="0023300D">
            <w:pPr>
              <w:ind w:left="0"/>
              <w:jc w:val="right"/>
              <w:rPr>
                <w:sz w:val="22"/>
                <w:szCs w:val="22"/>
              </w:rPr>
            </w:pPr>
            <w:r>
              <w:rPr>
                <w:sz w:val="22"/>
                <w:szCs w:val="22"/>
              </w:rPr>
              <w:t>$</w:t>
            </w:r>
          </w:p>
        </w:tc>
      </w:tr>
      <w:tr w:rsidR="00222CD2" w14:paraId="07150224" w14:textId="77777777">
        <w:trPr>
          <w:trHeight w:val="568"/>
        </w:trPr>
        <w:tc>
          <w:tcPr>
            <w:tcW w:w="2155" w:type="dxa"/>
            <w:vAlign w:val="bottom"/>
          </w:tcPr>
          <w:p w14:paraId="0000012B" w14:textId="77777777" w:rsidR="00222CD2" w:rsidRDefault="0023300D">
            <w:pPr>
              <w:ind w:left="0"/>
              <w:jc w:val="left"/>
              <w:rPr>
                <w:b/>
                <w:sz w:val="22"/>
                <w:szCs w:val="22"/>
              </w:rPr>
            </w:pPr>
            <w:r>
              <w:rPr>
                <w:b/>
                <w:sz w:val="22"/>
                <w:szCs w:val="22"/>
              </w:rPr>
              <w:t>Fringe Benefits</w:t>
            </w:r>
          </w:p>
        </w:tc>
        <w:tc>
          <w:tcPr>
            <w:tcW w:w="3060" w:type="dxa"/>
            <w:vAlign w:val="center"/>
          </w:tcPr>
          <w:p w14:paraId="0000012C" w14:textId="77777777" w:rsidR="00222CD2" w:rsidRDefault="00222CD2">
            <w:pPr>
              <w:ind w:left="0"/>
              <w:jc w:val="left"/>
              <w:rPr>
                <w:sz w:val="22"/>
                <w:szCs w:val="22"/>
              </w:rPr>
            </w:pPr>
          </w:p>
        </w:tc>
        <w:tc>
          <w:tcPr>
            <w:tcW w:w="2340" w:type="dxa"/>
            <w:vAlign w:val="center"/>
          </w:tcPr>
          <w:p w14:paraId="0000012D" w14:textId="77777777" w:rsidR="00222CD2" w:rsidRDefault="00222CD2">
            <w:pPr>
              <w:ind w:left="0"/>
              <w:jc w:val="left"/>
              <w:rPr>
                <w:sz w:val="22"/>
                <w:szCs w:val="22"/>
              </w:rPr>
            </w:pPr>
          </w:p>
        </w:tc>
        <w:tc>
          <w:tcPr>
            <w:tcW w:w="1795" w:type="dxa"/>
            <w:vAlign w:val="bottom"/>
          </w:tcPr>
          <w:p w14:paraId="0000012E" w14:textId="77777777" w:rsidR="00222CD2" w:rsidRDefault="0023300D">
            <w:pPr>
              <w:ind w:left="0"/>
              <w:jc w:val="right"/>
              <w:rPr>
                <w:sz w:val="22"/>
                <w:szCs w:val="22"/>
              </w:rPr>
            </w:pPr>
            <w:r>
              <w:rPr>
                <w:sz w:val="22"/>
                <w:szCs w:val="22"/>
              </w:rPr>
              <w:t>$</w:t>
            </w:r>
          </w:p>
        </w:tc>
      </w:tr>
      <w:tr w:rsidR="00222CD2" w14:paraId="4BFFC644" w14:textId="77777777">
        <w:trPr>
          <w:trHeight w:val="568"/>
        </w:trPr>
        <w:tc>
          <w:tcPr>
            <w:tcW w:w="2155" w:type="dxa"/>
            <w:vAlign w:val="bottom"/>
          </w:tcPr>
          <w:p w14:paraId="0000012F" w14:textId="77777777" w:rsidR="00222CD2" w:rsidRDefault="0023300D">
            <w:pPr>
              <w:ind w:left="0"/>
              <w:jc w:val="left"/>
              <w:rPr>
                <w:b/>
                <w:sz w:val="22"/>
                <w:szCs w:val="22"/>
              </w:rPr>
            </w:pPr>
            <w:r>
              <w:rPr>
                <w:b/>
                <w:sz w:val="22"/>
                <w:szCs w:val="22"/>
              </w:rPr>
              <w:t>Contractual Costs</w:t>
            </w:r>
          </w:p>
        </w:tc>
        <w:tc>
          <w:tcPr>
            <w:tcW w:w="3060" w:type="dxa"/>
            <w:vAlign w:val="center"/>
          </w:tcPr>
          <w:p w14:paraId="00000130" w14:textId="77777777" w:rsidR="00222CD2" w:rsidRDefault="00222CD2">
            <w:pPr>
              <w:ind w:left="0"/>
              <w:jc w:val="left"/>
              <w:rPr>
                <w:sz w:val="22"/>
                <w:szCs w:val="22"/>
              </w:rPr>
            </w:pPr>
          </w:p>
        </w:tc>
        <w:tc>
          <w:tcPr>
            <w:tcW w:w="2340" w:type="dxa"/>
            <w:vAlign w:val="center"/>
          </w:tcPr>
          <w:p w14:paraId="00000131" w14:textId="77777777" w:rsidR="00222CD2" w:rsidRDefault="00222CD2">
            <w:pPr>
              <w:ind w:left="0"/>
              <w:jc w:val="left"/>
              <w:rPr>
                <w:sz w:val="22"/>
                <w:szCs w:val="22"/>
              </w:rPr>
            </w:pPr>
          </w:p>
        </w:tc>
        <w:tc>
          <w:tcPr>
            <w:tcW w:w="1795" w:type="dxa"/>
            <w:vAlign w:val="bottom"/>
          </w:tcPr>
          <w:p w14:paraId="00000132" w14:textId="77777777" w:rsidR="00222CD2" w:rsidRDefault="0023300D">
            <w:pPr>
              <w:ind w:left="0"/>
              <w:jc w:val="right"/>
              <w:rPr>
                <w:sz w:val="22"/>
                <w:szCs w:val="22"/>
              </w:rPr>
            </w:pPr>
            <w:r>
              <w:rPr>
                <w:sz w:val="22"/>
                <w:szCs w:val="22"/>
              </w:rPr>
              <w:t>$</w:t>
            </w:r>
          </w:p>
        </w:tc>
      </w:tr>
      <w:tr w:rsidR="00222CD2" w14:paraId="2E65F878" w14:textId="77777777">
        <w:trPr>
          <w:trHeight w:val="613"/>
        </w:trPr>
        <w:tc>
          <w:tcPr>
            <w:tcW w:w="2155" w:type="dxa"/>
            <w:vAlign w:val="bottom"/>
          </w:tcPr>
          <w:p w14:paraId="00000133" w14:textId="77777777" w:rsidR="00222CD2" w:rsidRDefault="0023300D">
            <w:pPr>
              <w:ind w:left="0"/>
              <w:jc w:val="left"/>
              <w:rPr>
                <w:b/>
                <w:sz w:val="22"/>
                <w:szCs w:val="22"/>
              </w:rPr>
            </w:pPr>
            <w:r>
              <w:rPr>
                <w:b/>
                <w:sz w:val="22"/>
                <w:szCs w:val="22"/>
              </w:rPr>
              <w:t>Supplies</w:t>
            </w:r>
          </w:p>
        </w:tc>
        <w:tc>
          <w:tcPr>
            <w:tcW w:w="3060" w:type="dxa"/>
            <w:vAlign w:val="center"/>
          </w:tcPr>
          <w:p w14:paraId="00000134" w14:textId="77777777" w:rsidR="00222CD2" w:rsidRDefault="00222CD2">
            <w:pPr>
              <w:ind w:left="0"/>
              <w:jc w:val="left"/>
              <w:rPr>
                <w:sz w:val="22"/>
                <w:szCs w:val="22"/>
              </w:rPr>
            </w:pPr>
          </w:p>
        </w:tc>
        <w:tc>
          <w:tcPr>
            <w:tcW w:w="2340" w:type="dxa"/>
            <w:vAlign w:val="center"/>
          </w:tcPr>
          <w:p w14:paraId="00000135" w14:textId="77777777" w:rsidR="00222CD2" w:rsidRDefault="00222CD2">
            <w:pPr>
              <w:ind w:left="0"/>
              <w:jc w:val="left"/>
              <w:rPr>
                <w:sz w:val="22"/>
                <w:szCs w:val="22"/>
              </w:rPr>
            </w:pPr>
          </w:p>
        </w:tc>
        <w:tc>
          <w:tcPr>
            <w:tcW w:w="1795" w:type="dxa"/>
            <w:vAlign w:val="bottom"/>
          </w:tcPr>
          <w:p w14:paraId="00000136" w14:textId="77777777" w:rsidR="00222CD2" w:rsidRDefault="0023300D">
            <w:pPr>
              <w:ind w:left="0"/>
              <w:jc w:val="right"/>
              <w:rPr>
                <w:sz w:val="22"/>
                <w:szCs w:val="22"/>
              </w:rPr>
            </w:pPr>
            <w:r>
              <w:rPr>
                <w:sz w:val="22"/>
                <w:szCs w:val="22"/>
              </w:rPr>
              <w:t>$</w:t>
            </w:r>
          </w:p>
        </w:tc>
      </w:tr>
      <w:tr w:rsidR="00222CD2" w14:paraId="18F9DE4D" w14:textId="77777777">
        <w:trPr>
          <w:trHeight w:val="613"/>
        </w:trPr>
        <w:tc>
          <w:tcPr>
            <w:tcW w:w="2155" w:type="dxa"/>
            <w:vAlign w:val="bottom"/>
          </w:tcPr>
          <w:p w14:paraId="00000137" w14:textId="77777777" w:rsidR="00222CD2" w:rsidRDefault="0023300D">
            <w:pPr>
              <w:ind w:left="0"/>
              <w:jc w:val="left"/>
              <w:rPr>
                <w:b/>
                <w:sz w:val="22"/>
                <w:szCs w:val="22"/>
              </w:rPr>
            </w:pPr>
            <w:r>
              <w:rPr>
                <w:b/>
                <w:sz w:val="22"/>
                <w:szCs w:val="22"/>
              </w:rPr>
              <w:t>Other (specify)</w:t>
            </w:r>
          </w:p>
        </w:tc>
        <w:tc>
          <w:tcPr>
            <w:tcW w:w="3060" w:type="dxa"/>
            <w:vAlign w:val="center"/>
          </w:tcPr>
          <w:p w14:paraId="00000138" w14:textId="77777777" w:rsidR="00222CD2" w:rsidRDefault="00222CD2">
            <w:pPr>
              <w:ind w:left="0"/>
              <w:jc w:val="left"/>
              <w:rPr>
                <w:sz w:val="22"/>
                <w:szCs w:val="22"/>
              </w:rPr>
            </w:pPr>
          </w:p>
        </w:tc>
        <w:tc>
          <w:tcPr>
            <w:tcW w:w="2340" w:type="dxa"/>
            <w:vAlign w:val="center"/>
          </w:tcPr>
          <w:p w14:paraId="00000139" w14:textId="77777777" w:rsidR="00222CD2" w:rsidRDefault="00222CD2">
            <w:pPr>
              <w:ind w:left="0"/>
              <w:jc w:val="left"/>
              <w:rPr>
                <w:sz w:val="22"/>
                <w:szCs w:val="22"/>
              </w:rPr>
            </w:pPr>
          </w:p>
        </w:tc>
        <w:tc>
          <w:tcPr>
            <w:tcW w:w="1795" w:type="dxa"/>
            <w:vAlign w:val="bottom"/>
          </w:tcPr>
          <w:p w14:paraId="0000013A" w14:textId="77777777" w:rsidR="00222CD2" w:rsidRDefault="0023300D">
            <w:pPr>
              <w:ind w:left="0"/>
              <w:jc w:val="right"/>
              <w:rPr>
                <w:sz w:val="22"/>
                <w:szCs w:val="22"/>
              </w:rPr>
            </w:pPr>
            <w:r>
              <w:rPr>
                <w:sz w:val="22"/>
                <w:szCs w:val="22"/>
              </w:rPr>
              <w:t>$</w:t>
            </w:r>
          </w:p>
        </w:tc>
      </w:tr>
      <w:tr w:rsidR="00222CD2" w14:paraId="44D1E71F" w14:textId="77777777">
        <w:trPr>
          <w:trHeight w:val="576"/>
        </w:trPr>
        <w:tc>
          <w:tcPr>
            <w:tcW w:w="2155" w:type="dxa"/>
            <w:shd w:val="clear" w:color="auto" w:fill="000000"/>
            <w:vAlign w:val="center"/>
          </w:tcPr>
          <w:p w14:paraId="0000013B" w14:textId="77777777" w:rsidR="00222CD2" w:rsidRDefault="00222CD2">
            <w:pPr>
              <w:ind w:left="0"/>
              <w:jc w:val="left"/>
              <w:rPr>
                <w:sz w:val="22"/>
                <w:szCs w:val="22"/>
              </w:rPr>
            </w:pPr>
          </w:p>
        </w:tc>
        <w:tc>
          <w:tcPr>
            <w:tcW w:w="3060" w:type="dxa"/>
            <w:shd w:val="clear" w:color="auto" w:fill="000000"/>
            <w:vAlign w:val="center"/>
          </w:tcPr>
          <w:p w14:paraId="0000013C" w14:textId="77777777" w:rsidR="00222CD2" w:rsidRDefault="00222CD2">
            <w:pPr>
              <w:ind w:left="0"/>
              <w:jc w:val="left"/>
              <w:rPr>
                <w:sz w:val="22"/>
                <w:szCs w:val="22"/>
              </w:rPr>
            </w:pPr>
          </w:p>
        </w:tc>
        <w:tc>
          <w:tcPr>
            <w:tcW w:w="2340" w:type="dxa"/>
            <w:shd w:val="clear" w:color="auto" w:fill="F2F2F2"/>
            <w:vAlign w:val="center"/>
          </w:tcPr>
          <w:p w14:paraId="0000013D" w14:textId="77777777" w:rsidR="00222CD2" w:rsidRDefault="0023300D">
            <w:pPr>
              <w:ind w:left="0"/>
              <w:jc w:val="left"/>
              <w:rPr>
                <w:b/>
                <w:sz w:val="22"/>
                <w:szCs w:val="22"/>
              </w:rPr>
            </w:pPr>
            <w:r>
              <w:rPr>
                <w:b/>
                <w:sz w:val="22"/>
                <w:szCs w:val="22"/>
              </w:rPr>
              <w:t>Total Direct Cost:</w:t>
            </w:r>
          </w:p>
        </w:tc>
        <w:tc>
          <w:tcPr>
            <w:tcW w:w="1795" w:type="dxa"/>
            <w:shd w:val="clear" w:color="auto" w:fill="F2F2F2"/>
            <w:vAlign w:val="bottom"/>
          </w:tcPr>
          <w:p w14:paraId="0000013E" w14:textId="77777777" w:rsidR="00222CD2" w:rsidRDefault="0023300D">
            <w:pPr>
              <w:ind w:left="0"/>
              <w:jc w:val="right"/>
              <w:rPr>
                <w:sz w:val="22"/>
                <w:szCs w:val="22"/>
              </w:rPr>
            </w:pPr>
            <w:r>
              <w:rPr>
                <w:sz w:val="22"/>
                <w:szCs w:val="22"/>
              </w:rPr>
              <w:t>$</w:t>
            </w:r>
          </w:p>
        </w:tc>
      </w:tr>
      <w:tr w:rsidR="00222CD2" w14:paraId="439C5E1D" w14:textId="77777777">
        <w:trPr>
          <w:trHeight w:val="1333"/>
        </w:trPr>
        <w:tc>
          <w:tcPr>
            <w:tcW w:w="2155" w:type="dxa"/>
            <w:shd w:val="clear" w:color="auto" w:fill="000000"/>
            <w:vAlign w:val="center"/>
          </w:tcPr>
          <w:p w14:paraId="0000013F" w14:textId="77777777" w:rsidR="00222CD2" w:rsidRDefault="00222CD2">
            <w:pPr>
              <w:ind w:left="0"/>
              <w:jc w:val="left"/>
              <w:rPr>
                <w:sz w:val="22"/>
                <w:szCs w:val="22"/>
              </w:rPr>
            </w:pPr>
          </w:p>
        </w:tc>
        <w:tc>
          <w:tcPr>
            <w:tcW w:w="3060" w:type="dxa"/>
            <w:shd w:val="clear" w:color="auto" w:fill="000000"/>
            <w:vAlign w:val="center"/>
          </w:tcPr>
          <w:p w14:paraId="00000140" w14:textId="77777777" w:rsidR="00222CD2" w:rsidRDefault="00222CD2">
            <w:pPr>
              <w:ind w:left="0"/>
              <w:jc w:val="left"/>
              <w:rPr>
                <w:sz w:val="22"/>
                <w:szCs w:val="22"/>
              </w:rPr>
            </w:pPr>
          </w:p>
        </w:tc>
        <w:tc>
          <w:tcPr>
            <w:tcW w:w="2340" w:type="dxa"/>
            <w:shd w:val="clear" w:color="auto" w:fill="F2F2F2"/>
            <w:vAlign w:val="center"/>
          </w:tcPr>
          <w:p w14:paraId="00000141" w14:textId="77777777" w:rsidR="00222CD2" w:rsidRDefault="0023300D">
            <w:pPr>
              <w:ind w:left="0"/>
              <w:jc w:val="left"/>
              <w:rPr>
                <w:b/>
                <w:sz w:val="22"/>
                <w:szCs w:val="22"/>
              </w:rPr>
            </w:pPr>
            <w:r>
              <w:rPr>
                <w:b/>
                <w:sz w:val="22"/>
                <w:szCs w:val="22"/>
              </w:rPr>
              <w:t>Indirect (Administrative Costs not to exceed 10% of the total grant award)</w:t>
            </w:r>
          </w:p>
        </w:tc>
        <w:tc>
          <w:tcPr>
            <w:tcW w:w="1795" w:type="dxa"/>
            <w:shd w:val="clear" w:color="auto" w:fill="F2F2F2"/>
            <w:vAlign w:val="bottom"/>
          </w:tcPr>
          <w:p w14:paraId="00000142" w14:textId="77777777" w:rsidR="00222CD2" w:rsidRDefault="0023300D">
            <w:pPr>
              <w:ind w:left="0"/>
              <w:jc w:val="right"/>
              <w:rPr>
                <w:sz w:val="22"/>
                <w:szCs w:val="22"/>
              </w:rPr>
            </w:pPr>
            <w:r>
              <w:rPr>
                <w:sz w:val="22"/>
                <w:szCs w:val="22"/>
              </w:rPr>
              <w:t>$</w:t>
            </w:r>
          </w:p>
        </w:tc>
      </w:tr>
      <w:tr w:rsidR="00222CD2" w14:paraId="60D34DCF" w14:textId="77777777">
        <w:trPr>
          <w:trHeight w:val="576"/>
        </w:trPr>
        <w:tc>
          <w:tcPr>
            <w:tcW w:w="2155" w:type="dxa"/>
            <w:shd w:val="clear" w:color="auto" w:fill="000000"/>
            <w:vAlign w:val="center"/>
          </w:tcPr>
          <w:p w14:paraId="00000143" w14:textId="77777777" w:rsidR="00222CD2" w:rsidRDefault="00222CD2">
            <w:pPr>
              <w:ind w:left="0"/>
              <w:jc w:val="left"/>
              <w:rPr>
                <w:sz w:val="22"/>
                <w:szCs w:val="22"/>
              </w:rPr>
            </w:pPr>
          </w:p>
        </w:tc>
        <w:tc>
          <w:tcPr>
            <w:tcW w:w="3060" w:type="dxa"/>
            <w:shd w:val="clear" w:color="auto" w:fill="000000"/>
            <w:vAlign w:val="center"/>
          </w:tcPr>
          <w:p w14:paraId="00000144" w14:textId="77777777" w:rsidR="00222CD2" w:rsidRDefault="00222CD2">
            <w:pPr>
              <w:ind w:left="0"/>
              <w:jc w:val="left"/>
              <w:rPr>
                <w:sz w:val="22"/>
                <w:szCs w:val="22"/>
              </w:rPr>
            </w:pPr>
          </w:p>
        </w:tc>
        <w:tc>
          <w:tcPr>
            <w:tcW w:w="2340" w:type="dxa"/>
            <w:shd w:val="clear" w:color="auto" w:fill="F2F2F2"/>
            <w:vAlign w:val="center"/>
          </w:tcPr>
          <w:p w14:paraId="00000145" w14:textId="77777777" w:rsidR="00222CD2" w:rsidRDefault="0023300D">
            <w:pPr>
              <w:ind w:left="0"/>
              <w:jc w:val="left"/>
              <w:rPr>
                <w:b/>
                <w:sz w:val="22"/>
                <w:szCs w:val="22"/>
              </w:rPr>
            </w:pPr>
            <w:r>
              <w:rPr>
                <w:b/>
                <w:sz w:val="22"/>
                <w:szCs w:val="22"/>
              </w:rPr>
              <w:t>Total Cost:</w:t>
            </w:r>
          </w:p>
        </w:tc>
        <w:tc>
          <w:tcPr>
            <w:tcW w:w="1795" w:type="dxa"/>
            <w:shd w:val="clear" w:color="auto" w:fill="F2F2F2"/>
            <w:vAlign w:val="bottom"/>
          </w:tcPr>
          <w:p w14:paraId="00000146" w14:textId="77777777" w:rsidR="00222CD2" w:rsidRDefault="0023300D">
            <w:pPr>
              <w:ind w:left="0"/>
              <w:jc w:val="right"/>
              <w:rPr>
                <w:sz w:val="22"/>
                <w:szCs w:val="22"/>
              </w:rPr>
            </w:pPr>
            <w:r>
              <w:rPr>
                <w:sz w:val="22"/>
                <w:szCs w:val="22"/>
              </w:rPr>
              <w:t>$</w:t>
            </w:r>
          </w:p>
        </w:tc>
      </w:tr>
    </w:tbl>
    <w:p w14:paraId="00000147" w14:textId="77777777" w:rsidR="00222CD2" w:rsidRDefault="00222CD2">
      <w:pPr>
        <w:ind w:left="0"/>
      </w:pPr>
    </w:p>
    <w:p w14:paraId="00000148" w14:textId="77777777" w:rsidR="00222CD2" w:rsidRDefault="00222CD2">
      <w:pPr>
        <w:pBdr>
          <w:top w:val="nil"/>
          <w:left w:val="nil"/>
          <w:bottom w:val="nil"/>
          <w:right w:val="nil"/>
          <w:between w:val="nil"/>
        </w:pBdr>
        <w:ind w:left="0"/>
        <w:rPr>
          <w:color w:val="000000"/>
        </w:rPr>
      </w:pPr>
    </w:p>
    <w:p w14:paraId="00000149" w14:textId="77777777" w:rsidR="00222CD2" w:rsidRDefault="0023300D">
      <w:pPr>
        <w:numPr>
          <w:ilvl w:val="1"/>
          <w:numId w:val="8"/>
        </w:numPr>
        <w:pBdr>
          <w:top w:val="nil"/>
          <w:left w:val="nil"/>
          <w:bottom w:val="nil"/>
          <w:right w:val="nil"/>
          <w:between w:val="nil"/>
        </w:pBdr>
        <w:ind w:left="864" w:hanging="864"/>
        <w:rPr>
          <w:color w:val="000000"/>
        </w:rPr>
        <w:sectPr w:rsidR="00222CD2" w:rsidSect="00627A0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360" w:footer="720" w:gutter="0"/>
          <w:pgNumType w:start="1"/>
          <w:cols w:space="720"/>
          <w:titlePg/>
        </w:sectPr>
      </w:pPr>
      <w:r>
        <w:rPr>
          <w:b/>
          <w:color w:val="000000"/>
        </w:rPr>
        <w:t xml:space="preserve">Certificate of Authorization. </w:t>
      </w:r>
      <w:r>
        <w:rPr>
          <w:color w:val="000000"/>
        </w:rPr>
        <w:t xml:space="preserve">Complete the certification of authorization found on the next page. </w:t>
      </w:r>
    </w:p>
    <w:p w14:paraId="0000014A" w14:textId="77777777" w:rsidR="00222CD2" w:rsidRDefault="0023300D">
      <w:pPr>
        <w:ind w:left="0"/>
        <w:jc w:val="center"/>
        <w:rPr>
          <w:b/>
        </w:rPr>
      </w:pPr>
      <w:r>
        <w:rPr>
          <w:b/>
        </w:rPr>
        <w:t>CERTIFICATION OF AUTHORIZATION</w:t>
      </w:r>
    </w:p>
    <w:p w14:paraId="0000014B" w14:textId="77777777" w:rsidR="00222CD2" w:rsidRDefault="00222CD2">
      <w:pPr>
        <w:ind w:left="0"/>
      </w:pPr>
    </w:p>
    <w:p w14:paraId="0000014C" w14:textId="77777777" w:rsidR="00222CD2" w:rsidRDefault="0023300D">
      <w:pPr>
        <w:ind w:left="0"/>
      </w:pPr>
      <w:r>
        <w:t>By submission of an application, the proposer certifies:</w:t>
      </w:r>
    </w:p>
    <w:p w14:paraId="0000014D" w14:textId="77777777" w:rsidR="00222CD2" w:rsidRDefault="00222CD2">
      <w:pPr>
        <w:ind w:left="0"/>
      </w:pPr>
    </w:p>
    <w:p w14:paraId="0000014E" w14:textId="77777777" w:rsidR="00222CD2" w:rsidRDefault="0023300D">
      <w:pPr>
        <w:ind w:left="0"/>
      </w:pPr>
      <w:r>
        <w:t>The person signing this proposal certifies that he/she is authorized to represent the company and is legally responsible for the decision as to the supporting documentation provided as a result of this application.</w:t>
      </w:r>
    </w:p>
    <w:p w14:paraId="0000014F" w14:textId="77777777" w:rsidR="00222CD2" w:rsidRDefault="00222CD2">
      <w:pPr>
        <w:ind w:left="0"/>
      </w:pPr>
    </w:p>
    <w:p w14:paraId="00000150" w14:textId="77777777" w:rsidR="00222CD2" w:rsidRDefault="0023300D">
      <w:pPr>
        <w:ind w:left="0"/>
      </w:pPr>
      <w:r>
        <w:t>Proposer will comply with all federal and state regulations, policies, guidelines and requirements.</w:t>
      </w:r>
    </w:p>
    <w:p w14:paraId="00000151" w14:textId="77777777" w:rsidR="00222CD2" w:rsidRDefault="00222CD2">
      <w:pPr>
        <w:ind w:left="0"/>
      </w:pPr>
    </w:p>
    <w:p w14:paraId="00000152" w14:textId="77777777" w:rsidR="00222CD2" w:rsidRDefault="0023300D">
      <w:pPr>
        <w:ind w:left="0"/>
      </w:pPr>
      <w:r>
        <w:t xml:space="preserve">I certify to the best of my knowledge that the information contained in this application is correct, and solely the work of this agency.  If awarded funding under this grant, I certify that this project will be conducted in accordance with funding source requirements and the assurances provided within this application.  </w:t>
      </w:r>
    </w:p>
    <w:p w14:paraId="00000153" w14:textId="77777777" w:rsidR="00222CD2" w:rsidRDefault="00222CD2">
      <w:pPr>
        <w:ind w:left="0"/>
      </w:pPr>
    </w:p>
    <w:p w14:paraId="00000154" w14:textId="77777777" w:rsidR="00222CD2" w:rsidRDefault="0023300D">
      <w:pPr>
        <w:ind w:left="0"/>
      </w:pPr>
      <w:r>
        <w:t>I have been authorized by the agency’s governing body to submit this application.</w:t>
      </w:r>
    </w:p>
    <w:p w14:paraId="00000155" w14:textId="77777777" w:rsidR="00222CD2" w:rsidRDefault="00222CD2">
      <w:pPr>
        <w:ind w:left="0"/>
      </w:pPr>
    </w:p>
    <w:p w14:paraId="00000156" w14:textId="77777777" w:rsidR="00222CD2" w:rsidRDefault="00222CD2">
      <w:pPr>
        <w:ind w:left="0"/>
      </w:pPr>
    </w:p>
    <w:p w14:paraId="00000157" w14:textId="77777777" w:rsidR="00222CD2" w:rsidRDefault="0023300D">
      <w:pPr>
        <w:ind w:left="0"/>
      </w:pPr>
      <w:r>
        <w:t>___________________________________________</w:t>
      </w:r>
      <w:r>
        <w:tab/>
      </w:r>
      <w:r>
        <w:tab/>
        <w:t>__________________</w:t>
      </w:r>
    </w:p>
    <w:p w14:paraId="00000158" w14:textId="77777777" w:rsidR="00222CD2" w:rsidRDefault="0023300D">
      <w:pPr>
        <w:ind w:left="0"/>
      </w:pPr>
      <w:r>
        <w:t>Signature of Authorized Agent</w:t>
      </w:r>
      <w:r>
        <w:tab/>
      </w:r>
      <w:r>
        <w:tab/>
      </w:r>
      <w:r>
        <w:tab/>
      </w:r>
      <w:r>
        <w:tab/>
      </w:r>
      <w:r>
        <w:tab/>
        <w:t>Date</w:t>
      </w:r>
    </w:p>
    <w:p w14:paraId="00000159" w14:textId="77777777" w:rsidR="00222CD2" w:rsidRDefault="00222CD2">
      <w:pPr>
        <w:ind w:left="0"/>
      </w:pPr>
    </w:p>
    <w:p w14:paraId="0000015A" w14:textId="77777777" w:rsidR="00222CD2" w:rsidRDefault="00222CD2">
      <w:pPr>
        <w:ind w:left="0"/>
      </w:pPr>
    </w:p>
    <w:p w14:paraId="0000015B" w14:textId="77777777" w:rsidR="00222CD2" w:rsidRDefault="0023300D">
      <w:pPr>
        <w:ind w:left="0"/>
      </w:pPr>
      <w:r>
        <w:t>___________________________________________</w:t>
      </w:r>
      <w:r>
        <w:tab/>
      </w:r>
      <w:r>
        <w:tab/>
      </w:r>
    </w:p>
    <w:p w14:paraId="0000015C" w14:textId="77777777" w:rsidR="00222CD2" w:rsidRDefault="0023300D">
      <w:pPr>
        <w:ind w:left="0"/>
        <w:sectPr w:rsidR="00222CD2">
          <w:pgSz w:w="12240" w:h="15840"/>
          <w:pgMar w:top="980" w:right="1240" w:bottom="280" w:left="1340" w:header="745" w:footer="720" w:gutter="0"/>
          <w:cols w:space="720"/>
        </w:sectPr>
      </w:pPr>
      <w:r>
        <w:t>Name of Authorized Agent</w:t>
      </w:r>
      <w:r>
        <w:tab/>
      </w:r>
      <w:r>
        <w:tab/>
      </w:r>
      <w:r>
        <w:tab/>
      </w:r>
      <w:r>
        <w:tab/>
      </w:r>
      <w:r>
        <w:tab/>
      </w:r>
    </w:p>
    <w:p w14:paraId="0000015D" w14:textId="77777777" w:rsidR="00222CD2" w:rsidRDefault="0023300D">
      <w:pPr>
        <w:pStyle w:val="Heading1"/>
        <w:ind w:left="0"/>
        <w:jc w:val="center"/>
      </w:pPr>
      <w:bookmarkStart w:id="24" w:name="_heading=h.3whwml4" w:colFirst="0" w:colLast="0"/>
      <w:bookmarkEnd w:id="24"/>
      <w:r>
        <w:t>APPENDIX A: Supplemental Questions</w:t>
      </w:r>
    </w:p>
    <w:p w14:paraId="0000015E" w14:textId="77777777" w:rsidR="00222CD2" w:rsidRDefault="00222CD2">
      <w:pPr>
        <w:pStyle w:val="Heading1"/>
        <w:ind w:left="0"/>
      </w:pPr>
      <w:bookmarkStart w:id="25" w:name="_heading=h.92piv6ogof2h" w:colFirst="0" w:colLast="0"/>
      <w:bookmarkEnd w:id="25"/>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222CD2" w14:paraId="39F4F5D3" w14:textId="77777777">
        <w:trPr>
          <w:trHeight w:val="480"/>
          <w:jc w:val="center"/>
        </w:trPr>
        <w:tc>
          <w:tcPr>
            <w:tcW w:w="3120" w:type="dxa"/>
            <w:shd w:val="clear" w:color="auto" w:fill="auto"/>
            <w:tcMar>
              <w:top w:w="100" w:type="dxa"/>
              <w:left w:w="100" w:type="dxa"/>
              <w:bottom w:w="100" w:type="dxa"/>
              <w:right w:w="100" w:type="dxa"/>
            </w:tcMar>
          </w:tcPr>
          <w:p w14:paraId="0000015F" w14:textId="77777777" w:rsidR="00222CD2" w:rsidRDefault="0023300D">
            <w:pPr>
              <w:widowControl w:val="0"/>
              <w:pBdr>
                <w:top w:val="nil"/>
                <w:left w:val="nil"/>
                <w:bottom w:val="nil"/>
                <w:right w:val="nil"/>
                <w:between w:val="nil"/>
              </w:pBdr>
              <w:ind w:left="0"/>
              <w:jc w:val="left"/>
              <w:rPr>
                <w:sz w:val="28"/>
                <w:szCs w:val="28"/>
              </w:rPr>
            </w:pPr>
            <w:r>
              <w:rPr>
                <w:sz w:val="28"/>
                <w:szCs w:val="28"/>
              </w:rPr>
              <w:t>Question</w:t>
            </w:r>
          </w:p>
        </w:tc>
        <w:tc>
          <w:tcPr>
            <w:tcW w:w="6240" w:type="dxa"/>
            <w:shd w:val="clear" w:color="auto" w:fill="auto"/>
            <w:tcMar>
              <w:top w:w="100" w:type="dxa"/>
              <w:left w:w="100" w:type="dxa"/>
              <w:bottom w:w="100" w:type="dxa"/>
              <w:right w:w="100" w:type="dxa"/>
            </w:tcMar>
          </w:tcPr>
          <w:p w14:paraId="00000160" w14:textId="77777777" w:rsidR="00222CD2" w:rsidRDefault="0023300D">
            <w:pPr>
              <w:widowControl w:val="0"/>
              <w:pBdr>
                <w:top w:val="nil"/>
                <w:left w:val="nil"/>
                <w:bottom w:val="nil"/>
                <w:right w:val="nil"/>
                <w:between w:val="nil"/>
              </w:pBdr>
              <w:ind w:left="0"/>
              <w:jc w:val="left"/>
              <w:rPr>
                <w:sz w:val="28"/>
                <w:szCs w:val="28"/>
              </w:rPr>
            </w:pPr>
            <w:r>
              <w:rPr>
                <w:sz w:val="28"/>
                <w:szCs w:val="28"/>
              </w:rPr>
              <w:t>Applicant Answer</w:t>
            </w:r>
          </w:p>
        </w:tc>
      </w:tr>
      <w:tr w:rsidR="00222CD2" w14:paraId="05877C45" w14:textId="77777777">
        <w:trPr>
          <w:trHeight w:val="480"/>
          <w:jc w:val="center"/>
        </w:trPr>
        <w:tc>
          <w:tcPr>
            <w:tcW w:w="3120" w:type="dxa"/>
            <w:shd w:val="clear" w:color="auto" w:fill="auto"/>
            <w:tcMar>
              <w:top w:w="100" w:type="dxa"/>
              <w:left w:w="100" w:type="dxa"/>
              <w:bottom w:w="100" w:type="dxa"/>
              <w:right w:w="100" w:type="dxa"/>
            </w:tcMar>
          </w:tcPr>
          <w:p w14:paraId="00000162" w14:textId="77777777" w:rsidR="00222CD2" w:rsidRDefault="0023300D">
            <w:pPr>
              <w:ind w:left="0"/>
              <w:jc w:val="left"/>
              <w:rPr>
                <w:sz w:val="28"/>
                <w:szCs w:val="28"/>
              </w:rPr>
            </w:pPr>
            <w:r>
              <w:t xml:space="preserve">What EHR does your healthcare system use? </w:t>
            </w:r>
          </w:p>
        </w:tc>
        <w:tc>
          <w:tcPr>
            <w:tcW w:w="6240" w:type="dxa"/>
            <w:shd w:val="clear" w:color="auto" w:fill="auto"/>
            <w:tcMar>
              <w:top w:w="100" w:type="dxa"/>
              <w:left w:w="100" w:type="dxa"/>
              <w:bottom w:w="100" w:type="dxa"/>
              <w:right w:w="100" w:type="dxa"/>
            </w:tcMar>
          </w:tcPr>
          <w:p w14:paraId="00000163" w14:textId="77777777" w:rsidR="00222CD2" w:rsidRDefault="00222CD2">
            <w:pPr>
              <w:widowControl w:val="0"/>
              <w:pBdr>
                <w:top w:val="nil"/>
                <w:left w:val="nil"/>
                <w:bottom w:val="nil"/>
                <w:right w:val="nil"/>
                <w:between w:val="nil"/>
              </w:pBdr>
              <w:ind w:left="0"/>
              <w:jc w:val="left"/>
              <w:rPr>
                <w:sz w:val="28"/>
                <w:szCs w:val="28"/>
              </w:rPr>
            </w:pPr>
          </w:p>
        </w:tc>
      </w:tr>
      <w:tr w:rsidR="00251AD6" w14:paraId="2A3F36BE" w14:textId="77777777">
        <w:trPr>
          <w:trHeight w:val="480"/>
          <w:jc w:val="center"/>
        </w:trPr>
        <w:tc>
          <w:tcPr>
            <w:tcW w:w="3120" w:type="dxa"/>
            <w:shd w:val="clear" w:color="auto" w:fill="auto"/>
            <w:tcMar>
              <w:top w:w="100" w:type="dxa"/>
              <w:left w:w="100" w:type="dxa"/>
              <w:bottom w:w="100" w:type="dxa"/>
              <w:right w:w="100" w:type="dxa"/>
            </w:tcMar>
          </w:tcPr>
          <w:p w14:paraId="2C55F17B" w14:textId="40E33158" w:rsidR="00251AD6" w:rsidRDefault="00251AD6">
            <w:pPr>
              <w:ind w:left="0"/>
              <w:jc w:val="left"/>
            </w:pPr>
            <w:r>
              <w:t>Is your healthcare organization connected to the State HIE, Wyoming Frontier Information (WyFI)?</w:t>
            </w:r>
          </w:p>
        </w:tc>
        <w:tc>
          <w:tcPr>
            <w:tcW w:w="6240" w:type="dxa"/>
            <w:shd w:val="clear" w:color="auto" w:fill="auto"/>
            <w:tcMar>
              <w:top w:w="100" w:type="dxa"/>
              <w:left w:w="100" w:type="dxa"/>
              <w:bottom w:w="100" w:type="dxa"/>
              <w:right w:w="100" w:type="dxa"/>
            </w:tcMar>
          </w:tcPr>
          <w:p w14:paraId="781DCC9A" w14:textId="77777777" w:rsidR="00251AD6" w:rsidRDefault="00251AD6">
            <w:pPr>
              <w:widowControl w:val="0"/>
              <w:pBdr>
                <w:top w:val="nil"/>
                <w:left w:val="nil"/>
                <w:bottom w:val="nil"/>
                <w:right w:val="nil"/>
                <w:between w:val="nil"/>
              </w:pBdr>
              <w:ind w:left="0"/>
              <w:jc w:val="left"/>
              <w:rPr>
                <w:sz w:val="28"/>
                <w:szCs w:val="28"/>
              </w:rPr>
            </w:pPr>
          </w:p>
        </w:tc>
      </w:tr>
      <w:tr w:rsidR="00222CD2" w14:paraId="39B703A9" w14:textId="77777777">
        <w:trPr>
          <w:trHeight w:val="480"/>
          <w:jc w:val="center"/>
        </w:trPr>
        <w:tc>
          <w:tcPr>
            <w:tcW w:w="3120" w:type="dxa"/>
            <w:shd w:val="clear" w:color="auto" w:fill="auto"/>
            <w:tcMar>
              <w:top w:w="100" w:type="dxa"/>
              <w:left w:w="100" w:type="dxa"/>
              <w:bottom w:w="100" w:type="dxa"/>
              <w:right w:w="100" w:type="dxa"/>
            </w:tcMar>
          </w:tcPr>
          <w:p w14:paraId="00000165" w14:textId="2529C633" w:rsidR="00222CD2" w:rsidRDefault="0023300D">
            <w:pPr>
              <w:widowControl w:val="0"/>
              <w:pBdr>
                <w:top w:val="nil"/>
                <w:left w:val="nil"/>
                <w:bottom w:val="nil"/>
                <w:right w:val="nil"/>
                <w:between w:val="nil"/>
              </w:pBdr>
              <w:ind w:left="0"/>
              <w:jc w:val="left"/>
            </w:pPr>
            <w:r>
              <w:t>Does your EHR have the ability to integrate</w:t>
            </w:r>
            <w:r w:rsidR="00251AD6">
              <w:t xml:space="preserve"> the PRAPARE Tool or similar SDo</w:t>
            </w:r>
            <w:r>
              <w:t xml:space="preserve">H screening tool? </w:t>
            </w:r>
          </w:p>
        </w:tc>
        <w:tc>
          <w:tcPr>
            <w:tcW w:w="6240" w:type="dxa"/>
            <w:shd w:val="clear" w:color="auto" w:fill="auto"/>
            <w:tcMar>
              <w:top w:w="100" w:type="dxa"/>
              <w:left w:w="100" w:type="dxa"/>
              <w:bottom w:w="100" w:type="dxa"/>
              <w:right w:w="100" w:type="dxa"/>
            </w:tcMar>
          </w:tcPr>
          <w:p w14:paraId="00000166" w14:textId="77777777" w:rsidR="00222CD2" w:rsidRDefault="00222CD2">
            <w:pPr>
              <w:widowControl w:val="0"/>
              <w:pBdr>
                <w:top w:val="nil"/>
                <w:left w:val="nil"/>
                <w:bottom w:val="nil"/>
                <w:right w:val="nil"/>
                <w:between w:val="nil"/>
              </w:pBdr>
              <w:ind w:left="0"/>
              <w:jc w:val="left"/>
              <w:rPr>
                <w:sz w:val="28"/>
                <w:szCs w:val="28"/>
              </w:rPr>
            </w:pPr>
          </w:p>
        </w:tc>
      </w:tr>
      <w:tr w:rsidR="00222CD2" w14:paraId="3D1444C2" w14:textId="77777777">
        <w:trPr>
          <w:trHeight w:val="480"/>
          <w:jc w:val="center"/>
        </w:trPr>
        <w:tc>
          <w:tcPr>
            <w:tcW w:w="3120" w:type="dxa"/>
            <w:shd w:val="clear" w:color="auto" w:fill="auto"/>
            <w:tcMar>
              <w:top w:w="100" w:type="dxa"/>
              <w:left w:w="100" w:type="dxa"/>
              <w:bottom w:w="100" w:type="dxa"/>
              <w:right w:w="100" w:type="dxa"/>
            </w:tcMar>
          </w:tcPr>
          <w:p w14:paraId="00000168" w14:textId="6952D9D7" w:rsidR="00222CD2" w:rsidRDefault="00EC76CD" w:rsidP="00EC76CD">
            <w:pPr>
              <w:widowControl w:val="0"/>
              <w:pBdr>
                <w:top w:val="nil"/>
                <w:left w:val="nil"/>
                <w:bottom w:val="nil"/>
                <w:right w:val="nil"/>
                <w:between w:val="nil"/>
              </w:pBdr>
              <w:ind w:left="0"/>
              <w:jc w:val="left"/>
            </w:pPr>
            <w:r>
              <w:t>What CDC r</w:t>
            </w:r>
            <w:r w:rsidR="0023300D">
              <w:t xml:space="preserve">ecognized </w:t>
            </w:r>
            <w:r>
              <w:t xml:space="preserve">lifestyle change program </w:t>
            </w:r>
            <w:r w:rsidR="0023300D">
              <w:t>will your EHR refer eligible patients to?</w:t>
            </w:r>
          </w:p>
        </w:tc>
        <w:tc>
          <w:tcPr>
            <w:tcW w:w="6240" w:type="dxa"/>
            <w:shd w:val="clear" w:color="auto" w:fill="auto"/>
            <w:tcMar>
              <w:top w:w="100" w:type="dxa"/>
              <w:left w:w="100" w:type="dxa"/>
              <w:bottom w:w="100" w:type="dxa"/>
              <w:right w:w="100" w:type="dxa"/>
            </w:tcMar>
          </w:tcPr>
          <w:p w14:paraId="00000169" w14:textId="77777777" w:rsidR="00222CD2" w:rsidRDefault="00222CD2">
            <w:pPr>
              <w:widowControl w:val="0"/>
              <w:pBdr>
                <w:top w:val="nil"/>
                <w:left w:val="nil"/>
                <w:bottom w:val="nil"/>
                <w:right w:val="nil"/>
                <w:between w:val="nil"/>
              </w:pBdr>
              <w:ind w:left="0"/>
              <w:jc w:val="left"/>
              <w:rPr>
                <w:sz w:val="28"/>
                <w:szCs w:val="28"/>
              </w:rPr>
            </w:pPr>
          </w:p>
        </w:tc>
      </w:tr>
      <w:tr w:rsidR="00222CD2" w14:paraId="4D9EA290" w14:textId="77777777">
        <w:trPr>
          <w:trHeight w:val="480"/>
          <w:jc w:val="center"/>
        </w:trPr>
        <w:tc>
          <w:tcPr>
            <w:tcW w:w="3120" w:type="dxa"/>
            <w:shd w:val="clear" w:color="auto" w:fill="auto"/>
            <w:tcMar>
              <w:top w:w="100" w:type="dxa"/>
              <w:left w:w="100" w:type="dxa"/>
              <w:bottom w:w="100" w:type="dxa"/>
              <w:right w:w="100" w:type="dxa"/>
            </w:tcMar>
          </w:tcPr>
          <w:p w14:paraId="0000016B" w14:textId="77777777" w:rsidR="00222CD2" w:rsidRDefault="0023300D">
            <w:pPr>
              <w:widowControl w:val="0"/>
              <w:pBdr>
                <w:top w:val="nil"/>
                <w:left w:val="nil"/>
                <w:bottom w:val="nil"/>
                <w:right w:val="nil"/>
                <w:between w:val="nil"/>
              </w:pBdr>
              <w:ind w:left="0"/>
              <w:jc w:val="left"/>
            </w:pPr>
            <w:r>
              <w:t xml:space="preserve">What other CDC approved lifestyle change programs are in your area? Please list the names and locations of each program. Examples of lifestyle change programs include: </w:t>
            </w:r>
          </w:p>
          <w:p w14:paraId="0000016C" w14:textId="77777777" w:rsidR="00222CD2" w:rsidRDefault="00222CD2">
            <w:pPr>
              <w:widowControl w:val="0"/>
              <w:pBdr>
                <w:top w:val="nil"/>
                <w:left w:val="nil"/>
                <w:bottom w:val="nil"/>
                <w:right w:val="nil"/>
                <w:between w:val="nil"/>
              </w:pBdr>
              <w:ind w:left="0"/>
              <w:jc w:val="left"/>
            </w:pPr>
          </w:p>
          <w:p w14:paraId="0000016D" w14:textId="77777777" w:rsidR="00222CD2" w:rsidRDefault="0023300D">
            <w:pPr>
              <w:widowControl w:val="0"/>
              <w:numPr>
                <w:ilvl w:val="0"/>
                <w:numId w:val="4"/>
              </w:numPr>
              <w:jc w:val="left"/>
              <w:rPr>
                <w:sz w:val="18"/>
                <w:szCs w:val="18"/>
              </w:rPr>
            </w:pPr>
            <w:r>
              <w:rPr>
                <w:sz w:val="18"/>
                <w:szCs w:val="18"/>
              </w:rPr>
              <w:t>Diabetes Self Management and Education Support</w:t>
            </w:r>
          </w:p>
          <w:p w14:paraId="0000016E" w14:textId="77777777" w:rsidR="00222CD2" w:rsidRDefault="0023300D">
            <w:pPr>
              <w:widowControl w:val="0"/>
              <w:numPr>
                <w:ilvl w:val="0"/>
                <w:numId w:val="4"/>
              </w:numPr>
              <w:jc w:val="left"/>
              <w:rPr>
                <w:sz w:val="18"/>
                <w:szCs w:val="18"/>
              </w:rPr>
            </w:pPr>
            <w:r>
              <w:rPr>
                <w:sz w:val="18"/>
                <w:szCs w:val="18"/>
              </w:rPr>
              <w:t xml:space="preserve">Self Measured Blood Pressure Programs </w:t>
            </w:r>
          </w:p>
          <w:p w14:paraId="0000016F" w14:textId="77777777" w:rsidR="00222CD2" w:rsidRDefault="0023300D">
            <w:pPr>
              <w:widowControl w:val="0"/>
              <w:numPr>
                <w:ilvl w:val="0"/>
                <w:numId w:val="4"/>
              </w:numPr>
              <w:jc w:val="left"/>
              <w:rPr>
                <w:sz w:val="18"/>
                <w:szCs w:val="18"/>
              </w:rPr>
            </w:pPr>
            <w:r>
              <w:rPr>
                <w:sz w:val="18"/>
                <w:szCs w:val="18"/>
              </w:rPr>
              <w:t>Cent$ible Nutrition</w:t>
            </w:r>
          </w:p>
          <w:p w14:paraId="00000170" w14:textId="77777777" w:rsidR="00222CD2" w:rsidRDefault="0023300D">
            <w:pPr>
              <w:widowControl w:val="0"/>
              <w:numPr>
                <w:ilvl w:val="0"/>
                <w:numId w:val="4"/>
              </w:numPr>
              <w:jc w:val="left"/>
              <w:rPr>
                <w:sz w:val="18"/>
                <w:szCs w:val="18"/>
              </w:rPr>
            </w:pPr>
            <w:r>
              <w:rPr>
                <w:sz w:val="18"/>
                <w:szCs w:val="18"/>
              </w:rPr>
              <w:t>Supplemental Nutrition and Assistance Program and Education (SNAP-ED)</w:t>
            </w:r>
          </w:p>
          <w:p w14:paraId="00000171" w14:textId="77777777" w:rsidR="00222CD2" w:rsidRDefault="0023300D">
            <w:pPr>
              <w:widowControl w:val="0"/>
              <w:numPr>
                <w:ilvl w:val="0"/>
                <w:numId w:val="4"/>
              </w:numPr>
              <w:jc w:val="left"/>
              <w:rPr>
                <w:sz w:val="18"/>
                <w:szCs w:val="18"/>
              </w:rPr>
            </w:pPr>
            <w:r>
              <w:rPr>
                <w:sz w:val="18"/>
                <w:szCs w:val="18"/>
              </w:rPr>
              <w:t>Expanded Food and Nutrition Education Program (EFNEP)</w:t>
            </w:r>
          </w:p>
          <w:p w14:paraId="00000172" w14:textId="77777777" w:rsidR="00222CD2" w:rsidRDefault="0023300D">
            <w:pPr>
              <w:widowControl w:val="0"/>
              <w:numPr>
                <w:ilvl w:val="0"/>
                <w:numId w:val="4"/>
              </w:numPr>
              <w:jc w:val="left"/>
              <w:rPr>
                <w:sz w:val="18"/>
                <w:szCs w:val="18"/>
              </w:rPr>
            </w:pPr>
            <w:r>
              <w:rPr>
                <w:sz w:val="18"/>
                <w:szCs w:val="18"/>
              </w:rPr>
              <w:t>Curves Complete</w:t>
            </w:r>
          </w:p>
          <w:p w14:paraId="00000173" w14:textId="77777777" w:rsidR="00222CD2" w:rsidRDefault="0023300D">
            <w:pPr>
              <w:widowControl w:val="0"/>
              <w:numPr>
                <w:ilvl w:val="0"/>
                <w:numId w:val="4"/>
              </w:numPr>
              <w:jc w:val="left"/>
              <w:rPr>
                <w:sz w:val="18"/>
                <w:szCs w:val="18"/>
              </w:rPr>
            </w:pPr>
            <w:r>
              <w:rPr>
                <w:sz w:val="18"/>
                <w:szCs w:val="18"/>
              </w:rPr>
              <w:t>Weight Watchers</w:t>
            </w:r>
          </w:p>
          <w:p w14:paraId="00000174" w14:textId="77777777" w:rsidR="00222CD2" w:rsidRDefault="0023300D">
            <w:pPr>
              <w:widowControl w:val="0"/>
              <w:numPr>
                <w:ilvl w:val="0"/>
                <w:numId w:val="4"/>
              </w:numPr>
              <w:jc w:val="left"/>
              <w:rPr>
                <w:sz w:val="16"/>
                <w:szCs w:val="16"/>
              </w:rPr>
            </w:pPr>
            <w:r>
              <w:rPr>
                <w:sz w:val="16"/>
                <w:szCs w:val="16"/>
              </w:rPr>
              <w:t>Taking Off Pounds Sensibly (TOPS)</w:t>
            </w:r>
          </w:p>
        </w:tc>
        <w:tc>
          <w:tcPr>
            <w:tcW w:w="6240" w:type="dxa"/>
            <w:shd w:val="clear" w:color="auto" w:fill="auto"/>
            <w:tcMar>
              <w:top w:w="100" w:type="dxa"/>
              <w:left w:w="100" w:type="dxa"/>
              <w:bottom w:w="100" w:type="dxa"/>
              <w:right w:w="100" w:type="dxa"/>
            </w:tcMar>
          </w:tcPr>
          <w:p w14:paraId="00000175" w14:textId="77777777" w:rsidR="00222CD2" w:rsidRDefault="00222CD2">
            <w:pPr>
              <w:widowControl w:val="0"/>
              <w:pBdr>
                <w:top w:val="nil"/>
                <w:left w:val="nil"/>
                <w:bottom w:val="nil"/>
                <w:right w:val="nil"/>
                <w:between w:val="nil"/>
              </w:pBdr>
              <w:ind w:left="0"/>
              <w:jc w:val="left"/>
              <w:rPr>
                <w:sz w:val="28"/>
                <w:szCs w:val="28"/>
              </w:rPr>
            </w:pPr>
          </w:p>
          <w:p w14:paraId="00000176" w14:textId="77777777" w:rsidR="00222CD2" w:rsidRDefault="00222CD2">
            <w:pPr>
              <w:widowControl w:val="0"/>
              <w:pBdr>
                <w:top w:val="nil"/>
                <w:left w:val="nil"/>
                <w:bottom w:val="nil"/>
                <w:right w:val="nil"/>
                <w:between w:val="nil"/>
              </w:pBdr>
              <w:ind w:left="0"/>
              <w:jc w:val="left"/>
              <w:rPr>
                <w:sz w:val="28"/>
                <w:szCs w:val="28"/>
              </w:rPr>
            </w:pPr>
          </w:p>
        </w:tc>
      </w:tr>
    </w:tbl>
    <w:p w14:paraId="0000017B" w14:textId="77777777" w:rsidR="00222CD2" w:rsidRDefault="00222CD2">
      <w:pPr>
        <w:pStyle w:val="Heading1"/>
        <w:ind w:left="0"/>
      </w:pPr>
      <w:bookmarkStart w:id="26" w:name="_heading=h.cyqnszfnzekd" w:colFirst="0" w:colLast="0"/>
      <w:bookmarkEnd w:id="26"/>
    </w:p>
    <w:p w14:paraId="0000017C" w14:textId="77777777" w:rsidR="00222CD2" w:rsidRDefault="00222CD2"/>
    <w:p w14:paraId="00000181" w14:textId="77777777" w:rsidR="00222CD2" w:rsidRDefault="00222CD2" w:rsidP="001453A9">
      <w:pPr>
        <w:ind w:left="0"/>
      </w:pPr>
      <w:bookmarkStart w:id="27" w:name="_heading=h.2x9hv3ae3gsg" w:colFirst="0" w:colLast="0"/>
      <w:bookmarkEnd w:id="27"/>
    </w:p>
    <w:p w14:paraId="00000182" w14:textId="77777777" w:rsidR="00222CD2" w:rsidRDefault="0023300D">
      <w:pPr>
        <w:pStyle w:val="Heading1"/>
        <w:ind w:left="0"/>
        <w:jc w:val="center"/>
      </w:pPr>
      <w:bookmarkStart w:id="28" w:name="_heading=h.q3ol9dtt380n" w:colFirst="0" w:colLast="0"/>
      <w:bookmarkEnd w:id="28"/>
      <w:r>
        <w:t>APPENDIX B: Weighted Evaluation Factors</w:t>
      </w:r>
    </w:p>
    <w:p w14:paraId="00000183" w14:textId="77777777" w:rsidR="00222CD2" w:rsidRDefault="00222CD2">
      <w:pPr>
        <w:pBdr>
          <w:top w:val="nil"/>
          <w:left w:val="nil"/>
          <w:bottom w:val="nil"/>
          <w:right w:val="nil"/>
          <w:between w:val="nil"/>
        </w:pBdr>
        <w:tabs>
          <w:tab w:val="center" w:pos="4680"/>
          <w:tab w:val="right" w:pos="9360"/>
        </w:tabs>
        <w:ind w:left="0"/>
        <w:rPr>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1"/>
        <w:gridCol w:w="1359"/>
      </w:tblGrid>
      <w:tr w:rsidR="00222CD2" w14:paraId="016BA232" w14:textId="77777777">
        <w:tc>
          <w:tcPr>
            <w:tcW w:w="7991" w:type="dxa"/>
            <w:shd w:val="clear" w:color="auto" w:fill="D9D9D9"/>
            <w:vAlign w:val="center"/>
          </w:tcPr>
          <w:p w14:paraId="00000184" w14:textId="77777777" w:rsidR="00222CD2" w:rsidRDefault="0023300D">
            <w:pPr>
              <w:ind w:left="0"/>
              <w:jc w:val="center"/>
              <w:rPr>
                <w:b/>
              </w:rPr>
            </w:pPr>
            <w:r>
              <w:rPr>
                <w:b/>
              </w:rPr>
              <w:t>Component of Application</w:t>
            </w:r>
          </w:p>
        </w:tc>
        <w:tc>
          <w:tcPr>
            <w:tcW w:w="1359" w:type="dxa"/>
            <w:shd w:val="clear" w:color="auto" w:fill="D9D9D9"/>
            <w:vAlign w:val="center"/>
          </w:tcPr>
          <w:p w14:paraId="00000185" w14:textId="77777777" w:rsidR="00222CD2" w:rsidRDefault="0023300D">
            <w:pPr>
              <w:ind w:left="0"/>
              <w:jc w:val="center"/>
              <w:rPr>
                <w:b/>
              </w:rPr>
            </w:pPr>
            <w:r>
              <w:rPr>
                <w:b/>
              </w:rPr>
              <w:t>Points Available</w:t>
            </w:r>
          </w:p>
        </w:tc>
      </w:tr>
      <w:tr w:rsidR="00222CD2" w14:paraId="193A0B45" w14:textId="77777777">
        <w:trPr>
          <w:trHeight w:val="432"/>
        </w:trPr>
        <w:tc>
          <w:tcPr>
            <w:tcW w:w="7991" w:type="dxa"/>
            <w:vAlign w:val="center"/>
          </w:tcPr>
          <w:p w14:paraId="00000186" w14:textId="77777777" w:rsidR="00222CD2" w:rsidRDefault="0023300D">
            <w:pPr>
              <w:ind w:left="0"/>
              <w:jc w:val="left"/>
            </w:pPr>
            <w:r>
              <w:t>Cover Sheet and proof of SAM.gov registration</w:t>
            </w:r>
          </w:p>
        </w:tc>
        <w:tc>
          <w:tcPr>
            <w:tcW w:w="1359" w:type="dxa"/>
            <w:vAlign w:val="center"/>
          </w:tcPr>
          <w:p w14:paraId="00000187" w14:textId="77777777" w:rsidR="00222CD2" w:rsidRDefault="0023300D">
            <w:pPr>
              <w:ind w:left="0"/>
              <w:jc w:val="center"/>
            </w:pPr>
            <w:r>
              <w:t>5</w:t>
            </w:r>
          </w:p>
        </w:tc>
      </w:tr>
      <w:tr w:rsidR="00222CD2" w14:paraId="62CF04E5" w14:textId="77777777">
        <w:trPr>
          <w:trHeight w:val="432"/>
        </w:trPr>
        <w:tc>
          <w:tcPr>
            <w:tcW w:w="7991" w:type="dxa"/>
            <w:vAlign w:val="center"/>
          </w:tcPr>
          <w:p w14:paraId="00000188" w14:textId="77777777" w:rsidR="00222CD2" w:rsidRDefault="0023300D">
            <w:pPr>
              <w:ind w:left="0"/>
              <w:jc w:val="left"/>
            </w:pPr>
            <w:r>
              <w:t xml:space="preserve">Appendix A: Supplemental Questions </w:t>
            </w:r>
          </w:p>
        </w:tc>
        <w:tc>
          <w:tcPr>
            <w:tcW w:w="1359" w:type="dxa"/>
            <w:vAlign w:val="center"/>
          </w:tcPr>
          <w:p w14:paraId="00000189" w14:textId="77777777" w:rsidR="00222CD2" w:rsidRDefault="0023300D">
            <w:pPr>
              <w:ind w:left="0"/>
              <w:jc w:val="center"/>
            </w:pPr>
            <w:r>
              <w:t>35</w:t>
            </w:r>
          </w:p>
        </w:tc>
      </w:tr>
      <w:tr w:rsidR="00222CD2" w14:paraId="3AFBBEB0" w14:textId="77777777">
        <w:trPr>
          <w:trHeight w:val="432"/>
        </w:trPr>
        <w:tc>
          <w:tcPr>
            <w:tcW w:w="7991" w:type="dxa"/>
            <w:vAlign w:val="center"/>
          </w:tcPr>
          <w:p w14:paraId="0000018A" w14:textId="77777777" w:rsidR="00222CD2" w:rsidRDefault="0023300D">
            <w:pPr>
              <w:ind w:left="0"/>
              <w:jc w:val="left"/>
            </w:pPr>
            <w:r>
              <w:t>Timeline</w:t>
            </w:r>
          </w:p>
        </w:tc>
        <w:tc>
          <w:tcPr>
            <w:tcW w:w="1359" w:type="dxa"/>
            <w:vAlign w:val="center"/>
          </w:tcPr>
          <w:p w14:paraId="0000018B" w14:textId="77777777" w:rsidR="00222CD2" w:rsidRDefault="0023300D">
            <w:pPr>
              <w:ind w:left="0"/>
              <w:jc w:val="center"/>
            </w:pPr>
            <w:r>
              <w:t>20</w:t>
            </w:r>
          </w:p>
        </w:tc>
      </w:tr>
      <w:tr w:rsidR="00222CD2" w14:paraId="66CF40E6" w14:textId="77777777">
        <w:trPr>
          <w:trHeight w:val="432"/>
        </w:trPr>
        <w:tc>
          <w:tcPr>
            <w:tcW w:w="7991" w:type="dxa"/>
            <w:vAlign w:val="center"/>
          </w:tcPr>
          <w:p w14:paraId="0000018C" w14:textId="77777777" w:rsidR="00222CD2" w:rsidRDefault="0023300D">
            <w:pPr>
              <w:ind w:left="0"/>
              <w:jc w:val="left"/>
            </w:pPr>
            <w:r>
              <w:t xml:space="preserve">Evaluation and Monitoring </w:t>
            </w:r>
          </w:p>
        </w:tc>
        <w:tc>
          <w:tcPr>
            <w:tcW w:w="1359" w:type="dxa"/>
            <w:vAlign w:val="center"/>
          </w:tcPr>
          <w:p w14:paraId="0000018D" w14:textId="77777777" w:rsidR="00222CD2" w:rsidRDefault="0023300D">
            <w:pPr>
              <w:ind w:left="0"/>
              <w:jc w:val="center"/>
            </w:pPr>
            <w:r>
              <w:t>20</w:t>
            </w:r>
          </w:p>
        </w:tc>
      </w:tr>
      <w:tr w:rsidR="00222CD2" w14:paraId="37F9A507" w14:textId="77777777">
        <w:trPr>
          <w:trHeight w:val="432"/>
        </w:trPr>
        <w:tc>
          <w:tcPr>
            <w:tcW w:w="7991" w:type="dxa"/>
            <w:vAlign w:val="center"/>
          </w:tcPr>
          <w:p w14:paraId="0000018E" w14:textId="77777777" w:rsidR="00222CD2" w:rsidRDefault="0023300D">
            <w:pPr>
              <w:ind w:left="0"/>
              <w:jc w:val="left"/>
            </w:pPr>
            <w:r>
              <w:t>Budget Narrative</w:t>
            </w:r>
          </w:p>
        </w:tc>
        <w:tc>
          <w:tcPr>
            <w:tcW w:w="1359" w:type="dxa"/>
            <w:vAlign w:val="center"/>
          </w:tcPr>
          <w:p w14:paraId="0000018F" w14:textId="77777777" w:rsidR="00222CD2" w:rsidRDefault="0023300D">
            <w:pPr>
              <w:ind w:left="0"/>
              <w:jc w:val="center"/>
            </w:pPr>
            <w:r>
              <w:t>20</w:t>
            </w:r>
          </w:p>
        </w:tc>
      </w:tr>
      <w:tr w:rsidR="00222CD2" w14:paraId="7F3CBF7A" w14:textId="77777777">
        <w:trPr>
          <w:trHeight w:val="432"/>
        </w:trPr>
        <w:tc>
          <w:tcPr>
            <w:tcW w:w="7991" w:type="dxa"/>
            <w:vAlign w:val="center"/>
          </w:tcPr>
          <w:p w14:paraId="00000190" w14:textId="77777777" w:rsidR="00222CD2" w:rsidRDefault="0023300D">
            <w:pPr>
              <w:ind w:left="0"/>
              <w:jc w:val="left"/>
              <w:rPr>
                <w:b/>
              </w:rPr>
            </w:pPr>
            <w:r>
              <w:rPr>
                <w:b/>
              </w:rPr>
              <w:t>Total Possible Points</w:t>
            </w:r>
          </w:p>
        </w:tc>
        <w:tc>
          <w:tcPr>
            <w:tcW w:w="1359" w:type="dxa"/>
            <w:vAlign w:val="center"/>
          </w:tcPr>
          <w:p w14:paraId="00000191" w14:textId="77777777" w:rsidR="00222CD2" w:rsidRDefault="0023300D">
            <w:pPr>
              <w:ind w:left="0"/>
              <w:jc w:val="center"/>
              <w:rPr>
                <w:b/>
              </w:rPr>
            </w:pPr>
            <w:r>
              <w:rPr>
                <w:b/>
              </w:rPr>
              <w:t>100</w:t>
            </w:r>
          </w:p>
        </w:tc>
      </w:tr>
    </w:tbl>
    <w:p w14:paraId="00000192" w14:textId="77777777" w:rsidR="00222CD2" w:rsidRDefault="00222CD2">
      <w:pPr>
        <w:ind w:left="0"/>
      </w:pPr>
    </w:p>
    <w:p w14:paraId="00000193" w14:textId="77777777" w:rsidR="00222CD2" w:rsidRDefault="00222CD2">
      <w:pPr>
        <w:ind w:left="0"/>
      </w:pPr>
    </w:p>
    <w:p w14:paraId="00000194" w14:textId="77777777" w:rsidR="00222CD2" w:rsidRDefault="00222CD2">
      <w:pPr>
        <w:ind w:left="0"/>
      </w:pPr>
    </w:p>
    <w:p w14:paraId="00000195" w14:textId="77777777" w:rsidR="00222CD2" w:rsidRDefault="00222CD2">
      <w:pPr>
        <w:ind w:left="0"/>
      </w:pPr>
      <w:bookmarkStart w:id="29" w:name="_heading=h.2bn6wsx" w:colFirst="0" w:colLast="0"/>
      <w:bookmarkEnd w:id="29"/>
    </w:p>
    <w:sectPr w:rsidR="00222CD2" w:rsidSect="00627A08">
      <w:pgSz w:w="12240" w:h="15840"/>
      <w:pgMar w:top="1440" w:right="1440" w:bottom="1440" w:left="1440" w:header="36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B9C9" w16cex:dateUtc="2021-07-27T20:58:00Z"/>
  <w16cex:commentExtensible w16cex:durableId="24AABA6A" w16cex:dateUtc="2021-07-27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875181" w16cid:durableId="24AAB9C9"/>
  <w16cid:commentId w16cid:paraId="1EB0DB50" w16cid:durableId="24AAB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0380" w14:textId="77777777" w:rsidR="00324B73" w:rsidRDefault="00324B73">
      <w:r>
        <w:separator/>
      </w:r>
    </w:p>
  </w:endnote>
  <w:endnote w:type="continuationSeparator" w:id="0">
    <w:p w14:paraId="0FDD2DEA" w14:textId="77777777" w:rsidR="00324B73" w:rsidRDefault="0032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150F" w14:textId="77777777" w:rsidR="0070507D" w:rsidRDefault="0070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98" w14:textId="5C52EFB3" w:rsidR="00222CD2" w:rsidRDefault="0023300D">
    <w:pPr>
      <w:tabs>
        <w:tab w:val="left" w:pos="9090"/>
        <w:tab w:val="right" w:pos="12960"/>
      </w:tabs>
      <w:ind w:left="0"/>
      <w:rPr>
        <w:rFonts w:ascii="Georgia" w:eastAsia="Georgia" w:hAnsi="Georgia" w:cs="Georgia"/>
      </w:rPr>
    </w:pPr>
    <w:r>
      <w:t>Chronic Disease Prevention Program | Healthcare Systems Grant | August 1, 2021</w:t>
    </w:r>
    <w:r>
      <w:tab/>
    </w:r>
    <w:r>
      <w:fldChar w:fldCharType="begin"/>
    </w:r>
    <w:r>
      <w:instrText>PAGE</w:instrText>
    </w:r>
    <w:r>
      <w:fldChar w:fldCharType="separate"/>
    </w:r>
    <w:r w:rsidR="003B3A60">
      <w:rPr>
        <w:noProof/>
      </w:rPr>
      <w:t>3</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99" w14:textId="36DD057D" w:rsidR="00222CD2" w:rsidRDefault="0023300D">
    <w:pPr>
      <w:tabs>
        <w:tab w:val="left" w:pos="9090"/>
        <w:tab w:val="left" w:pos="9360"/>
        <w:tab w:val="right" w:pos="12960"/>
      </w:tabs>
      <w:ind w:left="0"/>
      <w:jc w:val="left"/>
    </w:pPr>
    <w:r>
      <w:t>Chronic Disease Prevention Program | Healthcare S</w:t>
    </w:r>
    <w:r w:rsidR="00627A08">
      <w:t>ystems Grant | August 1, 2021</w:t>
    </w:r>
    <w:r w:rsidR="00627A08">
      <w:tab/>
      <w:t>13</w:t>
    </w:r>
  </w:p>
  <w:p w14:paraId="0000019A" w14:textId="77777777" w:rsidR="00222CD2" w:rsidRDefault="0023300D">
    <w:pPr>
      <w:tabs>
        <w:tab w:val="left" w:pos="9090"/>
        <w:tab w:val="left" w:pos="9360"/>
        <w:tab w:val="right" w:pos="12960"/>
      </w:tabs>
      <w:ind w:left="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F4D7" w14:textId="77777777" w:rsidR="00324B73" w:rsidRDefault="00324B73">
      <w:r>
        <w:separator/>
      </w:r>
    </w:p>
  </w:footnote>
  <w:footnote w:type="continuationSeparator" w:id="0">
    <w:p w14:paraId="7894648D" w14:textId="77777777" w:rsidR="00324B73" w:rsidRDefault="0032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15FC" w14:textId="77777777" w:rsidR="0070507D" w:rsidRDefault="0070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998A" w14:textId="77777777" w:rsidR="0070507D" w:rsidRDefault="00705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96" w14:textId="77777777" w:rsidR="00222CD2" w:rsidRDefault="00222CD2">
    <w:pPr>
      <w:pBdr>
        <w:top w:val="nil"/>
        <w:left w:val="nil"/>
        <w:bottom w:val="nil"/>
        <w:right w:val="nil"/>
        <w:between w:val="nil"/>
      </w:pBdr>
      <w:tabs>
        <w:tab w:val="center" w:pos="4680"/>
        <w:tab w:val="right" w:pos="9360"/>
      </w:tabs>
      <w:rPr>
        <w:color w:val="000000"/>
      </w:rPr>
    </w:pPr>
  </w:p>
  <w:p w14:paraId="00000197" w14:textId="77777777" w:rsidR="00222CD2" w:rsidRDefault="00222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7466"/>
    <w:multiLevelType w:val="multilevel"/>
    <w:tmpl w:val="91ECA2A6"/>
    <w:lvl w:ilvl="0">
      <w:start w:val="1"/>
      <w:numFmt w:val="decimal"/>
      <w:pStyle w:val="Bullet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6E0565"/>
    <w:multiLevelType w:val="multilevel"/>
    <w:tmpl w:val="2A8801FE"/>
    <w:lvl w:ilvl="0">
      <w:start w:val="1"/>
      <w:numFmt w:val="decimal"/>
      <w:lvlText w:val="%1."/>
      <w:lvlJc w:val="left"/>
      <w:pPr>
        <w:ind w:left="360" w:hanging="360"/>
      </w:pPr>
    </w:lvl>
    <w:lvl w:ilvl="1">
      <w:start w:val="1"/>
      <w:numFmt w:val="decimal"/>
      <w:lvlText w:val="3.%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714C86"/>
    <w:multiLevelType w:val="multilevel"/>
    <w:tmpl w:val="D57A2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1537DB"/>
    <w:multiLevelType w:val="multilevel"/>
    <w:tmpl w:val="2878E20C"/>
    <w:lvl w:ilvl="0">
      <w:start w:val="1"/>
      <w:numFmt w:val="bullet"/>
      <w:lvlText w:val="●"/>
      <w:lvlJc w:val="left"/>
      <w:pPr>
        <w:ind w:left="720" w:hanging="360"/>
      </w:pPr>
      <w:rPr>
        <w:u w:val="none"/>
      </w:rPr>
    </w:lvl>
    <w:lvl w:ilvl="1">
      <w:start w:val="1"/>
      <w:numFmt w:val="bullet"/>
      <w:pStyle w:val="Sub-Listparagraph"/>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6339D"/>
    <w:multiLevelType w:val="multilevel"/>
    <w:tmpl w:val="B5087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6A12AA"/>
    <w:multiLevelType w:val="multilevel"/>
    <w:tmpl w:val="8C90D912"/>
    <w:lvl w:ilvl="0">
      <w:start w:val="1"/>
      <w:numFmt w:val="lowerLetter"/>
      <w:lvlText w:val="%1."/>
      <w:lvlJc w:val="left"/>
      <w:pPr>
        <w:ind w:left="576" w:hanging="360"/>
      </w:p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6" w15:restartNumberingAfterBreak="0">
    <w:nsid w:val="74C751A4"/>
    <w:multiLevelType w:val="multilevel"/>
    <w:tmpl w:val="3E6E91D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A44BA1"/>
    <w:multiLevelType w:val="multilevel"/>
    <w:tmpl w:val="60DC6372"/>
    <w:lvl w:ilvl="0">
      <w:start w:val="8"/>
      <w:numFmt w:val="decimal"/>
      <w:pStyle w:val="ListParagraph"/>
      <w:lvlText w:val="%1"/>
      <w:lvlJc w:val="left"/>
      <w:pPr>
        <w:ind w:left="360" w:hanging="360"/>
      </w:pPr>
    </w:lvl>
    <w:lvl w:ilvl="1">
      <w:start w:val="1"/>
      <w:numFmt w:val="decimal"/>
      <w:pStyle w:val="SubListParagraph"/>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D2"/>
    <w:rsid w:val="00034298"/>
    <w:rsid w:val="000B5E1F"/>
    <w:rsid w:val="0013532D"/>
    <w:rsid w:val="001453A9"/>
    <w:rsid w:val="001E7892"/>
    <w:rsid w:val="00222CD2"/>
    <w:rsid w:val="00227DCD"/>
    <w:rsid w:val="0023300D"/>
    <w:rsid w:val="00251AD6"/>
    <w:rsid w:val="00324B73"/>
    <w:rsid w:val="003442AF"/>
    <w:rsid w:val="003B3A60"/>
    <w:rsid w:val="003B7A58"/>
    <w:rsid w:val="00432708"/>
    <w:rsid w:val="00476B8C"/>
    <w:rsid w:val="004B150B"/>
    <w:rsid w:val="004E277A"/>
    <w:rsid w:val="005250B9"/>
    <w:rsid w:val="0054765D"/>
    <w:rsid w:val="005515B3"/>
    <w:rsid w:val="005B6BFE"/>
    <w:rsid w:val="00627A08"/>
    <w:rsid w:val="0070507D"/>
    <w:rsid w:val="008959FC"/>
    <w:rsid w:val="00A646FE"/>
    <w:rsid w:val="00AC2A06"/>
    <w:rsid w:val="00BE7DCA"/>
    <w:rsid w:val="00C5568C"/>
    <w:rsid w:val="00C6197D"/>
    <w:rsid w:val="00C82910"/>
    <w:rsid w:val="00CB6D5F"/>
    <w:rsid w:val="00D34AE0"/>
    <w:rsid w:val="00DA4290"/>
    <w:rsid w:val="00EA5BED"/>
    <w:rsid w:val="00EC76CD"/>
    <w:rsid w:val="00F7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133C2"/>
  <w15:docId w15:val="{B91CA51D-1C7F-4448-BF48-7455D617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10"/>
  </w:style>
  <w:style w:type="paragraph" w:styleId="Heading1">
    <w:name w:val="heading 1"/>
    <w:basedOn w:val="Normal"/>
    <w:next w:val="Normal"/>
    <w:link w:val="Heading1Char"/>
    <w:uiPriority w:val="9"/>
    <w:qFormat/>
    <w:rsid w:val="004E6A10"/>
    <w:pPr>
      <w:keepNext/>
      <w:keepLines/>
      <w:spacing w:before="240"/>
      <w:ind w:left="90"/>
      <w:jc w:val="left"/>
      <w:outlineLvl w:val="0"/>
    </w:pPr>
    <w:rPr>
      <w:rFonts w:eastAsiaTheme="majorEastAsia"/>
      <w:sz w:val="28"/>
      <w:szCs w:val="28"/>
    </w:rPr>
  </w:style>
  <w:style w:type="paragraph" w:styleId="Heading2">
    <w:name w:val="heading 2"/>
    <w:basedOn w:val="Normal"/>
    <w:next w:val="Normal"/>
    <w:link w:val="Heading2Char"/>
    <w:uiPriority w:val="9"/>
    <w:unhideWhenUsed/>
    <w:qFormat/>
    <w:rsid w:val="00BF1B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F83"/>
    <w:pPr>
      <w:tabs>
        <w:tab w:val="center" w:pos="4680"/>
        <w:tab w:val="right" w:pos="9360"/>
      </w:tabs>
    </w:pPr>
  </w:style>
  <w:style w:type="character" w:customStyle="1" w:styleId="HeaderChar">
    <w:name w:val="Header Char"/>
    <w:basedOn w:val="DefaultParagraphFont"/>
    <w:link w:val="Header"/>
    <w:uiPriority w:val="99"/>
    <w:rsid w:val="004F2F83"/>
  </w:style>
  <w:style w:type="paragraph" w:styleId="Footer">
    <w:name w:val="footer"/>
    <w:basedOn w:val="Normal"/>
    <w:link w:val="FooterChar"/>
    <w:uiPriority w:val="99"/>
    <w:unhideWhenUsed/>
    <w:rsid w:val="004F2F83"/>
    <w:pPr>
      <w:tabs>
        <w:tab w:val="center" w:pos="4680"/>
        <w:tab w:val="right" w:pos="9360"/>
      </w:tabs>
    </w:pPr>
  </w:style>
  <w:style w:type="character" w:customStyle="1" w:styleId="FooterChar">
    <w:name w:val="Footer Char"/>
    <w:basedOn w:val="DefaultParagraphFont"/>
    <w:link w:val="Footer"/>
    <w:uiPriority w:val="99"/>
    <w:rsid w:val="004F2F83"/>
  </w:style>
  <w:style w:type="table" w:styleId="TableGrid">
    <w:name w:val="Table Grid"/>
    <w:basedOn w:val="TableNormal"/>
    <w:uiPriority w:val="39"/>
    <w:rsid w:val="004F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6F"/>
    <w:rPr>
      <w:rFonts w:ascii="Segoe UI" w:hAnsi="Segoe UI" w:cs="Segoe UI"/>
      <w:sz w:val="18"/>
      <w:szCs w:val="18"/>
    </w:rPr>
  </w:style>
  <w:style w:type="paragraph" w:styleId="ListParagraph">
    <w:name w:val="List Paragraph"/>
    <w:basedOn w:val="Normal"/>
    <w:link w:val="ListParagraphChar"/>
    <w:uiPriority w:val="34"/>
    <w:qFormat/>
    <w:rsid w:val="00F206F1"/>
    <w:pPr>
      <w:numPr>
        <w:numId w:val="1"/>
      </w:numPr>
      <w:contextualSpacing/>
    </w:pPr>
    <w:rPr>
      <w:u w:val="single"/>
    </w:rPr>
  </w:style>
  <w:style w:type="character" w:styleId="CommentReference">
    <w:name w:val="annotation reference"/>
    <w:basedOn w:val="DefaultParagraphFont"/>
    <w:uiPriority w:val="99"/>
    <w:semiHidden/>
    <w:unhideWhenUsed/>
    <w:rsid w:val="001D49B6"/>
    <w:rPr>
      <w:sz w:val="16"/>
      <w:szCs w:val="16"/>
    </w:rPr>
  </w:style>
  <w:style w:type="paragraph" w:styleId="CommentText">
    <w:name w:val="annotation text"/>
    <w:basedOn w:val="Normal"/>
    <w:link w:val="CommentTextChar"/>
    <w:uiPriority w:val="99"/>
    <w:semiHidden/>
    <w:unhideWhenUsed/>
    <w:rsid w:val="001D49B6"/>
    <w:rPr>
      <w:sz w:val="20"/>
      <w:szCs w:val="20"/>
    </w:rPr>
  </w:style>
  <w:style w:type="character" w:customStyle="1" w:styleId="CommentTextChar">
    <w:name w:val="Comment Text Char"/>
    <w:basedOn w:val="DefaultParagraphFont"/>
    <w:link w:val="CommentText"/>
    <w:uiPriority w:val="99"/>
    <w:semiHidden/>
    <w:rsid w:val="001D49B6"/>
    <w:rPr>
      <w:sz w:val="20"/>
      <w:szCs w:val="20"/>
    </w:rPr>
  </w:style>
  <w:style w:type="paragraph" w:styleId="CommentSubject">
    <w:name w:val="annotation subject"/>
    <w:basedOn w:val="CommentText"/>
    <w:next w:val="CommentText"/>
    <w:link w:val="CommentSubjectChar"/>
    <w:uiPriority w:val="99"/>
    <w:semiHidden/>
    <w:unhideWhenUsed/>
    <w:rsid w:val="001D49B6"/>
    <w:rPr>
      <w:b/>
      <w:bCs/>
    </w:rPr>
  </w:style>
  <w:style w:type="character" w:customStyle="1" w:styleId="CommentSubjectChar">
    <w:name w:val="Comment Subject Char"/>
    <w:basedOn w:val="CommentTextChar"/>
    <w:link w:val="CommentSubject"/>
    <w:uiPriority w:val="99"/>
    <w:semiHidden/>
    <w:rsid w:val="001D49B6"/>
    <w:rPr>
      <w:b/>
      <w:bCs/>
      <w:sz w:val="20"/>
      <w:szCs w:val="20"/>
    </w:rPr>
  </w:style>
  <w:style w:type="character" w:styleId="Hyperlink">
    <w:name w:val="Hyperlink"/>
    <w:basedOn w:val="DefaultParagraphFont"/>
    <w:uiPriority w:val="99"/>
    <w:unhideWhenUsed/>
    <w:rsid w:val="00756F9D"/>
    <w:rPr>
      <w:color w:val="0563C1" w:themeColor="hyperlink"/>
      <w:u w:val="single"/>
    </w:rPr>
  </w:style>
  <w:style w:type="paragraph" w:customStyle="1" w:styleId="BodyText1Char">
    <w:name w:val="Body Text 1 Char"/>
    <w:link w:val="BodyText1CharChar"/>
    <w:uiPriority w:val="99"/>
    <w:rsid w:val="00C0756D"/>
    <w:pPr>
      <w:tabs>
        <w:tab w:val="left" w:pos="1434"/>
      </w:tabs>
    </w:pPr>
    <w:rPr>
      <w:rFonts w:ascii="Arial" w:hAnsi="Arial" w:cs="Arial"/>
      <w:color w:val="000000"/>
      <w:sz w:val="20"/>
      <w:szCs w:val="20"/>
    </w:rPr>
  </w:style>
  <w:style w:type="character" w:customStyle="1" w:styleId="BodyText1CharChar">
    <w:name w:val="Body Text 1 Char Char"/>
    <w:link w:val="BodyText1Char"/>
    <w:uiPriority w:val="99"/>
    <w:rsid w:val="00C0756D"/>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C0756D"/>
    <w:rPr>
      <w:b/>
      <w:bCs/>
    </w:rPr>
  </w:style>
  <w:style w:type="character" w:customStyle="1" w:styleId="StyleBodyText1BoldChar">
    <w:name w:val="Style Body Text 1 + Bold Char"/>
    <w:link w:val="StyleBodyText1Bold"/>
    <w:rsid w:val="00C0756D"/>
    <w:rPr>
      <w:rFonts w:ascii="Arial" w:eastAsia="Times New Roman" w:hAnsi="Arial" w:cs="Arial"/>
      <w:b/>
      <w:bCs/>
      <w:color w:val="000000"/>
      <w:sz w:val="20"/>
      <w:szCs w:val="20"/>
    </w:rPr>
  </w:style>
  <w:style w:type="character" w:customStyle="1" w:styleId="Heading1Char">
    <w:name w:val="Heading 1 Char"/>
    <w:basedOn w:val="DefaultParagraphFont"/>
    <w:link w:val="Heading1"/>
    <w:uiPriority w:val="9"/>
    <w:rsid w:val="004E6A10"/>
    <w:rPr>
      <w:rFonts w:ascii="Times New Roman" w:eastAsiaTheme="majorEastAsia" w:hAnsi="Times New Roman" w:cs="Times New Roman"/>
      <w:sz w:val="28"/>
      <w:szCs w:val="28"/>
    </w:rPr>
  </w:style>
  <w:style w:type="paragraph" w:styleId="TOCHeading">
    <w:name w:val="TOC Heading"/>
    <w:basedOn w:val="Heading1"/>
    <w:next w:val="Normal"/>
    <w:uiPriority w:val="39"/>
    <w:unhideWhenUsed/>
    <w:qFormat/>
    <w:rsid w:val="000B75E2"/>
    <w:pPr>
      <w:spacing w:line="259" w:lineRule="auto"/>
      <w:outlineLvl w:val="9"/>
    </w:pPr>
  </w:style>
  <w:style w:type="paragraph" w:styleId="TOC2">
    <w:name w:val="toc 2"/>
    <w:basedOn w:val="Normal"/>
    <w:next w:val="Normal"/>
    <w:autoRedefine/>
    <w:uiPriority w:val="39"/>
    <w:unhideWhenUsed/>
    <w:rsid w:val="005F57BB"/>
    <w:pPr>
      <w:tabs>
        <w:tab w:val="left" w:pos="720"/>
        <w:tab w:val="right" w:leader="dot" w:pos="9350"/>
      </w:tabs>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0B75E2"/>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0B75E2"/>
    <w:pPr>
      <w:spacing w:after="100" w:line="259" w:lineRule="auto"/>
      <w:ind w:left="440"/>
    </w:pPr>
    <w:rPr>
      <w:rFonts w:asciiTheme="minorHAnsi" w:eastAsiaTheme="minorEastAsia" w:hAnsiTheme="minorHAnsi"/>
    </w:rPr>
  </w:style>
  <w:style w:type="paragraph" w:styleId="NormalWeb">
    <w:name w:val="Normal (Web)"/>
    <w:basedOn w:val="Normal"/>
    <w:uiPriority w:val="99"/>
    <w:semiHidden/>
    <w:unhideWhenUsed/>
    <w:rsid w:val="00413270"/>
    <w:pPr>
      <w:spacing w:before="100" w:beforeAutospacing="1" w:after="100" w:afterAutospacing="1"/>
    </w:pPr>
  </w:style>
  <w:style w:type="character" w:styleId="FollowedHyperlink">
    <w:name w:val="FollowedHyperlink"/>
    <w:basedOn w:val="DefaultParagraphFont"/>
    <w:uiPriority w:val="99"/>
    <w:semiHidden/>
    <w:unhideWhenUsed/>
    <w:rsid w:val="00635677"/>
    <w:rPr>
      <w:color w:val="954F72" w:themeColor="followedHyperlink"/>
      <w:u w:val="single"/>
    </w:rPr>
  </w:style>
  <w:style w:type="paragraph" w:styleId="NoSpacing">
    <w:name w:val="No Spacing"/>
    <w:uiPriority w:val="1"/>
    <w:qFormat/>
    <w:rsid w:val="00BF1B33"/>
  </w:style>
  <w:style w:type="character" w:customStyle="1" w:styleId="Heading2Char">
    <w:name w:val="Heading 2 Char"/>
    <w:basedOn w:val="DefaultParagraphFont"/>
    <w:link w:val="Heading2"/>
    <w:uiPriority w:val="9"/>
    <w:rsid w:val="00BF1B33"/>
    <w:rPr>
      <w:rFonts w:asciiTheme="majorHAnsi" w:eastAsiaTheme="majorEastAsia" w:hAnsiTheme="majorHAnsi" w:cstheme="majorBidi"/>
      <w:color w:val="2E74B5" w:themeColor="accent1" w:themeShade="BF"/>
      <w:sz w:val="26"/>
      <w:szCs w:val="26"/>
    </w:rPr>
  </w:style>
  <w:style w:type="paragraph" w:customStyle="1" w:styleId="BulletList">
    <w:name w:val="Bullet List"/>
    <w:basedOn w:val="ListParagraph"/>
    <w:link w:val="BulletListChar"/>
    <w:qFormat/>
    <w:rsid w:val="004E6A10"/>
    <w:pPr>
      <w:numPr>
        <w:numId w:val="3"/>
      </w:numPr>
    </w:pPr>
    <w:rPr>
      <w:u w:val="none"/>
    </w:rPr>
  </w:style>
  <w:style w:type="character" w:customStyle="1" w:styleId="ListParagraphChar">
    <w:name w:val="List Paragraph Char"/>
    <w:basedOn w:val="DefaultParagraphFont"/>
    <w:link w:val="ListParagraph"/>
    <w:uiPriority w:val="34"/>
    <w:rsid w:val="004E6A10"/>
    <w:rPr>
      <w:rFonts w:ascii="Times New Roman" w:hAnsi="Times New Roman" w:cs="Times New Roman"/>
      <w:sz w:val="24"/>
      <w:szCs w:val="24"/>
      <w:u w:val="single"/>
    </w:rPr>
  </w:style>
  <w:style w:type="character" w:customStyle="1" w:styleId="BulletListChar">
    <w:name w:val="Bullet List Char"/>
    <w:basedOn w:val="ListParagraphChar"/>
    <w:link w:val="BulletList"/>
    <w:rsid w:val="004E6A10"/>
    <w:rPr>
      <w:rFonts w:ascii="Times New Roman" w:hAnsi="Times New Roman" w:cs="Times New Roman"/>
      <w:sz w:val="24"/>
      <w:szCs w:val="24"/>
      <w:u w:val="single"/>
    </w:rPr>
  </w:style>
  <w:style w:type="paragraph" w:customStyle="1" w:styleId="SubListParagraph">
    <w:name w:val="Sub List Paragraph"/>
    <w:basedOn w:val="ListParagraph"/>
    <w:link w:val="SubListParagraphChar"/>
    <w:qFormat/>
    <w:rsid w:val="00186FE7"/>
    <w:pPr>
      <w:numPr>
        <w:ilvl w:val="1"/>
      </w:numPr>
    </w:pPr>
    <w:rPr>
      <w:u w:val="none"/>
    </w:rPr>
  </w:style>
  <w:style w:type="character" w:customStyle="1" w:styleId="SubListParagraphChar">
    <w:name w:val="Sub List Paragraph Char"/>
    <w:basedOn w:val="ListParagraphChar"/>
    <w:link w:val="SubListParagraph"/>
    <w:rsid w:val="00186FE7"/>
    <w:rPr>
      <w:rFonts w:ascii="Times New Roman" w:hAnsi="Times New Roman" w:cs="Times New Roman"/>
      <w:sz w:val="24"/>
      <w:szCs w:val="24"/>
      <w:u w:val="single"/>
    </w:rPr>
  </w:style>
  <w:style w:type="paragraph" w:customStyle="1" w:styleId="Sub-Listparagraph">
    <w:name w:val="Sub-List paragraph"/>
    <w:basedOn w:val="ListParagraph"/>
    <w:link w:val="Sub-ListparagraphChar"/>
    <w:qFormat/>
    <w:rsid w:val="007D2B79"/>
    <w:pPr>
      <w:numPr>
        <w:ilvl w:val="1"/>
        <w:numId w:val="4"/>
      </w:numPr>
    </w:pPr>
    <w:rPr>
      <w:u w:val="none"/>
    </w:rPr>
  </w:style>
  <w:style w:type="character" w:customStyle="1" w:styleId="Mention1">
    <w:name w:val="Mention1"/>
    <w:basedOn w:val="DefaultParagraphFont"/>
    <w:uiPriority w:val="99"/>
    <w:semiHidden/>
    <w:unhideWhenUsed/>
    <w:rsid w:val="00345530"/>
    <w:rPr>
      <w:color w:val="2B579A"/>
      <w:shd w:val="clear" w:color="auto" w:fill="E6E6E6"/>
    </w:rPr>
  </w:style>
  <w:style w:type="character" w:customStyle="1" w:styleId="Sub-ListparagraphChar">
    <w:name w:val="Sub-List paragraph Char"/>
    <w:basedOn w:val="ListParagraphChar"/>
    <w:link w:val="Sub-Listparagraph"/>
    <w:rsid w:val="007D2B79"/>
    <w:rPr>
      <w:rFonts w:ascii="Times New Roman" w:hAnsi="Times New Roman" w:cs="Times New Roman"/>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it.ly/2VCA5RF" TargetMode="External"/><Relationship Id="rId13" Type="http://schemas.openxmlformats.org/officeDocument/2006/relationships/hyperlink" Target="https://dprp.cdc.gov/Registry." TargetMode="External"/><Relationship Id="rId18" Type="http://schemas.openxmlformats.org/officeDocument/2006/relationships/hyperlink" Target="https://doihaveprediabetes.org/wp-content/uploads/2018/09/Prediabetes_PrintableRiskTestEnglish.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cs.google.com/document/d/1pfN5Cnp1Ob8NmN7cv7fV4ibaHXqCf1zK1vuesjf6DY8/edit" TargetMode="External"/><Relationship Id="rId7" Type="http://schemas.openxmlformats.org/officeDocument/2006/relationships/endnotes" Target="endnotes.xml"/><Relationship Id="rId12" Type="http://schemas.openxmlformats.org/officeDocument/2006/relationships/hyperlink" Target="https://www.nachc.org/research-and-data/prapare/" TargetMode="External"/><Relationship Id="rId17" Type="http://schemas.openxmlformats.org/officeDocument/2006/relationships/hyperlink" Target="https://www.acpm.org/page/dppreferra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eventdiabetesstat.org/" TargetMode="External"/><Relationship Id="rId20" Type="http://schemas.openxmlformats.org/officeDocument/2006/relationships/hyperlink" Target="http://www.nachc.org/wp-content/uploads/2019/04/NACHC_PRAPARE_Full-Toolki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patient-safety/quality-resources/tools/chtoolbx/understand/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diabetes/prevention/index.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dc.gov/diabetes" TargetMode="External"/><Relationship Id="rId19" Type="http://schemas.openxmlformats.org/officeDocument/2006/relationships/hyperlink" Target="https://www.cdc.gov/diabetes/data/"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dc.gov/dhdsp" TargetMode="External"/><Relationship Id="rId14" Type="http://schemas.openxmlformats.org/officeDocument/2006/relationships/hyperlink" Target="mailto:amber.nolte@wyo.gov"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oc4M2u9zOtxMz0l645xg6yCAQ==">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Deti</dc:creator>
  <cp:lastModifiedBy>Nolte, Amber</cp:lastModifiedBy>
  <cp:revision>2</cp:revision>
  <dcterms:created xsi:type="dcterms:W3CDTF">2021-07-29T17:23:00Z</dcterms:created>
  <dcterms:modified xsi:type="dcterms:W3CDTF">2021-07-29T17:23:00Z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2021-07-27T21:02:57Z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c11b8cae-14b7-45c4-8e2a-db4797d5dcd8</vt:lpwstr>
  </property>
  <property fmtid="{D5CDD505-2E9C-101B-9397-08002B2CF9AE}" pid="8" name="MSIP_Label_7b94a7b8-f06c-4dfe-bdcc-9b548fd58c31_ContentBits">
    <vt:lpwstr>0</vt:lpwstr>
  </property>
</Properties>
</file>