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C0C" w:rsidRPr="00DE492D" w:rsidRDefault="00DE492D" w:rsidP="00DE492D">
      <w:pPr>
        <w:jc w:val="center"/>
        <w:rPr>
          <w:rFonts w:ascii="Times New Roman" w:hAnsi="Times New Roman" w:cs="Times New Roman"/>
          <w:b/>
          <w:sz w:val="32"/>
          <w:szCs w:val="32"/>
        </w:rPr>
      </w:pPr>
      <w:r w:rsidRPr="00DE492D">
        <w:rPr>
          <w:rFonts w:ascii="Times New Roman" w:hAnsi="Times New Roman" w:cs="Times New Roman"/>
          <w:b/>
          <w:sz w:val="32"/>
          <w:szCs w:val="32"/>
        </w:rPr>
        <w:t>Wyoming Medicaid Pharmacy Lock-In Program</w:t>
      </w:r>
    </w:p>
    <w:p w:rsidR="00DE492D" w:rsidRDefault="00DE492D" w:rsidP="00DE492D">
      <w:pPr>
        <w:jc w:val="center"/>
        <w:rPr>
          <w:rFonts w:ascii="Times New Roman" w:hAnsi="Times New Roman" w:cs="Times New Roman"/>
          <w:b/>
          <w:sz w:val="32"/>
          <w:szCs w:val="32"/>
        </w:rPr>
      </w:pPr>
      <w:r w:rsidRPr="00DE492D">
        <w:rPr>
          <w:rFonts w:ascii="Times New Roman" w:hAnsi="Times New Roman" w:cs="Times New Roman"/>
          <w:b/>
          <w:sz w:val="32"/>
          <w:szCs w:val="32"/>
        </w:rPr>
        <w:t>Referral Form</w:t>
      </w:r>
    </w:p>
    <w:p w:rsidR="00DE492D" w:rsidRDefault="00DE492D" w:rsidP="00DE492D">
      <w:pPr>
        <w:jc w:val="center"/>
        <w:rPr>
          <w:rFonts w:ascii="Times New Roman" w:hAnsi="Times New Roman" w:cs="Times New Roman"/>
          <w:b/>
          <w:sz w:val="32"/>
          <w:szCs w:val="32"/>
        </w:rPr>
      </w:pPr>
    </w:p>
    <w:p w:rsidR="00DE492D" w:rsidRDefault="00DE492D" w:rsidP="009559F4">
      <w:pPr>
        <w:jc w:val="both"/>
        <w:rPr>
          <w:rFonts w:ascii="Times New Roman" w:hAnsi="Times New Roman" w:cs="Times New Roman"/>
          <w:sz w:val="28"/>
          <w:szCs w:val="28"/>
        </w:rPr>
      </w:pPr>
      <w:r>
        <w:rPr>
          <w:rFonts w:ascii="Times New Roman" w:hAnsi="Times New Roman" w:cs="Times New Roman"/>
          <w:sz w:val="28"/>
          <w:szCs w:val="28"/>
        </w:rPr>
        <w:t>Any Wyoming Medicaid client who receives contro</w:t>
      </w:r>
      <w:r w:rsidR="009559F4">
        <w:rPr>
          <w:rFonts w:ascii="Times New Roman" w:hAnsi="Times New Roman" w:cs="Times New Roman"/>
          <w:sz w:val="28"/>
          <w:szCs w:val="28"/>
        </w:rPr>
        <w:t xml:space="preserve">lled substance prescriptions from </w:t>
      </w:r>
      <w:r>
        <w:rPr>
          <w:rFonts w:ascii="Times New Roman" w:hAnsi="Times New Roman" w:cs="Times New Roman"/>
          <w:sz w:val="28"/>
          <w:szCs w:val="28"/>
        </w:rPr>
        <w:t xml:space="preserve">two (2) </w:t>
      </w:r>
      <w:r w:rsidR="009559F4">
        <w:rPr>
          <w:rFonts w:ascii="Times New Roman" w:hAnsi="Times New Roman" w:cs="Times New Roman"/>
          <w:sz w:val="28"/>
          <w:szCs w:val="28"/>
        </w:rPr>
        <w:t>or more prescribers and utilizes</w:t>
      </w:r>
      <w:r>
        <w:rPr>
          <w:rFonts w:ascii="Times New Roman" w:hAnsi="Times New Roman" w:cs="Times New Roman"/>
          <w:sz w:val="28"/>
          <w:szCs w:val="28"/>
        </w:rPr>
        <w:t xml:space="preserve"> two (2) or more pharmacies within a designated time period are candidates for the Pharmacy Lock-In Program.  Medical histories are reviewed to ensure that clients with certain diagnoses, including cancer, are excl</w:t>
      </w:r>
      <w:r w:rsidR="009559F4">
        <w:rPr>
          <w:rFonts w:ascii="Times New Roman" w:hAnsi="Times New Roman" w:cs="Times New Roman"/>
          <w:sz w:val="28"/>
          <w:szCs w:val="28"/>
        </w:rPr>
        <w:t>uded fro</w:t>
      </w:r>
      <w:r>
        <w:rPr>
          <w:rFonts w:ascii="Times New Roman" w:hAnsi="Times New Roman" w:cs="Times New Roman"/>
          <w:sz w:val="28"/>
          <w:szCs w:val="28"/>
        </w:rPr>
        <w:t>m lock-in.  For the first offense the client is locked in for one (1) year, second offense is two (2) years, and the third offense is for six (6) years.  If the client does not meet lock-in criteria, the case is referred to the appropriate program as needed.  For questions or concerns please call the Pharmacy Case Manager at 307-777-8773.</w:t>
      </w:r>
    </w:p>
    <w:p w:rsidR="00DE492D" w:rsidRDefault="00DE492D" w:rsidP="00DE492D">
      <w:pPr>
        <w:rPr>
          <w:rFonts w:ascii="Times New Roman" w:hAnsi="Times New Roman" w:cs="Times New Roman"/>
          <w:sz w:val="28"/>
          <w:szCs w:val="28"/>
        </w:rPr>
      </w:pPr>
    </w:p>
    <w:p w:rsidR="00DE492D" w:rsidRDefault="00DE492D" w:rsidP="00DE492D">
      <w:pPr>
        <w:rPr>
          <w:rFonts w:ascii="Times New Roman" w:hAnsi="Times New Roman" w:cs="Times New Roman"/>
          <w:b/>
          <w:sz w:val="28"/>
          <w:szCs w:val="28"/>
        </w:rPr>
      </w:pPr>
      <w:r>
        <w:rPr>
          <w:rFonts w:ascii="Times New Roman" w:hAnsi="Times New Roman" w:cs="Times New Roman"/>
          <w:b/>
          <w:sz w:val="28"/>
          <w:szCs w:val="28"/>
        </w:rPr>
        <w:t>If you feel a Medicaid client should be considered for the Pharmacy Lock-In Program, please complete this form and return it to:</w:t>
      </w:r>
    </w:p>
    <w:p w:rsidR="00DE492D" w:rsidRDefault="00DE492D" w:rsidP="00DE492D">
      <w:pPr>
        <w:rPr>
          <w:rFonts w:ascii="Times New Roman" w:hAnsi="Times New Roman" w:cs="Times New Roman"/>
          <w:b/>
          <w:sz w:val="28"/>
          <w:szCs w:val="28"/>
        </w:rPr>
      </w:pPr>
    </w:p>
    <w:p w:rsidR="00DE492D" w:rsidRDefault="00DE492D" w:rsidP="00DE492D">
      <w:pPr>
        <w:jc w:val="center"/>
        <w:rPr>
          <w:rFonts w:ascii="Times New Roman" w:hAnsi="Times New Roman" w:cs="Times New Roman"/>
          <w:b/>
          <w:sz w:val="28"/>
          <w:szCs w:val="28"/>
        </w:rPr>
      </w:pPr>
      <w:r>
        <w:rPr>
          <w:rFonts w:ascii="Times New Roman" w:hAnsi="Times New Roman" w:cs="Times New Roman"/>
          <w:b/>
          <w:sz w:val="28"/>
          <w:szCs w:val="28"/>
        </w:rPr>
        <w:t>Wyoming Medicaid Pharmacy Lock-In Program</w:t>
      </w:r>
    </w:p>
    <w:p w:rsidR="00DE492D" w:rsidRDefault="00DE492D" w:rsidP="00DE492D">
      <w:pPr>
        <w:jc w:val="center"/>
        <w:rPr>
          <w:rFonts w:ascii="Times New Roman" w:hAnsi="Times New Roman" w:cs="Times New Roman"/>
          <w:b/>
          <w:sz w:val="28"/>
          <w:szCs w:val="28"/>
        </w:rPr>
      </w:pPr>
      <w:r>
        <w:rPr>
          <w:rFonts w:ascii="Times New Roman" w:hAnsi="Times New Roman" w:cs="Times New Roman"/>
          <w:b/>
          <w:sz w:val="28"/>
          <w:szCs w:val="28"/>
        </w:rPr>
        <w:t>6101 Yellowstone Road, Suite 210</w:t>
      </w:r>
    </w:p>
    <w:p w:rsidR="00DE492D" w:rsidRDefault="00DE492D" w:rsidP="00DE492D">
      <w:pPr>
        <w:jc w:val="center"/>
        <w:rPr>
          <w:rFonts w:ascii="Times New Roman" w:hAnsi="Times New Roman" w:cs="Times New Roman"/>
          <w:b/>
          <w:sz w:val="28"/>
          <w:szCs w:val="28"/>
        </w:rPr>
      </w:pPr>
      <w:r>
        <w:rPr>
          <w:rFonts w:ascii="Times New Roman" w:hAnsi="Times New Roman" w:cs="Times New Roman"/>
          <w:b/>
          <w:sz w:val="28"/>
          <w:szCs w:val="28"/>
        </w:rPr>
        <w:t>Cheyenne, WY 82002</w:t>
      </w:r>
    </w:p>
    <w:p w:rsidR="00DE492D" w:rsidRDefault="00DE492D" w:rsidP="00DE492D">
      <w:pPr>
        <w:jc w:val="center"/>
        <w:rPr>
          <w:rFonts w:ascii="Times New Roman" w:hAnsi="Times New Roman" w:cs="Times New Roman"/>
          <w:b/>
          <w:sz w:val="28"/>
          <w:szCs w:val="28"/>
        </w:rPr>
      </w:pPr>
      <w:r>
        <w:rPr>
          <w:rFonts w:ascii="Times New Roman" w:hAnsi="Times New Roman" w:cs="Times New Roman"/>
          <w:b/>
          <w:sz w:val="28"/>
          <w:szCs w:val="28"/>
        </w:rPr>
        <w:t>OR</w:t>
      </w:r>
    </w:p>
    <w:p w:rsidR="00DE492D" w:rsidRDefault="00DE492D" w:rsidP="00DE492D">
      <w:pPr>
        <w:jc w:val="center"/>
        <w:rPr>
          <w:rFonts w:ascii="Times New Roman" w:hAnsi="Times New Roman" w:cs="Times New Roman"/>
          <w:b/>
          <w:sz w:val="28"/>
          <w:szCs w:val="28"/>
        </w:rPr>
      </w:pPr>
      <w:r>
        <w:rPr>
          <w:rFonts w:ascii="Times New Roman" w:hAnsi="Times New Roman" w:cs="Times New Roman"/>
          <w:b/>
          <w:sz w:val="28"/>
          <w:szCs w:val="28"/>
        </w:rPr>
        <w:t>FAX to 307-777-6964</w:t>
      </w:r>
    </w:p>
    <w:p w:rsidR="009559F4" w:rsidRDefault="009559F4" w:rsidP="009559F4">
      <w:pPr>
        <w:rPr>
          <w:rFonts w:ascii="Times New Roman" w:hAnsi="Times New Roman" w:cs="Times New Roman"/>
          <w:b/>
          <w:sz w:val="24"/>
          <w:szCs w:val="24"/>
        </w:rPr>
      </w:pPr>
    </w:p>
    <w:p w:rsidR="009559F4" w:rsidRDefault="009559F4" w:rsidP="009559F4">
      <w:pPr>
        <w:rPr>
          <w:rFonts w:ascii="Times New Roman" w:hAnsi="Times New Roman" w:cs="Times New Roman"/>
          <w:b/>
          <w:sz w:val="24"/>
          <w:szCs w:val="24"/>
        </w:rPr>
      </w:pPr>
      <w:r>
        <w:rPr>
          <w:rFonts w:ascii="Times New Roman" w:hAnsi="Times New Roman" w:cs="Times New Roman"/>
          <w:b/>
          <w:sz w:val="24"/>
          <w:szCs w:val="24"/>
        </w:rPr>
        <w:t>Client Name: __________________________________________________________________</w:t>
      </w:r>
    </w:p>
    <w:p w:rsidR="009559F4" w:rsidRDefault="009559F4" w:rsidP="009559F4">
      <w:pPr>
        <w:rPr>
          <w:rFonts w:ascii="Times New Roman" w:hAnsi="Times New Roman" w:cs="Times New Roman"/>
          <w:b/>
          <w:sz w:val="24"/>
          <w:szCs w:val="24"/>
        </w:rPr>
      </w:pPr>
    </w:p>
    <w:p w:rsidR="009559F4" w:rsidRDefault="009559F4" w:rsidP="009559F4">
      <w:pPr>
        <w:rPr>
          <w:rFonts w:ascii="Times New Roman" w:hAnsi="Times New Roman" w:cs="Times New Roman"/>
          <w:b/>
          <w:sz w:val="24"/>
          <w:szCs w:val="24"/>
        </w:rPr>
      </w:pPr>
      <w:r>
        <w:rPr>
          <w:rFonts w:ascii="Times New Roman" w:hAnsi="Times New Roman" w:cs="Times New Roman"/>
          <w:b/>
          <w:sz w:val="24"/>
          <w:szCs w:val="24"/>
        </w:rPr>
        <w:t>Client Medicaid ID Number: ___________________________________________________</w:t>
      </w:r>
      <w:bookmarkStart w:id="0" w:name="_GoBack"/>
      <w:bookmarkEnd w:id="0"/>
    </w:p>
    <w:p w:rsidR="009559F4" w:rsidRDefault="009559F4" w:rsidP="009559F4">
      <w:pPr>
        <w:rPr>
          <w:rFonts w:ascii="Times New Roman" w:hAnsi="Times New Roman" w:cs="Times New Roman"/>
          <w:b/>
          <w:sz w:val="24"/>
          <w:szCs w:val="24"/>
        </w:rPr>
      </w:pPr>
    </w:p>
    <w:p w:rsidR="009559F4" w:rsidRDefault="009559F4" w:rsidP="009559F4">
      <w:pPr>
        <w:rPr>
          <w:rFonts w:ascii="Times New Roman" w:hAnsi="Times New Roman" w:cs="Times New Roman"/>
          <w:b/>
          <w:sz w:val="24"/>
          <w:szCs w:val="24"/>
        </w:rPr>
      </w:pPr>
      <w:r>
        <w:rPr>
          <w:rFonts w:ascii="Times New Roman" w:hAnsi="Times New Roman" w:cs="Times New Roman"/>
          <w:b/>
          <w:sz w:val="24"/>
          <w:szCs w:val="24"/>
        </w:rPr>
        <w:t>Client Date of Birth: ___________________________________________________________</w:t>
      </w:r>
    </w:p>
    <w:p w:rsidR="009559F4" w:rsidRDefault="009559F4" w:rsidP="009559F4">
      <w:pPr>
        <w:rPr>
          <w:rFonts w:ascii="Times New Roman" w:hAnsi="Times New Roman" w:cs="Times New Roman"/>
          <w:b/>
          <w:sz w:val="24"/>
          <w:szCs w:val="24"/>
        </w:rPr>
      </w:pPr>
    </w:p>
    <w:p w:rsidR="009559F4" w:rsidRDefault="009559F4" w:rsidP="009559F4">
      <w:pPr>
        <w:rPr>
          <w:rFonts w:ascii="Times New Roman" w:hAnsi="Times New Roman" w:cs="Times New Roman"/>
          <w:b/>
          <w:sz w:val="24"/>
          <w:szCs w:val="24"/>
        </w:rPr>
      </w:pPr>
      <w:r>
        <w:rPr>
          <w:rFonts w:ascii="Times New Roman" w:hAnsi="Times New Roman" w:cs="Times New Roman"/>
          <w:b/>
          <w:sz w:val="24"/>
          <w:szCs w:val="24"/>
        </w:rPr>
        <w:t>Referring Contact/ Agency: _____________________________________________________</w:t>
      </w:r>
    </w:p>
    <w:p w:rsidR="009559F4" w:rsidRDefault="009559F4" w:rsidP="009559F4">
      <w:pPr>
        <w:rPr>
          <w:rFonts w:ascii="Times New Roman" w:hAnsi="Times New Roman" w:cs="Times New Roman"/>
          <w:b/>
          <w:sz w:val="24"/>
          <w:szCs w:val="24"/>
        </w:rPr>
      </w:pPr>
    </w:p>
    <w:p w:rsidR="009559F4" w:rsidRDefault="009559F4" w:rsidP="009559F4">
      <w:pPr>
        <w:rPr>
          <w:rFonts w:ascii="Times New Roman" w:hAnsi="Times New Roman" w:cs="Times New Roman"/>
          <w:b/>
          <w:sz w:val="24"/>
          <w:szCs w:val="24"/>
        </w:rPr>
      </w:pPr>
      <w:r>
        <w:rPr>
          <w:rFonts w:ascii="Times New Roman" w:hAnsi="Times New Roman" w:cs="Times New Roman"/>
          <w:b/>
          <w:sz w:val="24"/>
          <w:szCs w:val="24"/>
        </w:rPr>
        <w:t>Reason for Referral: ___________________________________________________________</w:t>
      </w:r>
    </w:p>
    <w:p w:rsidR="009559F4" w:rsidRDefault="009559F4" w:rsidP="009559F4">
      <w:pPr>
        <w:rPr>
          <w:rFonts w:ascii="Times New Roman" w:hAnsi="Times New Roman" w:cs="Times New Roman"/>
          <w:b/>
          <w:sz w:val="24"/>
          <w:szCs w:val="24"/>
        </w:rPr>
      </w:pPr>
    </w:p>
    <w:p w:rsidR="009559F4" w:rsidRDefault="009559F4" w:rsidP="009559F4">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9559F4" w:rsidRDefault="009559F4" w:rsidP="009559F4">
      <w:pPr>
        <w:rPr>
          <w:rFonts w:ascii="Times New Roman" w:hAnsi="Times New Roman" w:cs="Times New Roman"/>
          <w:b/>
          <w:sz w:val="24"/>
          <w:szCs w:val="24"/>
        </w:rPr>
      </w:pPr>
    </w:p>
    <w:p w:rsidR="009559F4" w:rsidRDefault="009559F4" w:rsidP="009559F4">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9559F4" w:rsidRDefault="009559F4" w:rsidP="009559F4">
      <w:pPr>
        <w:rPr>
          <w:rFonts w:ascii="Times New Roman" w:hAnsi="Times New Roman" w:cs="Times New Roman"/>
          <w:b/>
          <w:sz w:val="24"/>
          <w:szCs w:val="24"/>
        </w:rPr>
      </w:pPr>
    </w:p>
    <w:p w:rsidR="00DE492D" w:rsidRPr="009559F4" w:rsidRDefault="009559F4" w:rsidP="00DE492D">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sectPr w:rsidR="00DE492D" w:rsidRPr="009559F4" w:rsidSect="0080421E">
      <w:headerReference w:type="default" r:id="rId7"/>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983" w:rsidRDefault="00644983" w:rsidP="00514DD8">
      <w:r>
        <w:separator/>
      </w:r>
    </w:p>
  </w:endnote>
  <w:endnote w:type="continuationSeparator" w:id="0">
    <w:p w:rsidR="00644983" w:rsidRDefault="00644983" w:rsidP="00514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983" w:rsidRDefault="00644983" w:rsidP="00514DD8">
      <w:r>
        <w:separator/>
      </w:r>
    </w:p>
  </w:footnote>
  <w:footnote w:type="continuationSeparator" w:id="0">
    <w:p w:rsidR="00644983" w:rsidRDefault="00644983" w:rsidP="00514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5040"/>
      <w:gridCol w:w="2160"/>
    </w:tblGrid>
    <w:tr w:rsidR="00514DD8" w:rsidRPr="00B51C0C" w:rsidTr="009256B6">
      <w:trPr>
        <w:trHeight w:val="1890"/>
      </w:trPr>
      <w:tc>
        <w:tcPr>
          <w:tcW w:w="2160" w:type="dxa"/>
          <w:tcBorders>
            <w:bottom w:val="single" w:sz="4" w:space="0" w:color="auto"/>
          </w:tcBorders>
        </w:tcPr>
        <w:p w:rsidR="00514DD8" w:rsidRPr="00B51C0C" w:rsidRDefault="00514DD8" w:rsidP="00514DD8">
          <w:pPr>
            <w:pStyle w:val="Header"/>
            <w:jc w:val="center"/>
          </w:pPr>
          <w:r w:rsidRPr="00B51C0C">
            <w:rPr>
              <w:noProof/>
            </w:rPr>
            <w:drawing>
              <wp:anchor distT="0" distB="0" distL="114300" distR="114300" simplePos="0" relativeHeight="251662336" behindDoc="1" locked="0" layoutInCell="1" allowOverlap="1">
                <wp:simplePos x="0" y="0"/>
                <wp:positionH relativeFrom="margin">
                  <wp:posOffset>188595</wp:posOffset>
                </wp:positionH>
                <wp:positionV relativeFrom="margin">
                  <wp:posOffset>-38101</wp:posOffset>
                </wp:positionV>
                <wp:extent cx="876300" cy="1119023"/>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dh_logo_on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4150" cy="1129047"/>
                        </a:xfrm>
                        <a:prstGeom prst="rect">
                          <a:avLst/>
                        </a:prstGeom>
                      </pic:spPr>
                    </pic:pic>
                  </a:graphicData>
                </a:graphic>
                <wp14:sizeRelH relativeFrom="margin">
                  <wp14:pctWidth>0</wp14:pctWidth>
                </wp14:sizeRelH>
                <wp14:sizeRelV relativeFrom="margin">
                  <wp14:pctHeight>0</wp14:pctHeight>
                </wp14:sizeRelV>
              </wp:anchor>
            </w:drawing>
          </w:r>
        </w:p>
      </w:tc>
      <w:tc>
        <w:tcPr>
          <w:tcW w:w="5040" w:type="dxa"/>
          <w:tcBorders>
            <w:bottom w:val="single" w:sz="4" w:space="0" w:color="auto"/>
          </w:tcBorders>
          <w:vAlign w:val="center"/>
        </w:tcPr>
        <w:p w:rsidR="00956825" w:rsidRDefault="00956825" w:rsidP="009256B6">
          <w:pPr>
            <w:pStyle w:val="Footer"/>
            <w:jc w:val="center"/>
            <w:rPr>
              <w:rFonts w:ascii="Times New Roman" w:hAnsi="Times New Roman" w:cs="Times New Roman"/>
              <w:sz w:val="24"/>
              <w:szCs w:val="24"/>
            </w:rPr>
          </w:pPr>
          <w:r>
            <w:rPr>
              <w:rFonts w:ascii="Times New Roman" w:hAnsi="Times New Roman" w:cs="Times New Roman"/>
              <w:sz w:val="24"/>
              <w:szCs w:val="24"/>
            </w:rPr>
            <w:t>Healthcare Financing</w:t>
          </w:r>
          <w:r w:rsidR="00F06445">
            <w:rPr>
              <w:rFonts w:ascii="Times New Roman" w:hAnsi="Times New Roman" w:cs="Times New Roman"/>
              <w:sz w:val="24"/>
              <w:szCs w:val="24"/>
            </w:rPr>
            <w:t xml:space="preserve"> Division</w:t>
          </w:r>
        </w:p>
        <w:p w:rsidR="00F06445" w:rsidRDefault="00956825" w:rsidP="009256B6">
          <w:pPr>
            <w:pStyle w:val="Footer"/>
            <w:jc w:val="center"/>
            <w:rPr>
              <w:rFonts w:ascii="Times New Roman" w:hAnsi="Times New Roman" w:cs="Times New Roman"/>
              <w:sz w:val="24"/>
              <w:szCs w:val="24"/>
            </w:rPr>
          </w:pPr>
          <w:r>
            <w:rPr>
              <w:rFonts w:ascii="Times New Roman" w:hAnsi="Times New Roman" w:cs="Times New Roman"/>
              <w:sz w:val="24"/>
              <w:szCs w:val="24"/>
            </w:rPr>
            <w:t>Wyoming Medicaid</w:t>
          </w:r>
        </w:p>
        <w:p w:rsidR="00FF4FA4" w:rsidRDefault="00FF4FA4" w:rsidP="009256B6">
          <w:pPr>
            <w:pStyle w:val="Footer"/>
            <w:jc w:val="center"/>
            <w:rPr>
              <w:rFonts w:ascii="Times New Roman" w:hAnsi="Times New Roman" w:cs="Times New Roman"/>
              <w:sz w:val="24"/>
              <w:szCs w:val="24"/>
            </w:rPr>
          </w:pPr>
          <w:r>
            <w:rPr>
              <w:rFonts w:ascii="Times New Roman" w:hAnsi="Times New Roman" w:cs="Times New Roman"/>
              <w:sz w:val="24"/>
              <w:szCs w:val="24"/>
            </w:rPr>
            <w:t xml:space="preserve">6101 Yellowstone Road, Suite </w:t>
          </w:r>
          <w:r w:rsidR="00956825">
            <w:rPr>
              <w:rFonts w:ascii="Times New Roman" w:hAnsi="Times New Roman" w:cs="Times New Roman"/>
              <w:sz w:val="24"/>
              <w:szCs w:val="24"/>
            </w:rPr>
            <w:t>210</w:t>
          </w:r>
        </w:p>
        <w:p w:rsidR="00514DD8" w:rsidRPr="004270AA" w:rsidRDefault="00514DD8" w:rsidP="009256B6">
          <w:pPr>
            <w:pStyle w:val="Footer"/>
            <w:jc w:val="center"/>
            <w:rPr>
              <w:rFonts w:ascii="Times New Roman" w:hAnsi="Times New Roman" w:cs="Times New Roman"/>
              <w:sz w:val="24"/>
              <w:szCs w:val="24"/>
            </w:rPr>
          </w:pPr>
          <w:r w:rsidRPr="004270AA">
            <w:rPr>
              <w:rFonts w:ascii="Times New Roman" w:hAnsi="Times New Roman" w:cs="Times New Roman"/>
              <w:sz w:val="24"/>
              <w:szCs w:val="24"/>
            </w:rPr>
            <w:t>Cheyenne, WY 82002</w:t>
          </w:r>
        </w:p>
        <w:p w:rsidR="00C04574" w:rsidRDefault="00514DD8" w:rsidP="009256B6">
          <w:pPr>
            <w:pStyle w:val="Footer"/>
            <w:jc w:val="center"/>
            <w:rPr>
              <w:rFonts w:ascii="Times New Roman" w:hAnsi="Times New Roman" w:cs="Times New Roman"/>
              <w:sz w:val="24"/>
              <w:szCs w:val="24"/>
            </w:rPr>
          </w:pPr>
          <w:r w:rsidRPr="004270AA">
            <w:rPr>
              <w:rFonts w:ascii="Times New Roman" w:hAnsi="Times New Roman" w:cs="Times New Roman"/>
              <w:sz w:val="24"/>
              <w:szCs w:val="24"/>
            </w:rPr>
            <w:t>(307) 777-</w:t>
          </w:r>
          <w:r w:rsidR="00956825">
            <w:rPr>
              <w:rFonts w:ascii="Times New Roman" w:hAnsi="Times New Roman" w:cs="Times New Roman"/>
              <w:sz w:val="24"/>
              <w:szCs w:val="24"/>
            </w:rPr>
            <w:t>7531</w:t>
          </w:r>
          <w:r w:rsidR="004270AA">
            <w:rPr>
              <w:rFonts w:ascii="Times New Roman" w:hAnsi="Times New Roman" w:cs="Times New Roman"/>
              <w:sz w:val="24"/>
              <w:szCs w:val="24"/>
            </w:rPr>
            <w:t xml:space="preserve"> </w:t>
          </w:r>
          <w:r w:rsidRPr="004270AA">
            <w:rPr>
              <w:rFonts w:ascii="Times New Roman" w:hAnsi="Times New Roman" w:cs="Times New Roman"/>
              <w:sz w:val="24"/>
              <w:szCs w:val="24"/>
            </w:rPr>
            <w:t xml:space="preserve">• </w:t>
          </w:r>
          <w:r w:rsidR="00AD2AFE">
            <w:rPr>
              <w:rFonts w:ascii="Times New Roman" w:hAnsi="Times New Roman" w:cs="Times New Roman"/>
              <w:sz w:val="24"/>
              <w:szCs w:val="24"/>
            </w:rPr>
            <w:t>866-571-0944</w:t>
          </w:r>
        </w:p>
        <w:p w:rsidR="00667C38" w:rsidRPr="00B51C0C" w:rsidRDefault="00FF4FA4" w:rsidP="00956825">
          <w:pPr>
            <w:pStyle w:val="Footer"/>
            <w:jc w:val="center"/>
          </w:pPr>
          <w:r w:rsidRPr="004270AA">
            <w:rPr>
              <w:rFonts w:ascii="Times New Roman" w:hAnsi="Times New Roman" w:cs="Times New Roman"/>
              <w:sz w:val="24"/>
              <w:szCs w:val="24"/>
            </w:rPr>
            <w:t>Fax (307) 777-</w:t>
          </w:r>
          <w:r w:rsidR="00956825">
            <w:rPr>
              <w:rFonts w:ascii="Times New Roman" w:hAnsi="Times New Roman" w:cs="Times New Roman"/>
              <w:sz w:val="24"/>
              <w:szCs w:val="24"/>
            </w:rPr>
            <w:t>69</w:t>
          </w:r>
          <w:r w:rsidR="00AD2AFE">
            <w:rPr>
              <w:rFonts w:ascii="Times New Roman" w:hAnsi="Times New Roman" w:cs="Times New Roman"/>
              <w:sz w:val="24"/>
              <w:szCs w:val="24"/>
            </w:rPr>
            <w:t>64</w:t>
          </w:r>
          <w:r>
            <w:rPr>
              <w:rFonts w:ascii="Times New Roman" w:hAnsi="Times New Roman" w:cs="Times New Roman"/>
              <w:sz w:val="24"/>
              <w:szCs w:val="24"/>
            </w:rPr>
            <w:t xml:space="preserve"> </w:t>
          </w:r>
          <w:r w:rsidR="00C04574" w:rsidRPr="004270AA">
            <w:rPr>
              <w:rFonts w:ascii="Times New Roman" w:hAnsi="Times New Roman" w:cs="Times New Roman"/>
              <w:sz w:val="24"/>
              <w:szCs w:val="24"/>
            </w:rPr>
            <w:t>•</w:t>
          </w:r>
          <w:r w:rsidR="00C04574">
            <w:rPr>
              <w:rFonts w:ascii="Times New Roman" w:hAnsi="Times New Roman" w:cs="Times New Roman"/>
              <w:sz w:val="24"/>
              <w:szCs w:val="24"/>
            </w:rPr>
            <w:t xml:space="preserve"> </w:t>
          </w:r>
          <w:r w:rsidR="00667C38" w:rsidRPr="00667C38">
            <w:rPr>
              <w:rFonts w:ascii="Times New Roman" w:hAnsi="Times New Roman" w:cs="Times New Roman"/>
              <w:sz w:val="24"/>
              <w:szCs w:val="24"/>
            </w:rPr>
            <w:t>www.health.wyo.gov</w:t>
          </w:r>
        </w:p>
      </w:tc>
      <w:tc>
        <w:tcPr>
          <w:tcW w:w="2160" w:type="dxa"/>
          <w:tcBorders>
            <w:bottom w:val="single" w:sz="4" w:space="0" w:color="auto"/>
          </w:tcBorders>
        </w:tcPr>
        <w:p w:rsidR="00514DD8" w:rsidRPr="00B51C0C" w:rsidRDefault="00514DD8">
          <w:pPr>
            <w:pStyle w:val="Header"/>
          </w:pPr>
          <w:r w:rsidRPr="00B51C0C">
            <w:rPr>
              <w:rFonts w:ascii="Century Gothic" w:hAnsi="Century Gothic"/>
              <w:noProof/>
            </w:rPr>
            <w:drawing>
              <wp:anchor distT="0" distB="0" distL="114300" distR="114300" simplePos="0" relativeHeight="251661312" behindDoc="1" locked="0" layoutInCell="1" allowOverlap="1" wp14:anchorId="5EC96A92" wp14:editId="700A3A67">
                <wp:simplePos x="0" y="0"/>
                <wp:positionH relativeFrom="margin">
                  <wp:posOffset>129871</wp:posOffset>
                </wp:positionH>
                <wp:positionV relativeFrom="paragraph">
                  <wp:posOffset>97541</wp:posOffset>
                </wp:positionV>
                <wp:extent cx="960120" cy="914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yoseal.jpg"/>
                        <pic:cNvPicPr/>
                      </pic:nvPicPr>
                      <pic:blipFill>
                        <a:blip r:embed="rId2">
                          <a:extLst>
                            <a:ext uri="{28A0092B-C50C-407E-A947-70E740481C1C}">
                              <a14:useLocalDpi xmlns:a14="http://schemas.microsoft.com/office/drawing/2010/main" val="0"/>
                            </a:ext>
                          </a:extLst>
                        </a:blip>
                        <a:stretch>
                          <a:fillRect/>
                        </a:stretch>
                      </pic:blipFill>
                      <pic:spPr>
                        <a:xfrm>
                          <a:off x="0" y="0"/>
                          <a:ext cx="960120" cy="914400"/>
                        </a:xfrm>
                        <a:prstGeom prst="rect">
                          <a:avLst/>
                        </a:prstGeom>
                      </pic:spPr>
                    </pic:pic>
                  </a:graphicData>
                </a:graphic>
                <wp14:sizeRelH relativeFrom="margin">
                  <wp14:pctWidth>0</wp14:pctWidth>
                </wp14:sizeRelH>
                <wp14:sizeRelV relativeFrom="margin">
                  <wp14:pctHeight>0</wp14:pctHeight>
                </wp14:sizeRelV>
              </wp:anchor>
            </w:drawing>
          </w:r>
        </w:p>
      </w:tc>
    </w:tr>
    <w:tr w:rsidR="00514DD8" w:rsidRPr="00B51C0C" w:rsidTr="009256B6">
      <w:trPr>
        <w:trHeight w:val="540"/>
      </w:trPr>
      <w:tc>
        <w:tcPr>
          <w:tcW w:w="2160" w:type="dxa"/>
          <w:tcBorders>
            <w:top w:val="single" w:sz="4" w:space="0" w:color="auto"/>
            <w:bottom w:val="single" w:sz="4" w:space="0" w:color="auto"/>
          </w:tcBorders>
        </w:tcPr>
        <w:p w:rsidR="00667C38" w:rsidRPr="00667C38" w:rsidRDefault="00342D8F" w:rsidP="00667C38">
          <w:pPr>
            <w:pStyle w:val="Header"/>
            <w:jc w:val="center"/>
            <w:rPr>
              <w:rFonts w:ascii="Times New Roman" w:hAnsi="Times New Roman" w:cs="Times New Roman"/>
              <w:color w:val="7B7B7B" w:themeColor="accent3" w:themeShade="BF"/>
            </w:rPr>
          </w:pPr>
          <w:r>
            <w:rPr>
              <w:rFonts w:ascii="Times New Roman" w:hAnsi="Times New Roman" w:cs="Times New Roman"/>
            </w:rPr>
            <w:t xml:space="preserve">Michael A. Ceballos </w:t>
          </w:r>
          <w:r w:rsidR="00514DD8" w:rsidRPr="0080421E">
            <w:rPr>
              <w:rFonts w:ascii="Times New Roman" w:hAnsi="Times New Roman" w:cs="Times New Roman"/>
            </w:rPr>
            <w:t>Director</w:t>
          </w:r>
        </w:p>
      </w:tc>
      <w:tc>
        <w:tcPr>
          <w:tcW w:w="5040" w:type="dxa"/>
          <w:tcBorders>
            <w:top w:val="single" w:sz="4" w:space="0" w:color="auto"/>
            <w:bottom w:val="single" w:sz="4" w:space="0" w:color="auto"/>
          </w:tcBorders>
          <w:vAlign w:val="center"/>
        </w:tcPr>
        <w:p w:rsidR="00514DD8" w:rsidRPr="00B51C0C" w:rsidRDefault="00514DD8" w:rsidP="00514DD8">
          <w:pPr>
            <w:pStyle w:val="Header"/>
            <w:jc w:val="center"/>
            <w:rPr>
              <w:rFonts w:ascii="Franklin Gothic Book" w:hAnsi="Franklin Gothic Book"/>
              <w:sz w:val="20"/>
              <w:szCs w:val="20"/>
            </w:rPr>
          </w:pPr>
        </w:p>
      </w:tc>
      <w:tc>
        <w:tcPr>
          <w:tcW w:w="2160" w:type="dxa"/>
          <w:tcBorders>
            <w:top w:val="single" w:sz="4" w:space="0" w:color="auto"/>
            <w:bottom w:val="single" w:sz="4" w:space="0" w:color="auto"/>
          </w:tcBorders>
        </w:tcPr>
        <w:p w:rsidR="00514DD8" w:rsidRPr="0080421E" w:rsidRDefault="00342D8F" w:rsidP="00514DD8">
          <w:pPr>
            <w:pStyle w:val="Header"/>
            <w:jc w:val="center"/>
            <w:rPr>
              <w:rFonts w:ascii="Times New Roman" w:hAnsi="Times New Roman" w:cs="Times New Roman"/>
            </w:rPr>
          </w:pPr>
          <w:r>
            <w:rPr>
              <w:rFonts w:ascii="Times New Roman" w:hAnsi="Times New Roman" w:cs="Times New Roman"/>
            </w:rPr>
            <w:t>Mark Gordon</w:t>
          </w:r>
        </w:p>
        <w:p w:rsidR="00514DD8" w:rsidRPr="00B51C0C" w:rsidRDefault="00514DD8" w:rsidP="00514DD8">
          <w:pPr>
            <w:pStyle w:val="Header"/>
            <w:jc w:val="center"/>
            <w:rPr>
              <w:rFonts w:ascii="Franklin Gothic Book" w:hAnsi="Franklin Gothic Book"/>
              <w:sz w:val="20"/>
              <w:szCs w:val="20"/>
            </w:rPr>
          </w:pPr>
          <w:r w:rsidRPr="0080421E">
            <w:rPr>
              <w:rFonts w:ascii="Times New Roman" w:hAnsi="Times New Roman" w:cs="Times New Roman"/>
            </w:rPr>
            <w:t>Governor</w:t>
          </w:r>
        </w:p>
      </w:tc>
    </w:tr>
  </w:tbl>
  <w:p w:rsidR="00514DD8" w:rsidRPr="00B51C0C" w:rsidRDefault="00514DD8" w:rsidP="00514DD8">
    <w:pPr>
      <w:pStyle w:val="Header"/>
      <w:rPr>
        <w:rFonts w:ascii="Franklin Gothic Book" w:hAnsi="Franklin Gothic Boo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D8"/>
    <w:rsid w:val="00024DA8"/>
    <w:rsid w:val="00136291"/>
    <w:rsid w:val="002037A6"/>
    <w:rsid w:val="002343BE"/>
    <w:rsid w:val="002E773B"/>
    <w:rsid w:val="003227C7"/>
    <w:rsid w:val="003253D5"/>
    <w:rsid w:val="0034249C"/>
    <w:rsid w:val="00342D8F"/>
    <w:rsid w:val="00420707"/>
    <w:rsid w:val="004270AA"/>
    <w:rsid w:val="00427DA5"/>
    <w:rsid w:val="00505CE3"/>
    <w:rsid w:val="00514DD8"/>
    <w:rsid w:val="0052740C"/>
    <w:rsid w:val="00582658"/>
    <w:rsid w:val="00586729"/>
    <w:rsid w:val="005C0D86"/>
    <w:rsid w:val="005E3F50"/>
    <w:rsid w:val="00644983"/>
    <w:rsid w:val="00667C38"/>
    <w:rsid w:val="006E36F1"/>
    <w:rsid w:val="00763C96"/>
    <w:rsid w:val="00771DE7"/>
    <w:rsid w:val="007D41FF"/>
    <w:rsid w:val="007E50BF"/>
    <w:rsid w:val="0080421E"/>
    <w:rsid w:val="0084075F"/>
    <w:rsid w:val="008B1785"/>
    <w:rsid w:val="008C3AC6"/>
    <w:rsid w:val="008F617D"/>
    <w:rsid w:val="00907357"/>
    <w:rsid w:val="009256B6"/>
    <w:rsid w:val="00936179"/>
    <w:rsid w:val="00951554"/>
    <w:rsid w:val="009559F4"/>
    <w:rsid w:val="00956825"/>
    <w:rsid w:val="009C2046"/>
    <w:rsid w:val="009D48F2"/>
    <w:rsid w:val="00AD2AFE"/>
    <w:rsid w:val="00AE689E"/>
    <w:rsid w:val="00B51C0C"/>
    <w:rsid w:val="00C04574"/>
    <w:rsid w:val="00C25E2A"/>
    <w:rsid w:val="00C61D56"/>
    <w:rsid w:val="00DD7AE0"/>
    <w:rsid w:val="00DE492D"/>
    <w:rsid w:val="00EF44AA"/>
    <w:rsid w:val="00F06445"/>
    <w:rsid w:val="00FF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2B26DB7-4FFA-4034-8111-AEE05E3E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C0C"/>
    <w:pPr>
      <w:spacing w:after="0"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DD8"/>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514DD8"/>
  </w:style>
  <w:style w:type="paragraph" w:styleId="Footer">
    <w:name w:val="footer"/>
    <w:basedOn w:val="Normal"/>
    <w:link w:val="FooterChar"/>
    <w:uiPriority w:val="99"/>
    <w:unhideWhenUsed/>
    <w:rsid w:val="00514DD8"/>
    <w:pPr>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rsid w:val="00514DD8"/>
  </w:style>
  <w:style w:type="table" w:styleId="TableGrid">
    <w:name w:val="Table Grid"/>
    <w:basedOn w:val="TableNormal"/>
    <w:rsid w:val="00514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1C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C0C"/>
    <w:rPr>
      <w:rFonts w:ascii="Segoe UI" w:hAnsi="Segoe UI" w:cs="Segoe UI"/>
      <w:sz w:val="18"/>
      <w:szCs w:val="18"/>
    </w:rPr>
  </w:style>
  <w:style w:type="paragraph" w:styleId="NoSpacing">
    <w:name w:val="No Spacing"/>
    <w:uiPriority w:val="1"/>
    <w:qFormat/>
    <w:rsid w:val="00136291"/>
    <w:pPr>
      <w:spacing w:after="0" w:line="240" w:lineRule="auto"/>
    </w:pPr>
    <w:rPr>
      <w:rFonts w:ascii="Calibri" w:hAnsi="Calibri"/>
    </w:rPr>
  </w:style>
  <w:style w:type="character" w:styleId="Hyperlink">
    <w:name w:val="Hyperlink"/>
    <w:basedOn w:val="DefaultParagraphFont"/>
    <w:uiPriority w:val="99"/>
    <w:unhideWhenUsed/>
    <w:rsid w:val="004270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A9B4D-6821-45C4-9DDA-9E8C3DA4C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Korin Schmidt</dc:creator>
  <cp:lastModifiedBy>Sandra Deaver</cp:lastModifiedBy>
  <cp:revision>2</cp:revision>
  <cp:lastPrinted>2019-08-21T17:19:00Z</cp:lastPrinted>
  <dcterms:created xsi:type="dcterms:W3CDTF">2019-08-21T17:20:00Z</dcterms:created>
  <dcterms:modified xsi:type="dcterms:W3CDTF">2019-08-21T17:20:00Z</dcterms:modified>
</cp:coreProperties>
</file>