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30" w:type="pct"/>
        <w:jc w:val="center"/>
        <w:tblLayout w:type="fixed"/>
        <w:tblCellMar>
          <w:left w:w="0" w:type="dxa"/>
          <w:right w:w="0" w:type="dxa"/>
        </w:tblCellMar>
        <w:tblLook w:val="0600" w:firstRow="0" w:lastRow="0" w:firstColumn="0" w:lastColumn="0" w:noHBand="1" w:noVBand="1"/>
        <w:tblDescription w:val="Header layout table"/>
      </w:tblPr>
      <w:tblGrid>
        <w:gridCol w:w="1890"/>
        <w:gridCol w:w="5141"/>
        <w:gridCol w:w="1890"/>
      </w:tblGrid>
      <w:tr w:rsidR="00A66B18" w:rsidRPr="0041428F" w14:paraId="39695B1F" w14:textId="77777777" w:rsidTr="00723990">
        <w:trPr>
          <w:gridBefore w:val="1"/>
          <w:wBefore w:w="1890" w:type="dxa"/>
          <w:trHeight w:val="169"/>
          <w:jc w:val="center"/>
        </w:trPr>
        <w:tc>
          <w:tcPr>
            <w:tcW w:w="7031" w:type="dxa"/>
            <w:gridSpan w:val="2"/>
          </w:tcPr>
          <w:p w14:paraId="1ECCFF42" w14:textId="1370BE13" w:rsidR="00A66B18" w:rsidRPr="0041428F" w:rsidRDefault="00A66B18" w:rsidP="00A66B18">
            <w:pPr>
              <w:pStyle w:val="ContactInfo"/>
              <w:rPr>
                <w:color w:val="000000" w:themeColor="text1"/>
              </w:rPr>
            </w:pPr>
          </w:p>
        </w:tc>
      </w:tr>
      <w:tr w:rsidR="00615018" w:rsidRPr="0041428F" w14:paraId="343340EB" w14:textId="77777777" w:rsidTr="00723990">
        <w:trPr>
          <w:gridAfter w:val="1"/>
          <w:wAfter w:w="1890" w:type="dxa"/>
          <w:trHeight w:val="873"/>
          <w:jc w:val="center"/>
        </w:trPr>
        <w:tc>
          <w:tcPr>
            <w:tcW w:w="7031" w:type="dxa"/>
            <w:gridSpan w:val="2"/>
            <w:vAlign w:val="bottom"/>
          </w:tcPr>
          <w:p w14:paraId="19D98D6E" w14:textId="2D17C09C" w:rsidR="00A66B18" w:rsidRPr="00723990" w:rsidRDefault="00723990" w:rsidP="00723990">
            <w:pPr>
              <w:pStyle w:val="ContactInfo"/>
              <w:shd w:val="clear" w:color="auto" w:fill="FFFFFF" w:themeFill="background1"/>
              <w:ind w:left="0"/>
              <w:rPr>
                <w:color w:val="auto"/>
              </w:rPr>
            </w:pPr>
            <w:r w:rsidRPr="00723990">
              <w:rPr>
                <w:color w:val="auto"/>
              </w:rPr>
              <w:t>Community Servicers Network of Wyoming</w:t>
            </w:r>
          </w:p>
          <w:p w14:paraId="4A136E48" w14:textId="59599A8B" w:rsidR="003E24DF" w:rsidRPr="00723990" w:rsidRDefault="00723990" w:rsidP="00723990">
            <w:pPr>
              <w:pStyle w:val="ContactInfo"/>
              <w:shd w:val="clear" w:color="auto" w:fill="FFFFFF" w:themeFill="background1"/>
              <w:ind w:left="0"/>
              <w:rPr>
                <w:color w:val="auto"/>
              </w:rPr>
            </w:pPr>
            <w:r>
              <w:rPr>
                <w:color w:val="auto"/>
              </w:rPr>
              <w:t>1401 Airpot Parkway, Ste. 300</w:t>
            </w:r>
          </w:p>
          <w:p w14:paraId="667A9845" w14:textId="52ED3AB2" w:rsidR="003E24DF" w:rsidRPr="00723990" w:rsidRDefault="00723990" w:rsidP="00723990">
            <w:pPr>
              <w:pStyle w:val="ContactInfo"/>
              <w:shd w:val="clear" w:color="auto" w:fill="FFFFFF" w:themeFill="background1"/>
              <w:ind w:left="0"/>
              <w:rPr>
                <w:color w:val="auto"/>
              </w:rPr>
            </w:pPr>
            <w:r>
              <w:rPr>
                <w:rStyle w:val="Strong"/>
                <w:b w:val="0"/>
                <w:bCs w:val="0"/>
                <w:color w:val="auto"/>
              </w:rPr>
              <w:t>307.772.9004</w:t>
            </w:r>
          </w:p>
          <w:p w14:paraId="08308049" w14:textId="51783236" w:rsidR="003E24DF" w:rsidRPr="00723990" w:rsidRDefault="00723990" w:rsidP="00723990">
            <w:pPr>
              <w:pStyle w:val="ContactInfo"/>
              <w:shd w:val="clear" w:color="auto" w:fill="FFFFFF" w:themeFill="background1"/>
              <w:ind w:left="0"/>
              <w:rPr>
                <w:color w:val="auto"/>
              </w:rPr>
            </w:pPr>
            <w:r>
              <w:rPr>
                <w:rStyle w:val="Strong"/>
                <w:b w:val="0"/>
                <w:bCs w:val="0"/>
                <w:color w:val="auto"/>
              </w:rPr>
              <w:t>info@csnowyo.org</w:t>
            </w:r>
          </w:p>
          <w:p w14:paraId="47B6359A" w14:textId="73CCCADD" w:rsidR="003E24DF" w:rsidRPr="0041428F" w:rsidRDefault="00723990" w:rsidP="00723990">
            <w:pPr>
              <w:pStyle w:val="ContactInfo"/>
              <w:shd w:val="clear" w:color="auto" w:fill="FFFFFF" w:themeFill="background1"/>
              <w:ind w:left="0"/>
              <w:rPr>
                <w:color w:val="000000" w:themeColor="text1"/>
              </w:rPr>
            </w:pPr>
            <w:r>
              <w:rPr>
                <w:color w:val="auto"/>
              </w:rPr>
              <w:t>www.csnowyo.org</w:t>
            </w:r>
          </w:p>
        </w:tc>
      </w:tr>
    </w:tbl>
    <w:p w14:paraId="3B65181D" w14:textId="77777777" w:rsidR="003B24ED" w:rsidRDefault="00723990" w:rsidP="00A6783B">
      <w:r>
        <w:rPr>
          <w:noProof/>
          <w:color w:val="000000" w:themeColor="text1"/>
          <w:lang w:eastAsia="en-US"/>
        </w:rPr>
        <w:drawing>
          <wp:anchor distT="0" distB="0" distL="114300" distR="114300" simplePos="0" relativeHeight="251658240" behindDoc="1" locked="0" layoutInCell="1" allowOverlap="1" wp14:anchorId="2852ACAC" wp14:editId="56A2FF39">
            <wp:simplePos x="0" y="0"/>
            <wp:positionH relativeFrom="column">
              <wp:posOffset>501015</wp:posOffset>
            </wp:positionH>
            <wp:positionV relativeFrom="page">
              <wp:posOffset>885825</wp:posOffset>
            </wp:positionV>
            <wp:extent cx="2567940" cy="885825"/>
            <wp:effectExtent l="0" t="0" r="0" b="9525"/>
            <wp:wrapTight wrapText="bothSides">
              <wp:wrapPolygon edited="0">
                <wp:start x="5128" y="0"/>
                <wp:lineTo x="481" y="7432"/>
                <wp:lineTo x="160" y="9755"/>
                <wp:lineTo x="0" y="13006"/>
                <wp:lineTo x="160" y="19045"/>
                <wp:lineTo x="2243" y="21368"/>
                <wp:lineTo x="5929" y="21368"/>
                <wp:lineTo x="19709" y="21368"/>
                <wp:lineTo x="20190" y="15329"/>
                <wp:lineTo x="21312" y="7897"/>
                <wp:lineTo x="21312" y="5574"/>
                <wp:lineTo x="17145" y="1394"/>
                <wp:lineTo x="13941" y="0"/>
                <wp:lineTo x="512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794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FFC0E5" w14:textId="699605B0" w:rsidR="00C62DBC" w:rsidRDefault="00C62DBC" w:rsidP="00A6783B">
      <w:r>
        <w:t>Greetings,</w:t>
      </w:r>
    </w:p>
    <w:p w14:paraId="662AEC2C" w14:textId="1F28F179" w:rsidR="00A66B18" w:rsidRDefault="007373AF" w:rsidP="007373AF">
      <w:r>
        <w:t xml:space="preserve">Poverty is an issue that effects every community in our nation. According to </w:t>
      </w:r>
      <w:r w:rsidR="00F22FC0">
        <w:t xml:space="preserve">statistics, almost 30% of the nation live near poverty, that is, one paycheck away from being below the poverty line or in deep poverty. With such a pressing issue, there are many who seek to find solutions and help families out of these situations and </w:t>
      </w:r>
      <w:r w:rsidR="00107F88">
        <w:t xml:space="preserve">make it possible for them to become self-sufficient. Through the Community Services Block Grant, Community Action Agencies are staffed with people supplying </w:t>
      </w:r>
      <w:r w:rsidR="003B24ED">
        <w:t>services and assistance to those in need. Those workers need support, training, and communication on a regular basis to find new solutions and be effective in their missions.</w:t>
      </w:r>
    </w:p>
    <w:p w14:paraId="00C46F06" w14:textId="3D9448F9" w:rsidR="003B24ED" w:rsidRDefault="003B24ED" w:rsidP="007373AF">
      <w:r>
        <w:t xml:space="preserve">CSNOW, as the state association of community service programs, is poised to meet those needs, provide training and technical assistance, as well as advocacy for Community Action Agencies. One way we are doing this is by hosting a conference on poverty in September of 2020. To make this conference impactful for CAA’s and their staff, we are seeking sponsors for our conference to help keep costs low and supply these agencies with real value. You are receiving this letter in the hopes that you will consider joining us as a sponsor for our conference. </w:t>
      </w:r>
    </w:p>
    <w:p w14:paraId="7CC03C44" w14:textId="3A90F615" w:rsidR="003B24ED" w:rsidRDefault="003B24ED" w:rsidP="007373AF">
      <w:r>
        <w:t>Along with this letter, we are including our sponsorship levels and the benefits for sponsors with the sponsorship. Please review them and let us know at the contact information above, what you are able to do. We are grateful for your generosity and partnership in combating poverty in our state.</w:t>
      </w:r>
    </w:p>
    <w:p w14:paraId="17B3541D" w14:textId="1FEE962D" w:rsidR="00A66B18" w:rsidRPr="00E4786A" w:rsidRDefault="003B24ED" w:rsidP="00E4786A">
      <w:pPr>
        <w:pStyle w:val="Closing"/>
      </w:pPr>
      <w:r>
        <w:t>Gratefully,</w:t>
      </w:r>
    </w:p>
    <w:p w14:paraId="55AEA73D" w14:textId="088346A2" w:rsidR="000F2618" w:rsidRDefault="003B24ED" w:rsidP="00A6783B">
      <w:pPr>
        <w:pStyle w:val="Signature"/>
        <w:rPr>
          <w:color w:val="000000" w:themeColor="text1"/>
        </w:rPr>
      </w:pPr>
      <w:r>
        <w:rPr>
          <w:noProof/>
          <w:color w:val="000000" w:themeColor="text1"/>
          <w:lang w:eastAsia="en-US"/>
        </w:rPr>
        <w:drawing>
          <wp:anchor distT="0" distB="0" distL="114300" distR="114300" simplePos="0" relativeHeight="251660288" behindDoc="1" locked="0" layoutInCell="1" allowOverlap="1" wp14:anchorId="3361DEB1" wp14:editId="67D266D2">
            <wp:simplePos x="0" y="0"/>
            <wp:positionH relativeFrom="margin">
              <wp:posOffset>433070</wp:posOffset>
            </wp:positionH>
            <wp:positionV relativeFrom="page">
              <wp:posOffset>8811260</wp:posOffset>
            </wp:positionV>
            <wp:extent cx="1280795" cy="441325"/>
            <wp:effectExtent l="0" t="0" r="0" b="0"/>
            <wp:wrapTight wrapText="bothSides">
              <wp:wrapPolygon edited="0">
                <wp:start x="4498" y="0"/>
                <wp:lineTo x="0" y="7459"/>
                <wp:lineTo x="0" y="15850"/>
                <wp:lineTo x="1285" y="20512"/>
                <wp:lineTo x="19919" y="20512"/>
                <wp:lineTo x="21204" y="5594"/>
                <wp:lineTo x="20882" y="4662"/>
                <wp:lineTo x="14136" y="0"/>
                <wp:lineTo x="44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795" cy="441325"/>
                    </a:xfrm>
                    <a:prstGeom prst="rect">
                      <a:avLst/>
                    </a:prstGeom>
                    <a:noFill/>
                    <a:ln>
                      <a:noFill/>
                    </a:ln>
                  </pic:spPr>
                </pic:pic>
              </a:graphicData>
            </a:graphic>
            <wp14:sizeRelH relativeFrom="margin">
              <wp14:pctWidth>0</wp14:pctWidth>
            </wp14:sizeRelH>
            <wp14:sizeRelV relativeFrom="margin">
              <wp14:pctHeight>0</wp14:pctHeight>
            </wp14:sizeRelV>
          </wp:anchor>
        </w:drawing>
      </w:r>
      <w:r>
        <w:t>Eric Joppa</w:t>
      </w:r>
      <w:r w:rsidR="00A6783B">
        <w:br/>
      </w:r>
      <w:r>
        <w:rPr>
          <w:color w:val="000000" w:themeColor="text1"/>
        </w:rPr>
        <w:t>Executive Director</w:t>
      </w:r>
    </w:p>
    <w:p w14:paraId="2F3974D8" w14:textId="0C49CE12" w:rsidR="000F2618" w:rsidRDefault="000F2618" w:rsidP="000F2618">
      <w:pPr>
        <w:tabs>
          <w:tab w:val="left" w:pos="1755"/>
        </w:tabs>
      </w:pPr>
      <w:r>
        <w:tab/>
      </w:r>
      <w:r>
        <w:tab/>
      </w:r>
      <w:r>
        <w:tab/>
      </w:r>
    </w:p>
    <w:p w14:paraId="24F0D030" w14:textId="77777777" w:rsidR="000F2618" w:rsidRDefault="000F2618" w:rsidP="0083615A">
      <w:pPr>
        <w:jc w:val="center"/>
        <w:rPr>
          <w:sz w:val="40"/>
          <w:szCs w:val="40"/>
        </w:rPr>
      </w:pPr>
      <w:r>
        <w:rPr>
          <w:noProof/>
          <w:sz w:val="40"/>
          <w:szCs w:val="40"/>
        </w:rPr>
        <w:drawing>
          <wp:inline distT="0" distB="0" distL="0" distR="0" wp14:anchorId="0C991647" wp14:editId="67F852CB">
            <wp:extent cx="3009900" cy="1037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1533" cy="1044519"/>
                    </a:xfrm>
                    <a:prstGeom prst="rect">
                      <a:avLst/>
                    </a:prstGeom>
                    <a:noFill/>
                    <a:ln>
                      <a:noFill/>
                    </a:ln>
                  </pic:spPr>
                </pic:pic>
              </a:graphicData>
            </a:graphic>
          </wp:inline>
        </w:drawing>
      </w:r>
    </w:p>
    <w:p w14:paraId="456F86E5" w14:textId="77777777" w:rsidR="000F2618" w:rsidRPr="000E1928" w:rsidRDefault="000F2618" w:rsidP="000E1928">
      <w:pPr>
        <w:jc w:val="center"/>
        <w:rPr>
          <w:sz w:val="40"/>
          <w:szCs w:val="40"/>
        </w:rPr>
      </w:pPr>
      <w:r w:rsidRPr="000E1928">
        <w:rPr>
          <w:sz w:val="40"/>
          <w:szCs w:val="40"/>
        </w:rPr>
        <w:t>CSNOW Annual Conference</w:t>
      </w:r>
    </w:p>
    <w:p w14:paraId="6296E7A4" w14:textId="77777777" w:rsidR="000F2618" w:rsidRDefault="000F2618" w:rsidP="000E1928">
      <w:pPr>
        <w:jc w:val="center"/>
        <w:rPr>
          <w:sz w:val="32"/>
          <w:szCs w:val="32"/>
        </w:rPr>
      </w:pPr>
      <w:r w:rsidRPr="000E1928">
        <w:rPr>
          <w:sz w:val="32"/>
          <w:szCs w:val="32"/>
        </w:rPr>
        <w:t>“Better Together”</w:t>
      </w:r>
    </w:p>
    <w:p w14:paraId="5241605C" w14:textId="77777777" w:rsidR="000F2618" w:rsidRDefault="000F2618" w:rsidP="000E1928">
      <w:pPr>
        <w:rPr>
          <w:szCs w:val="24"/>
          <w:u w:val="single"/>
        </w:rPr>
      </w:pPr>
      <w:r w:rsidRPr="0005361F">
        <w:rPr>
          <w:szCs w:val="24"/>
          <w:u w:val="single"/>
        </w:rPr>
        <w:t>Sponsorship Levels</w:t>
      </w:r>
    </w:p>
    <w:p w14:paraId="311A84D6" w14:textId="77777777" w:rsidR="000F2618" w:rsidRDefault="000F2618" w:rsidP="000E1928">
      <w:pPr>
        <w:rPr>
          <w:szCs w:val="24"/>
        </w:rPr>
      </w:pPr>
      <w:r>
        <w:rPr>
          <w:szCs w:val="24"/>
        </w:rPr>
        <w:t>Platinum - $5000</w:t>
      </w:r>
    </w:p>
    <w:p w14:paraId="6166D04B" w14:textId="77777777" w:rsidR="000F2618" w:rsidRDefault="000F2618" w:rsidP="0005361F">
      <w:pPr>
        <w:pStyle w:val="ListParagraph"/>
        <w:numPr>
          <w:ilvl w:val="0"/>
          <w:numId w:val="1"/>
        </w:numPr>
        <w:rPr>
          <w:sz w:val="24"/>
          <w:szCs w:val="24"/>
        </w:rPr>
      </w:pPr>
      <w:r>
        <w:rPr>
          <w:sz w:val="24"/>
          <w:szCs w:val="24"/>
        </w:rPr>
        <w:t>4 conference Registrations (Including Pre-conference)</w:t>
      </w:r>
    </w:p>
    <w:p w14:paraId="4051C32F" w14:textId="77777777" w:rsidR="000F2618" w:rsidRDefault="000F2618" w:rsidP="0005361F">
      <w:pPr>
        <w:pStyle w:val="ListParagraph"/>
        <w:numPr>
          <w:ilvl w:val="0"/>
          <w:numId w:val="1"/>
        </w:numPr>
        <w:rPr>
          <w:sz w:val="24"/>
          <w:szCs w:val="24"/>
        </w:rPr>
      </w:pPr>
      <w:r>
        <w:rPr>
          <w:sz w:val="24"/>
          <w:szCs w:val="24"/>
        </w:rPr>
        <w:t>Logo on all registration swag bags</w:t>
      </w:r>
    </w:p>
    <w:p w14:paraId="1BB9B82B" w14:textId="77777777" w:rsidR="000F2618" w:rsidRDefault="000F2618" w:rsidP="0005361F">
      <w:pPr>
        <w:pStyle w:val="ListParagraph"/>
        <w:numPr>
          <w:ilvl w:val="0"/>
          <w:numId w:val="1"/>
        </w:numPr>
        <w:rPr>
          <w:sz w:val="24"/>
          <w:szCs w:val="24"/>
        </w:rPr>
      </w:pPr>
      <w:r>
        <w:rPr>
          <w:sz w:val="24"/>
          <w:szCs w:val="24"/>
        </w:rPr>
        <w:t>Access to green room</w:t>
      </w:r>
    </w:p>
    <w:p w14:paraId="3EDB1825" w14:textId="77777777" w:rsidR="000F2618" w:rsidRDefault="000F2618" w:rsidP="0005361F">
      <w:pPr>
        <w:pStyle w:val="ListParagraph"/>
        <w:numPr>
          <w:ilvl w:val="0"/>
          <w:numId w:val="1"/>
        </w:numPr>
        <w:rPr>
          <w:sz w:val="24"/>
          <w:szCs w:val="24"/>
        </w:rPr>
      </w:pPr>
      <w:r>
        <w:rPr>
          <w:sz w:val="24"/>
          <w:szCs w:val="24"/>
        </w:rPr>
        <w:t>Full page ad in conference booklet</w:t>
      </w:r>
    </w:p>
    <w:p w14:paraId="763A2B10" w14:textId="77777777" w:rsidR="000F2618" w:rsidRDefault="000F2618" w:rsidP="0005361F">
      <w:pPr>
        <w:pStyle w:val="ListParagraph"/>
        <w:numPr>
          <w:ilvl w:val="0"/>
          <w:numId w:val="1"/>
        </w:numPr>
        <w:rPr>
          <w:sz w:val="24"/>
          <w:szCs w:val="24"/>
        </w:rPr>
      </w:pPr>
      <w:r>
        <w:rPr>
          <w:sz w:val="24"/>
          <w:szCs w:val="24"/>
        </w:rPr>
        <w:t>5 minute stage sponsor spot</w:t>
      </w:r>
    </w:p>
    <w:p w14:paraId="30930D09" w14:textId="77777777" w:rsidR="000F2618" w:rsidRPr="0005361F" w:rsidRDefault="000F2618" w:rsidP="0005361F">
      <w:pPr>
        <w:pStyle w:val="ListParagraph"/>
        <w:numPr>
          <w:ilvl w:val="0"/>
          <w:numId w:val="1"/>
        </w:numPr>
        <w:rPr>
          <w:sz w:val="24"/>
          <w:szCs w:val="24"/>
        </w:rPr>
      </w:pPr>
      <w:r>
        <w:rPr>
          <w:sz w:val="24"/>
          <w:szCs w:val="24"/>
        </w:rPr>
        <w:t>2 Vendor booth spaces</w:t>
      </w:r>
    </w:p>
    <w:p w14:paraId="1467CE71" w14:textId="77777777" w:rsidR="000F2618" w:rsidRDefault="000F2618" w:rsidP="0005361F">
      <w:pPr>
        <w:rPr>
          <w:szCs w:val="24"/>
        </w:rPr>
      </w:pPr>
      <w:r>
        <w:rPr>
          <w:szCs w:val="24"/>
        </w:rPr>
        <w:t>Gold - $3000</w:t>
      </w:r>
    </w:p>
    <w:p w14:paraId="6D67730E" w14:textId="77777777" w:rsidR="000F2618" w:rsidRDefault="000F2618" w:rsidP="0005361F">
      <w:pPr>
        <w:pStyle w:val="ListParagraph"/>
        <w:numPr>
          <w:ilvl w:val="0"/>
          <w:numId w:val="1"/>
        </w:numPr>
        <w:rPr>
          <w:sz w:val="24"/>
          <w:szCs w:val="24"/>
        </w:rPr>
      </w:pPr>
      <w:r>
        <w:rPr>
          <w:sz w:val="24"/>
          <w:szCs w:val="24"/>
        </w:rPr>
        <w:t>3 Conference Registrations (2 pre-conference)</w:t>
      </w:r>
    </w:p>
    <w:p w14:paraId="34B5CE28" w14:textId="77777777" w:rsidR="000F2618" w:rsidRDefault="000F2618" w:rsidP="0005361F">
      <w:pPr>
        <w:pStyle w:val="ListParagraph"/>
        <w:numPr>
          <w:ilvl w:val="0"/>
          <w:numId w:val="1"/>
        </w:numPr>
        <w:rPr>
          <w:sz w:val="24"/>
          <w:szCs w:val="24"/>
        </w:rPr>
      </w:pPr>
      <w:r>
        <w:rPr>
          <w:sz w:val="24"/>
          <w:szCs w:val="24"/>
        </w:rPr>
        <w:t>½ page ad in conference booklet</w:t>
      </w:r>
    </w:p>
    <w:p w14:paraId="3DB2A7ED" w14:textId="77777777" w:rsidR="000F2618" w:rsidRDefault="000F2618" w:rsidP="0005361F">
      <w:pPr>
        <w:pStyle w:val="ListParagraph"/>
        <w:numPr>
          <w:ilvl w:val="0"/>
          <w:numId w:val="1"/>
        </w:numPr>
        <w:rPr>
          <w:sz w:val="24"/>
          <w:szCs w:val="24"/>
        </w:rPr>
      </w:pPr>
      <w:r>
        <w:rPr>
          <w:sz w:val="24"/>
          <w:szCs w:val="24"/>
        </w:rPr>
        <w:t>Access to green room</w:t>
      </w:r>
    </w:p>
    <w:p w14:paraId="09E10F4F" w14:textId="77777777" w:rsidR="000F2618" w:rsidRDefault="000F2618" w:rsidP="0005361F">
      <w:pPr>
        <w:pStyle w:val="ListParagraph"/>
        <w:numPr>
          <w:ilvl w:val="0"/>
          <w:numId w:val="1"/>
        </w:numPr>
        <w:rPr>
          <w:sz w:val="24"/>
          <w:szCs w:val="24"/>
        </w:rPr>
      </w:pPr>
      <w:r>
        <w:rPr>
          <w:sz w:val="24"/>
          <w:szCs w:val="24"/>
        </w:rPr>
        <w:t>1 minute sponsor video spot</w:t>
      </w:r>
    </w:p>
    <w:p w14:paraId="1A1505DF" w14:textId="77777777" w:rsidR="000F2618" w:rsidRPr="0005361F" w:rsidRDefault="000F2618" w:rsidP="0005361F">
      <w:pPr>
        <w:pStyle w:val="ListParagraph"/>
        <w:numPr>
          <w:ilvl w:val="0"/>
          <w:numId w:val="1"/>
        </w:numPr>
        <w:rPr>
          <w:sz w:val="24"/>
          <w:szCs w:val="24"/>
        </w:rPr>
      </w:pPr>
      <w:r>
        <w:rPr>
          <w:sz w:val="24"/>
          <w:szCs w:val="24"/>
        </w:rPr>
        <w:t>1 Vendor booth space</w:t>
      </w:r>
    </w:p>
    <w:p w14:paraId="338EEA05" w14:textId="77777777" w:rsidR="000F2618" w:rsidRDefault="000F2618" w:rsidP="000E1928">
      <w:pPr>
        <w:rPr>
          <w:szCs w:val="24"/>
        </w:rPr>
      </w:pPr>
      <w:r>
        <w:rPr>
          <w:szCs w:val="24"/>
        </w:rPr>
        <w:t>Silver - $1500</w:t>
      </w:r>
    </w:p>
    <w:p w14:paraId="0CB48987" w14:textId="77777777" w:rsidR="000F2618" w:rsidRDefault="000F2618" w:rsidP="0005361F">
      <w:pPr>
        <w:pStyle w:val="ListParagraph"/>
        <w:numPr>
          <w:ilvl w:val="0"/>
          <w:numId w:val="1"/>
        </w:numPr>
        <w:rPr>
          <w:sz w:val="24"/>
          <w:szCs w:val="24"/>
        </w:rPr>
      </w:pPr>
      <w:r>
        <w:rPr>
          <w:sz w:val="24"/>
          <w:szCs w:val="24"/>
        </w:rPr>
        <w:t>2 Conference Registrations (1 pre-conference)</w:t>
      </w:r>
    </w:p>
    <w:p w14:paraId="050CAD01" w14:textId="77777777" w:rsidR="000F2618" w:rsidRDefault="000F2618" w:rsidP="0005361F">
      <w:pPr>
        <w:pStyle w:val="ListParagraph"/>
        <w:numPr>
          <w:ilvl w:val="0"/>
          <w:numId w:val="1"/>
        </w:numPr>
        <w:rPr>
          <w:sz w:val="24"/>
          <w:szCs w:val="24"/>
        </w:rPr>
      </w:pPr>
      <w:r>
        <w:rPr>
          <w:sz w:val="24"/>
          <w:szCs w:val="24"/>
        </w:rPr>
        <w:t>¼ page ad in conference booklet</w:t>
      </w:r>
    </w:p>
    <w:p w14:paraId="5255B23D" w14:textId="77777777" w:rsidR="000F2618" w:rsidRDefault="000F2618" w:rsidP="0005361F">
      <w:pPr>
        <w:pStyle w:val="ListParagraph"/>
        <w:numPr>
          <w:ilvl w:val="0"/>
          <w:numId w:val="1"/>
        </w:numPr>
        <w:rPr>
          <w:sz w:val="24"/>
          <w:szCs w:val="24"/>
        </w:rPr>
      </w:pPr>
      <w:r>
        <w:rPr>
          <w:sz w:val="24"/>
          <w:szCs w:val="24"/>
        </w:rPr>
        <w:t>Access to green room</w:t>
      </w:r>
    </w:p>
    <w:p w14:paraId="3CA3B4D0" w14:textId="77777777" w:rsidR="000F2618" w:rsidRDefault="000F2618" w:rsidP="000E1928">
      <w:pPr>
        <w:rPr>
          <w:szCs w:val="24"/>
        </w:rPr>
      </w:pPr>
      <w:r>
        <w:rPr>
          <w:szCs w:val="24"/>
        </w:rPr>
        <w:t>Bronze - $500</w:t>
      </w:r>
    </w:p>
    <w:p w14:paraId="6F5C638E" w14:textId="77777777" w:rsidR="000F2618" w:rsidRDefault="000F2618" w:rsidP="00E2752E">
      <w:pPr>
        <w:pStyle w:val="ListParagraph"/>
        <w:numPr>
          <w:ilvl w:val="0"/>
          <w:numId w:val="1"/>
        </w:numPr>
        <w:rPr>
          <w:sz w:val="24"/>
          <w:szCs w:val="24"/>
        </w:rPr>
      </w:pPr>
      <w:r>
        <w:rPr>
          <w:sz w:val="24"/>
          <w:szCs w:val="24"/>
        </w:rPr>
        <w:t>1 Conference Registration</w:t>
      </w:r>
    </w:p>
    <w:p w14:paraId="4664302D" w14:textId="77777777" w:rsidR="000F2618" w:rsidRPr="005347EC" w:rsidRDefault="000F2618" w:rsidP="005347EC">
      <w:pPr>
        <w:pStyle w:val="ListParagraph"/>
        <w:numPr>
          <w:ilvl w:val="0"/>
          <w:numId w:val="1"/>
        </w:numPr>
        <w:rPr>
          <w:sz w:val="24"/>
          <w:szCs w:val="24"/>
        </w:rPr>
      </w:pPr>
      <w:r>
        <w:rPr>
          <w:sz w:val="24"/>
          <w:szCs w:val="24"/>
        </w:rPr>
        <w:t>Logo in conference booklet</w:t>
      </w:r>
    </w:p>
    <w:p w14:paraId="06733FC4" w14:textId="0E61F0A9" w:rsidR="000F2618" w:rsidRDefault="000F2618" w:rsidP="000F2618">
      <w:pPr>
        <w:spacing w:before="0" w:after="0"/>
        <w:ind w:left="0" w:right="0"/>
        <w:jc w:val="both"/>
      </w:pPr>
      <w:bookmarkStart w:id="0" w:name="_GoBack"/>
      <w:bookmarkEnd w:id="0"/>
    </w:p>
    <w:p w14:paraId="4A3271F0" w14:textId="77777777" w:rsidR="00A66B18" w:rsidRPr="000F2618" w:rsidRDefault="00A66B18" w:rsidP="000F2618">
      <w:pPr>
        <w:tabs>
          <w:tab w:val="left" w:pos="1755"/>
        </w:tabs>
      </w:pPr>
    </w:p>
    <w:sectPr w:rsidR="00A66B18" w:rsidRPr="000F2618" w:rsidSect="00A66B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3F0C5" w14:textId="77777777" w:rsidR="00723990" w:rsidRDefault="00723990" w:rsidP="00A66B18">
      <w:pPr>
        <w:spacing w:before="0" w:after="0"/>
      </w:pPr>
      <w:r>
        <w:separator/>
      </w:r>
    </w:p>
  </w:endnote>
  <w:endnote w:type="continuationSeparator" w:id="0">
    <w:p w14:paraId="5A35BCDA" w14:textId="77777777" w:rsidR="00723990" w:rsidRDefault="00723990"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F23A4" w14:textId="77777777" w:rsidR="00723990" w:rsidRDefault="00723990" w:rsidP="00A66B18">
      <w:pPr>
        <w:spacing w:before="0" w:after="0"/>
      </w:pPr>
      <w:r>
        <w:separator/>
      </w:r>
    </w:p>
  </w:footnote>
  <w:footnote w:type="continuationSeparator" w:id="0">
    <w:p w14:paraId="52E4FCF8" w14:textId="77777777" w:rsidR="00723990" w:rsidRDefault="00723990" w:rsidP="00A66B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04A22"/>
    <w:multiLevelType w:val="hybridMultilevel"/>
    <w:tmpl w:val="40F2D46A"/>
    <w:lvl w:ilvl="0" w:tplc="1090DD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90"/>
    <w:rsid w:val="00083BAA"/>
    <w:rsid w:val="000F2618"/>
    <w:rsid w:val="0010680C"/>
    <w:rsid w:val="00107F88"/>
    <w:rsid w:val="00152B0B"/>
    <w:rsid w:val="001766D6"/>
    <w:rsid w:val="00192419"/>
    <w:rsid w:val="001C270D"/>
    <w:rsid w:val="001E2320"/>
    <w:rsid w:val="00214E28"/>
    <w:rsid w:val="00352B81"/>
    <w:rsid w:val="00394757"/>
    <w:rsid w:val="003A0150"/>
    <w:rsid w:val="003B24ED"/>
    <w:rsid w:val="003E24DF"/>
    <w:rsid w:val="0041428F"/>
    <w:rsid w:val="004A2B0D"/>
    <w:rsid w:val="005C2210"/>
    <w:rsid w:val="00615018"/>
    <w:rsid w:val="0062123A"/>
    <w:rsid w:val="00646E75"/>
    <w:rsid w:val="006F6F10"/>
    <w:rsid w:val="00723990"/>
    <w:rsid w:val="007373AF"/>
    <w:rsid w:val="00783E79"/>
    <w:rsid w:val="007B5AE8"/>
    <w:rsid w:val="007F5192"/>
    <w:rsid w:val="00A26FE7"/>
    <w:rsid w:val="00A66B18"/>
    <w:rsid w:val="00A6783B"/>
    <w:rsid w:val="00A96CF8"/>
    <w:rsid w:val="00AA089B"/>
    <w:rsid w:val="00AE1388"/>
    <w:rsid w:val="00AF3982"/>
    <w:rsid w:val="00B50294"/>
    <w:rsid w:val="00B57D6E"/>
    <w:rsid w:val="00C62DBC"/>
    <w:rsid w:val="00C701F7"/>
    <w:rsid w:val="00C70786"/>
    <w:rsid w:val="00D10958"/>
    <w:rsid w:val="00D66593"/>
    <w:rsid w:val="00DE6DA2"/>
    <w:rsid w:val="00DF2D30"/>
    <w:rsid w:val="00E4786A"/>
    <w:rsid w:val="00E55D74"/>
    <w:rsid w:val="00E6540C"/>
    <w:rsid w:val="00E81E2A"/>
    <w:rsid w:val="00EE0952"/>
    <w:rsid w:val="00F22FC0"/>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AD14D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ListParagraph">
    <w:name w:val="List Paragraph"/>
    <w:basedOn w:val="Normal"/>
    <w:uiPriority w:val="34"/>
    <w:qFormat/>
    <w:rsid w:val="000F2618"/>
    <w:pPr>
      <w:spacing w:before="0" w:after="160" w:line="259" w:lineRule="auto"/>
      <w:ind w:right="0"/>
      <w:contextualSpacing/>
    </w:pPr>
    <w:rPr>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oppa\AppData\Local\Microsoft\Office\16.0\DTS\en-US%7bC2354768-59F8-44F8-B1F0-65E87898DFB4%7d\%7b292B8B71-533D-45EE-8CBB-255880851F67%7dtf56348247.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6c05727-aa75-4e4a-9b5f-8a80a1165891"/>
    <ds:schemaRef ds:uri="http://schemas.microsoft.com/office/2006/metadata/properties"/>
    <ds:schemaRef ds:uri="71af3243-3dd4-4a8d-8c0d-dd76da1f02a5"/>
    <ds:schemaRef ds:uri="http://purl.org/dc/dcmitype/"/>
    <ds:schemaRef ds:uri="http://purl.org/dc/terms/"/>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{292B8B71-533D-45EE-8CBB-255880851F67}tf56348247</Template>
  <TotalTime>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2020-03-18T18:20:00Z</dcterms:created>
  <dcterms:modified xsi:type="dcterms:W3CDTF">2020-03-18T18:20:00Z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