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5E" w:rsidRDefault="00F20D5E" w:rsidP="00F20D5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0D5E">
        <w:rPr>
          <w:rFonts w:ascii="Times New Roman" w:hAnsi="Times New Roman" w:cs="Times New Roman"/>
          <w:i/>
          <w:sz w:val="24"/>
          <w:szCs w:val="24"/>
        </w:rPr>
        <w:t>&lt;</w:t>
      </w:r>
      <w:proofErr w:type="gramStart"/>
      <w:r w:rsidRPr="00F20D5E">
        <w:rPr>
          <w:rFonts w:ascii="Times New Roman" w:hAnsi="Times New Roman" w:cs="Times New Roman"/>
          <w:i/>
          <w:sz w:val="24"/>
          <w:szCs w:val="24"/>
        </w:rPr>
        <w:t>date</w:t>
      </w:r>
      <w:proofErr w:type="gramEnd"/>
      <w:r w:rsidRPr="00F20D5E">
        <w:rPr>
          <w:rFonts w:ascii="Times New Roman" w:hAnsi="Times New Roman" w:cs="Times New Roman"/>
          <w:i/>
          <w:sz w:val="24"/>
          <w:szCs w:val="24"/>
        </w:rPr>
        <w:t>&gt;</w:t>
      </w:r>
    </w:p>
    <w:p w:rsidR="00F20D5E" w:rsidRDefault="00F20D5E" w:rsidP="00F20D5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20D5E" w:rsidRDefault="00F20D5E" w:rsidP="00F20D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parent/guardian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name</w:t>
      </w:r>
    </w:p>
    <w:p w:rsidR="00F20D5E" w:rsidRDefault="00F20D5E" w:rsidP="00F20D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F20D5E" w:rsidRDefault="00F20D5E" w:rsidP="00F20D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City, State, Zip</w:t>
      </w:r>
    </w:p>
    <w:p w:rsidR="00F20D5E" w:rsidRPr="00F20D5E" w:rsidRDefault="00F20D5E" w:rsidP="00F20D5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C4B09" w:rsidRPr="001E084B" w:rsidRDefault="00FC4B09" w:rsidP="00FC4B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4B">
        <w:rPr>
          <w:rFonts w:ascii="Times New Roman" w:hAnsi="Times New Roman" w:cs="Times New Roman"/>
          <w:b/>
          <w:sz w:val="24"/>
          <w:szCs w:val="24"/>
        </w:rPr>
        <w:t>NOTICE OF IMMUNIZATION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Pr="001E084B">
        <w:rPr>
          <w:rFonts w:ascii="Times New Roman" w:hAnsi="Times New Roman" w:cs="Times New Roman"/>
          <w:b/>
          <w:sz w:val="24"/>
          <w:szCs w:val="24"/>
        </w:rPr>
        <w:t xml:space="preserve"> NEEDED</w:t>
      </w:r>
    </w:p>
    <w:p w:rsidR="00FC4B09" w:rsidRDefault="00FC4B09" w:rsidP="00F20D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1864" w:rsidRDefault="003E1864" w:rsidP="00F20D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F20D5E" w:rsidRPr="00FC4B09">
        <w:rPr>
          <w:rFonts w:ascii="Times New Roman" w:hAnsi="Times New Roman" w:cs="Times New Roman"/>
          <w:i/>
          <w:sz w:val="24"/>
          <w:szCs w:val="24"/>
        </w:rPr>
        <w:t>parent/guardian</w:t>
      </w:r>
      <w:r w:rsidR="00F20D5E">
        <w:rPr>
          <w:rFonts w:ascii="Times New Roman" w:hAnsi="Times New Roman" w:cs="Times New Roman"/>
          <w:sz w:val="24"/>
          <w:szCs w:val="24"/>
        </w:rPr>
        <w:t>:</w:t>
      </w:r>
    </w:p>
    <w:p w:rsidR="00F20D5E" w:rsidRDefault="00F20D5E" w:rsidP="00F20D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A05" w:rsidRDefault="00D23352" w:rsidP="00D527AC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</w:t>
      </w:r>
      <w:r w:rsidR="00ED5751">
        <w:rPr>
          <w:rFonts w:ascii="Times New Roman" w:hAnsi="Times New Roman" w:cs="Times New Roman"/>
          <w:sz w:val="24"/>
          <w:szCs w:val="24"/>
        </w:rPr>
        <w:t>to our information</w:t>
      </w:r>
      <w:r>
        <w:rPr>
          <w:rFonts w:ascii="Times New Roman" w:hAnsi="Times New Roman" w:cs="Times New Roman"/>
          <w:sz w:val="24"/>
          <w:szCs w:val="24"/>
        </w:rPr>
        <w:t>, your child</w:t>
      </w:r>
      <w:r w:rsidR="00FC4B09">
        <w:rPr>
          <w:rFonts w:ascii="Times New Roman" w:hAnsi="Times New Roman" w:cs="Times New Roman"/>
          <w:sz w:val="24"/>
          <w:szCs w:val="24"/>
        </w:rPr>
        <w:t xml:space="preserve">, </w:t>
      </w:r>
      <w:r w:rsidR="00FC4B09" w:rsidRPr="00D527AC">
        <w:rPr>
          <w:rFonts w:ascii="Times New Roman" w:hAnsi="Times New Roman" w:cs="Times New Roman"/>
          <w:i/>
          <w:sz w:val="24"/>
          <w:szCs w:val="24"/>
        </w:rPr>
        <w:t>&lt;insert child’s name</w:t>
      </w:r>
      <w:r w:rsidR="00FC4B09" w:rsidRPr="00D527AC">
        <w:rPr>
          <w:rFonts w:ascii="Times New Roman" w:hAnsi="Times New Roman" w:cs="Times New Roman"/>
          <w:sz w:val="24"/>
          <w:szCs w:val="24"/>
        </w:rPr>
        <w:t>&gt;,</w:t>
      </w:r>
      <w:r>
        <w:rPr>
          <w:rFonts w:ascii="Times New Roman" w:hAnsi="Times New Roman" w:cs="Times New Roman"/>
          <w:sz w:val="24"/>
          <w:szCs w:val="24"/>
        </w:rPr>
        <w:t xml:space="preserve"> is not compliant with the m</w:t>
      </w:r>
      <w:r w:rsidR="001B263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nimum immunization requirements </w:t>
      </w:r>
      <w:r w:rsidR="00ED5751">
        <w:rPr>
          <w:rFonts w:ascii="Times New Roman" w:hAnsi="Times New Roman" w:cs="Times New Roman"/>
          <w:sz w:val="24"/>
          <w:szCs w:val="24"/>
        </w:rPr>
        <w:t xml:space="preserve">to attend a Wyoming </w:t>
      </w:r>
      <w:r w:rsidR="00ED5751" w:rsidRPr="00ED5751">
        <w:rPr>
          <w:rFonts w:ascii="Times New Roman" w:hAnsi="Times New Roman" w:cs="Times New Roman"/>
          <w:i/>
          <w:sz w:val="24"/>
          <w:szCs w:val="24"/>
        </w:rPr>
        <w:t>&lt;</w:t>
      </w:r>
      <w:r w:rsidR="00ED5751">
        <w:rPr>
          <w:rFonts w:ascii="Times New Roman" w:hAnsi="Times New Roman" w:cs="Times New Roman"/>
          <w:i/>
          <w:sz w:val="24"/>
          <w:szCs w:val="24"/>
        </w:rPr>
        <w:t xml:space="preserve">insert </w:t>
      </w:r>
      <w:r w:rsidR="00ED5751" w:rsidRPr="00ED5751">
        <w:rPr>
          <w:rFonts w:ascii="Times New Roman" w:hAnsi="Times New Roman" w:cs="Times New Roman"/>
          <w:i/>
          <w:sz w:val="24"/>
          <w:szCs w:val="24"/>
        </w:rPr>
        <w:t xml:space="preserve">school, child caring facility)&gt; </w:t>
      </w:r>
      <w:r>
        <w:rPr>
          <w:rFonts w:ascii="Times New Roman" w:hAnsi="Times New Roman" w:cs="Times New Roman"/>
          <w:sz w:val="24"/>
          <w:szCs w:val="24"/>
        </w:rPr>
        <w:t xml:space="preserve">as defined in </w:t>
      </w:r>
      <w:r w:rsidR="00D527AC" w:rsidRPr="00D527AC">
        <w:rPr>
          <w:rFonts w:ascii="Times New Roman" w:hAnsi="Times New Roman" w:cs="Times New Roman"/>
          <w:sz w:val="24"/>
          <w:szCs w:val="24"/>
        </w:rPr>
        <w:t xml:space="preserve">Wyo. Stat. Ann. §§ 21-4-309 and 14-4-116 and </w:t>
      </w:r>
      <w:r w:rsidR="001B2638">
        <w:rPr>
          <w:rFonts w:ascii="Times New Roman" w:hAnsi="Times New Roman" w:cs="Times New Roman"/>
          <w:sz w:val="24"/>
          <w:szCs w:val="24"/>
        </w:rPr>
        <w:t xml:space="preserve">the Wyoming </w:t>
      </w:r>
      <w:r>
        <w:rPr>
          <w:rFonts w:ascii="Times New Roman" w:hAnsi="Times New Roman" w:cs="Times New Roman"/>
          <w:sz w:val="24"/>
          <w:szCs w:val="24"/>
        </w:rPr>
        <w:t xml:space="preserve">Immunization </w:t>
      </w:r>
      <w:r w:rsidR="00D527AC">
        <w:rPr>
          <w:rFonts w:ascii="Times New Roman" w:hAnsi="Times New Roman" w:cs="Times New Roman"/>
          <w:sz w:val="24"/>
          <w:szCs w:val="24"/>
        </w:rPr>
        <w:t xml:space="preserve">Program </w:t>
      </w:r>
      <w:r w:rsidR="002E1A05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1B2638">
        <w:rPr>
          <w:rFonts w:ascii="Times New Roman" w:hAnsi="Times New Roman" w:cs="Times New Roman"/>
          <w:sz w:val="24"/>
          <w:szCs w:val="24"/>
        </w:rPr>
        <w:t>Rules</w:t>
      </w:r>
      <w:r w:rsidR="00D52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91F" w:rsidRDefault="00D23352" w:rsidP="002E1A0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05">
        <w:rPr>
          <w:rFonts w:ascii="Times New Roman" w:hAnsi="Times New Roman" w:cs="Times New Roman"/>
          <w:b/>
          <w:sz w:val="24"/>
          <w:szCs w:val="24"/>
        </w:rPr>
        <w:t xml:space="preserve">The immunizations </w:t>
      </w:r>
      <w:r w:rsidR="00FC4B09" w:rsidRPr="002E1A05">
        <w:rPr>
          <w:rFonts w:ascii="Times New Roman" w:hAnsi="Times New Roman" w:cs="Times New Roman"/>
          <w:b/>
          <w:sz w:val="24"/>
          <w:szCs w:val="24"/>
        </w:rPr>
        <w:t>identified as</w:t>
      </w:r>
      <w:r w:rsidRPr="002E1A05">
        <w:rPr>
          <w:rFonts w:ascii="Times New Roman" w:hAnsi="Times New Roman" w:cs="Times New Roman"/>
          <w:b/>
          <w:sz w:val="24"/>
          <w:szCs w:val="24"/>
        </w:rPr>
        <w:t xml:space="preserve"> missing or invalid are </w:t>
      </w:r>
      <w:r w:rsidR="0007691F" w:rsidRPr="002E1A05">
        <w:rPr>
          <w:rFonts w:ascii="Times New Roman" w:hAnsi="Times New Roman" w:cs="Times New Roman"/>
          <w:b/>
          <w:sz w:val="24"/>
          <w:szCs w:val="24"/>
        </w:rPr>
        <w:t>CIRCLED</w:t>
      </w:r>
      <w:r w:rsidRPr="002E1A05">
        <w:rPr>
          <w:rFonts w:ascii="Times New Roman" w:hAnsi="Times New Roman" w:cs="Times New Roman"/>
          <w:b/>
          <w:sz w:val="24"/>
          <w:szCs w:val="24"/>
        </w:rPr>
        <w:t xml:space="preserve"> below.</w:t>
      </w:r>
      <w:r w:rsidR="001B26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981" w:type="pct"/>
        <w:tblLayout w:type="fixed"/>
        <w:tblLook w:val="04A0" w:firstRow="1" w:lastRow="0" w:firstColumn="1" w:lastColumn="0" w:noHBand="0" w:noVBand="1"/>
      </w:tblPr>
      <w:tblGrid>
        <w:gridCol w:w="4767"/>
        <w:gridCol w:w="269"/>
        <w:gridCol w:w="537"/>
        <w:gridCol w:w="542"/>
        <w:gridCol w:w="542"/>
        <w:gridCol w:w="537"/>
        <w:gridCol w:w="550"/>
        <w:gridCol w:w="271"/>
        <w:gridCol w:w="537"/>
        <w:gridCol w:w="542"/>
        <w:gridCol w:w="542"/>
        <w:gridCol w:w="537"/>
        <w:gridCol w:w="570"/>
        <w:gridCol w:w="6"/>
      </w:tblGrid>
      <w:tr w:rsidR="00FB1993" w:rsidTr="00FB1993">
        <w:trPr>
          <w:gridAfter w:val="1"/>
          <w:wAfter w:w="3" w:type="pct"/>
        </w:trPr>
        <w:tc>
          <w:tcPr>
            <w:tcW w:w="2217" w:type="pct"/>
            <w:tcBorders>
              <w:bottom w:val="nil"/>
              <w:right w:val="nil"/>
            </w:tcBorders>
            <w:shd w:val="clear" w:color="auto" w:fill="000000" w:themeFill="text1"/>
          </w:tcPr>
          <w:p w:rsidR="00FB1993" w:rsidRPr="00123521" w:rsidRDefault="00FB1993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VACCINE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B1993" w:rsidRPr="00ED5751" w:rsidRDefault="00FB1993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8"/>
                <w:szCs w:val="24"/>
              </w:rPr>
            </w:pPr>
          </w:p>
        </w:tc>
        <w:tc>
          <w:tcPr>
            <w:tcW w:w="1260" w:type="pct"/>
            <w:gridSpan w:val="5"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FB1993" w:rsidRDefault="00FB1993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MISSING DOSES</w:t>
            </w:r>
            <w:r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Cs w:val="24"/>
              </w:rPr>
              <w:footnoteReference w:id="1"/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1993" w:rsidRDefault="00FB1993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126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B1993" w:rsidRDefault="00FB1993" w:rsidP="0012352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INVALID DOSES</w:t>
            </w:r>
            <w:r>
              <w:rPr>
                <w:rStyle w:val="FootnoteReference"/>
                <w:rFonts w:ascii="Times New Roman" w:hAnsi="Times New Roman" w:cs="Times New Roman"/>
                <w:b/>
                <w:color w:val="FFFFFF" w:themeColor="background1"/>
                <w:szCs w:val="24"/>
              </w:rPr>
              <w:footnoteReference w:id="2"/>
            </w: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Hepatitis B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HepB</w:t>
            </w:r>
            <w:proofErr w:type="spellEnd"/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Diptheria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tetanus, &amp; acellular pertussis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</w:t>
            </w: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21">
              <w:rPr>
                <w:rFonts w:ascii="Times New Roman" w:hAnsi="Times New Roman" w:cs="Times New Roman"/>
                <w:i/>
                <w:sz w:val="24"/>
                <w:szCs w:val="24"/>
              </w:rPr>
              <w:t>Haemophilus</w:t>
            </w:r>
            <w:proofErr w:type="spellEnd"/>
            <w:r w:rsidRPr="00123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23521">
              <w:rPr>
                <w:rFonts w:ascii="Times New Roman" w:hAnsi="Times New Roman" w:cs="Times New Roman"/>
                <w:i/>
                <w:sz w:val="24"/>
                <w:szCs w:val="24"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type b (Hib)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Measles, mumps, rubella (MMR)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Pneumococcal conjugate (PCV-13)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Poliovirus (IPV)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Rotavirus (RV1 or RV5)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Tetanus, diphtheria &amp; acellular pertussis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93" w:rsidTr="00FB1993">
        <w:trPr>
          <w:trHeight w:val="432"/>
        </w:trPr>
        <w:tc>
          <w:tcPr>
            <w:tcW w:w="2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ind w:right="-10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Varicella (VAR)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ED5751" w:rsidRDefault="00FB1993" w:rsidP="00FB1993">
            <w:pPr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93" w:rsidRPr="00FB1993" w:rsidRDefault="00FB1993" w:rsidP="00FB1993">
            <w:pPr>
              <w:contextualSpacing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993" w:rsidRDefault="00FB1993" w:rsidP="00FB19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521" w:rsidRDefault="00123521" w:rsidP="0012352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5751" w:rsidRDefault="00D527AC" w:rsidP="00ED5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Wyo. Stat. Ann. </w:t>
      </w:r>
      <w:r w:rsidRPr="001B2638">
        <w:rPr>
          <w:rFonts w:ascii="Times New Roman" w:hAnsi="Times New Roman" w:cs="Times New Roman"/>
          <w:sz w:val="24"/>
          <w:szCs w:val="24"/>
        </w:rPr>
        <w:t>§ 21-4-309</w:t>
      </w:r>
      <w:r>
        <w:rPr>
          <w:rFonts w:ascii="Times New Roman" w:hAnsi="Times New Roman" w:cs="Times New Roman"/>
          <w:sz w:val="24"/>
          <w:szCs w:val="24"/>
        </w:rPr>
        <w:t xml:space="preserve"> states, “No </w:t>
      </w:r>
      <w:r w:rsidRPr="00FC4B09">
        <w:rPr>
          <w:rFonts w:ascii="Times New Roman" w:hAnsi="Times New Roman" w:cs="Times New Roman"/>
          <w:sz w:val="24"/>
          <w:szCs w:val="24"/>
        </w:rPr>
        <w:t>school administrator shall permit a student to attend school for more than thirty (30) calendar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0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ys without documentary proof of </w:t>
      </w:r>
      <w:r w:rsidRPr="00FC4B09">
        <w:rPr>
          <w:rFonts w:ascii="Times New Roman" w:hAnsi="Times New Roman" w:cs="Times New Roman"/>
          <w:sz w:val="24"/>
          <w:szCs w:val="24"/>
        </w:rPr>
        <w:t>immunization.</w:t>
      </w:r>
      <w:r w:rsidR="00ED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D7499">
        <w:rPr>
          <w:rFonts w:ascii="Times New Roman" w:hAnsi="Times New Roman" w:cs="Times New Roman"/>
          <w:sz w:val="24"/>
          <w:szCs w:val="24"/>
        </w:rPr>
        <w:t>Please contact your physician</w:t>
      </w:r>
      <w:r w:rsidR="00FC4B09">
        <w:rPr>
          <w:rFonts w:ascii="Times New Roman" w:hAnsi="Times New Roman" w:cs="Times New Roman"/>
          <w:sz w:val="24"/>
          <w:szCs w:val="24"/>
        </w:rPr>
        <w:t xml:space="preserve"> or visit a Public Health Nursing Office</w:t>
      </w:r>
      <w:r w:rsidR="005D7499">
        <w:rPr>
          <w:rFonts w:ascii="Times New Roman" w:hAnsi="Times New Roman" w:cs="Times New Roman"/>
          <w:sz w:val="24"/>
          <w:szCs w:val="24"/>
        </w:rPr>
        <w:t xml:space="preserve"> in order for your child to receive the necessary dose</w:t>
      </w:r>
      <w:r w:rsidR="002E1A05">
        <w:rPr>
          <w:rFonts w:ascii="Times New Roman" w:hAnsi="Times New Roman" w:cs="Times New Roman"/>
          <w:sz w:val="24"/>
          <w:szCs w:val="24"/>
        </w:rPr>
        <w:t>(</w:t>
      </w:r>
      <w:r w:rsidR="005D7499">
        <w:rPr>
          <w:rFonts w:ascii="Times New Roman" w:hAnsi="Times New Roman" w:cs="Times New Roman"/>
          <w:sz w:val="24"/>
          <w:szCs w:val="24"/>
        </w:rPr>
        <w:t>s</w:t>
      </w:r>
      <w:r w:rsidR="002E1A05">
        <w:rPr>
          <w:rFonts w:ascii="Times New Roman" w:hAnsi="Times New Roman" w:cs="Times New Roman"/>
          <w:sz w:val="24"/>
          <w:szCs w:val="24"/>
        </w:rPr>
        <w:t>)</w:t>
      </w:r>
      <w:r w:rsidR="005D7499">
        <w:rPr>
          <w:rFonts w:ascii="Times New Roman" w:hAnsi="Times New Roman" w:cs="Times New Roman"/>
          <w:sz w:val="24"/>
          <w:szCs w:val="24"/>
        </w:rPr>
        <w:t>.</w:t>
      </w:r>
      <w:r w:rsidR="00FC4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51" w:rsidRDefault="00ED5751" w:rsidP="00ED5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751" w:rsidRPr="00916209" w:rsidRDefault="00F20D5E" w:rsidP="00ED575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or require additional information, please </w:t>
      </w:r>
      <w:r w:rsidR="00FC4B09">
        <w:rPr>
          <w:rFonts w:ascii="Times New Roman" w:hAnsi="Times New Roman" w:cs="Times New Roman"/>
          <w:sz w:val="24"/>
          <w:szCs w:val="24"/>
        </w:rPr>
        <w:t>contact &lt;</w:t>
      </w:r>
      <w:r w:rsidR="00FC4B09" w:rsidRPr="00FC4B09">
        <w:rPr>
          <w:rFonts w:ascii="Times New Roman" w:hAnsi="Times New Roman" w:cs="Times New Roman"/>
          <w:i/>
          <w:sz w:val="24"/>
          <w:szCs w:val="24"/>
        </w:rPr>
        <w:t>contact name</w:t>
      </w:r>
      <w:r w:rsidR="00D527AC">
        <w:rPr>
          <w:rFonts w:ascii="Times New Roman" w:hAnsi="Times New Roman" w:cs="Times New Roman"/>
          <w:i/>
          <w:sz w:val="24"/>
          <w:szCs w:val="24"/>
        </w:rPr>
        <w:t xml:space="preserve"> at </w:t>
      </w:r>
      <w:r w:rsidR="00D527AC" w:rsidRPr="00D527AC">
        <w:rPr>
          <w:rFonts w:ascii="Times New Roman" w:hAnsi="Times New Roman" w:cs="Times New Roman"/>
          <w:i/>
          <w:sz w:val="24"/>
          <w:szCs w:val="24"/>
        </w:rPr>
        <w:t xml:space="preserve">School/Child Caring Facility/Preschool </w:t>
      </w:r>
      <w:r w:rsidR="00FC4B09" w:rsidRPr="00D527AC">
        <w:rPr>
          <w:rFonts w:ascii="Times New Roman" w:hAnsi="Times New Roman" w:cs="Times New Roman"/>
          <w:i/>
          <w:sz w:val="24"/>
          <w:szCs w:val="24"/>
        </w:rPr>
        <w:t xml:space="preserve">&gt; </w:t>
      </w:r>
      <w:r w:rsidRPr="002E1A05">
        <w:rPr>
          <w:rFonts w:ascii="Times New Roman" w:hAnsi="Times New Roman" w:cs="Times New Roman"/>
          <w:sz w:val="24"/>
          <w:szCs w:val="24"/>
        </w:rPr>
        <w:t>at</w:t>
      </w:r>
      <w:r w:rsidRPr="00D52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B09" w:rsidRPr="00D527AC">
        <w:rPr>
          <w:rFonts w:ascii="Times New Roman" w:hAnsi="Times New Roman" w:cs="Times New Roman"/>
          <w:i/>
          <w:sz w:val="24"/>
          <w:szCs w:val="24"/>
        </w:rPr>
        <w:t>&lt;</w:t>
      </w:r>
      <w:r w:rsidR="00D527AC" w:rsidRPr="00D527AC">
        <w:rPr>
          <w:rFonts w:ascii="Times New Roman" w:hAnsi="Times New Roman" w:cs="Times New Roman"/>
          <w:i/>
          <w:sz w:val="24"/>
          <w:szCs w:val="24"/>
        </w:rPr>
        <w:t xml:space="preserve"> School/Child Caring Facility/Preschool</w:t>
      </w:r>
      <w:r w:rsidR="00D527AC" w:rsidRPr="00FC4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B09" w:rsidRPr="00FC4B09">
        <w:rPr>
          <w:rFonts w:ascii="Times New Roman" w:hAnsi="Times New Roman" w:cs="Times New Roman"/>
          <w:i/>
          <w:sz w:val="24"/>
          <w:szCs w:val="24"/>
        </w:rPr>
        <w:t>contact information</w:t>
      </w:r>
      <w:r w:rsidR="00FC4B09">
        <w:rPr>
          <w:rFonts w:ascii="Times New Roman" w:hAnsi="Times New Roman" w:cs="Times New Roman"/>
          <w:i/>
          <w:sz w:val="24"/>
          <w:szCs w:val="24"/>
        </w:rPr>
        <w:t>&gt;</w:t>
      </w:r>
      <w:r w:rsidR="00B83C52">
        <w:rPr>
          <w:rFonts w:ascii="Times New Roman" w:hAnsi="Times New Roman" w:cs="Times New Roman"/>
          <w:i/>
          <w:sz w:val="24"/>
          <w:szCs w:val="24"/>
        </w:rPr>
        <w:t>.</w:t>
      </w:r>
      <w:r w:rsidR="00FC4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Thank you in advance for your prompt response!</w:t>
      </w:r>
    </w:p>
    <w:sectPr w:rsidR="00ED5751" w:rsidRPr="00916209" w:rsidSect="00FB1993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B4" w:rsidRDefault="00D240B4" w:rsidP="00C15442">
      <w:pPr>
        <w:spacing w:after="0" w:line="240" w:lineRule="auto"/>
      </w:pPr>
      <w:r>
        <w:separator/>
      </w:r>
    </w:p>
  </w:endnote>
  <w:endnote w:type="continuationSeparator" w:id="0">
    <w:p w:rsidR="00D240B4" w:rsidRDefault="00D240B4" w:rsidP="00C1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751" w:rsidRPr="00ED5751" w:rsidRDefault="00874AE5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Rev. 4/12</w:t>
    </w:r>
    <w:r w:rsidR="00ED5751" w:rsidRPr="00ED5751">
      <w:rPr>
        <w:rFonts w:ascii="Times New Roman" w:hAnsi="Times New Roman" w:cs="Times New Roman"/>
        <w:sz w:val="18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B4" w:rsidRDefault="00D240B4" w:rsidP="00C15442">
      <w:pPr>
        <w:spacing w:after="0" w:line="240" w:lineRule="auto"/>
      </w:pPr>
      <w:r>
        <w:separator/>
      </w:r>
    </w:p>
  </w:footnote>
  <w:footnote w:type="continuationSeparator" w:id="0">
    <w:p w:rsidR="00D240B4" w:rsidRDefault="00D240B4" w:rsidP="00C15442">
      <w:pPr>
        <w:spacing w:after="0" w:line="240" w:lineRule="auto"/>
      </w:pPr>
      <w:r>
        <w:continuationSeparator/>
      </w:r>
    </w:p>
  </w:footnote>
  <w:footnote w:id="1">
    <w:p w:rsidR="00FB1993" w:rsidRDefault="00FB1993" w:rsidP="0007691F">
      <w:pPr>
        <w:pStyle w:val="FootnoteText"/>
        <w:spacing w:after="120"/>
        <w:jc w:val="both"/>
      </w:pPr>
      <w:r>
        <w:rPr>
          <w:rStyle w:val="FootnoteReference"/>
        </w:rPr>
        <w:footnoteRef/>
      </w:r>
      <w:r>
        <w:t xml:space="preserve"> </w:t>
      </w:r>
      <w:r w:rsidRPr="00F20D5E">
        <w:rPr>
          <w:rFonts w:ascii="Times New Roman" w:hAnsi="Times New Roman" w:cs="Times New Roman"/>
          <w:szCs w:val="24"/>
        </w:rPr>
        <w:t xml:space="preserve">The types of vaccines, number of doses, and </w:t>
      </w:r>
      <w:r>
        <w:rPr>
          <w:rFonts w:ascii="Times New Roman" w:hAnsi="Times New Roman" w:cs="Times New Roman"/>
          <w:szCs w:val="24"/>
        </w:rPr>
        <w:t xml:space="preserve">time between doses </w:t>
      </w:r>
      <w:r w:rsidRPr="00F20D5E">
        <w:rPr>
          <w:rFonts w:ascii="Times New Roman" w:hAnsi="Times New Roman" w:cs="Times New Roman"/>
          <w:szCs w:val="24"/>
        </w:rPr>
        <w:t>is based on national immunization recommendations published by the Advisory Committee on Immunization Practices (ACIP).</w:t>
      </w:r>
    </w:p>
  </w:footnote>
  <w:footnote w:id="2">
    <w:p w:rsidR="00FB1993" w:rsidRDefault="00FB1993" w:rsidP="0007691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20D5E">
        <w:rPr>
          <w:rFonts w:ascii="Times New Roman" w:hAnsi="Times New Roman" w:cs="Times New Roman"/>
          <w:szCs w:val="24"/>
        </w:rPr>
        <w:t>Maintaining minimum ages and minimum intervals between vaccine doses is critically important.  When does are given too close together or too early in age, the body may</w:t>
      </w:r>
      <w:r>
        <w:rPr>
          <w:rFonts w:ascii="Times New Roman" w:hAnsi="Times New Roman" w:cs="Times New Roman"/>
          <w:szCs w:val="24"/>
        </w:rPr>
        <w:t xml:space="preserve"> not have enough</w:t>
      </w:r>
      <w:r w:rsidRPr="00F20D5E">
        <w:rPr>
          <w:rFonts w:ascii="Times New Roman" w:hAnsi="Times New Roman" w:cs="Times New Roman"/>
          <w:szCs w:val="24"/>
        </w:rPr>
        <w:t xml:space="preserve"> time to mount an immune response, and the vaccine’s </w:t>
      </w:r>
      <w:r>
        <w:rPr>
          <w:rFonts w:ascii="Times New Roman" w:hAnsi="Times New Roman" w:cs="Times New Roman"/>
          <w:szCs w:val="24"/>
        </w:rPr>
        <w:t>effectiveness</w:t>
      </w:r>
      <w:r w:rsidRPr="00F20D5E">
        <w:rPr>
          <w:rFonts w:ascii="Times New Roman" w:hAnsi="Times New Roman" w:cs="Times New Roman"/>
          <w:szCs w:val="24"/>
        </w:rPr>
        <w:t xml:space="preserve"> cannot be </w:t>
      </w:r>
      <w:r>
        <w:rPr>
          <w:rFonts w:ascii="Times New Roman" w:hAnsi="Times New Roman" w:cs="Times New Roman"/>
          <w:szCs w:val="24"/>
        </w:rPr>
        <w:t>guaranteed</w:t>
      </w:r>
      <w:r w:rsidRPr="00F20D5E">
        <w:rPr>
          <w:rFonts w:ascii="Times New Roman" w:hAnsi="Times New Roman" w:cs="Times New Roman"/>
          <w:szCs w:val="24"/>
        </w:rPr>
        <w:t>.  A dose administered too early is not considered valid and must be repeated.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5E" w:rsidRPr="00F20D5E" w:rsidRDefault="00F20D5E" w:rsidP="00F20D5E">
    <w:pPr>
      <w:pStyle w:val="Header"/>
      <w:jc w:val="center"/>
      <w:rPr>
        <w:i/>
      </w:rPr>
    </w:pPr>
    <w:r w:rsidRPr="00F20D5E">
      <w:rPr>
        <w:i/>
      </w:rPr>
      <w:t>&lt;School</w:t>
    </w:r>
    <w:r w:rsidR="00D527AC">
      <w:rPr>
        <w:i/>
      </w:rPr>
      <w:t>/Child Caring Facility/Preschool</w:t>
    </w:r>
    <w:r w:rsidRPr="00F20D5E">
      <w:rPr>
        <w:i/>
      </w:rPr>
      <w:t xml:space="preserve"> Letterhead&gt;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09"/>
    <w:rsid w:val="0007691F"/>
    <w:rsid w:val="00123521"/>
    <w:rsid w:val="001B2638"/>
    <w:rsid w:val="001E084B"/>
    <w:rsid w:val="001F0B06"/>
    <w:rsid w:val="002E1A05"/>
    <w:rsid w:val="003E1864"/>
    <w:rsid w:val="005D7499"/>
    <w:rsid w:val="0064195D"/>
    <w:rsid w:val="0064259E"/>
    <w:rsid w:val="00674E54"/>
    <w:rsid w:val="00735BAF"/>
    <w:rsid w:val="00874AE5"/>
    <w:rsid w:val="00916209"/>
    <w:rsid w:val="00922D96"/>
    <w:rsid w:val="009A1C05"/>
    <w:rsid w:val="009F4265"/>
    <w:rsid w:val="00A85E24"/>
    <w:rsid w:val="00B603DA"/>
    <w:rsid w:val="00B83C52"/>
    <w:rsid w:val="00B9541C"/>
    <w:rsid w:val="00BC48D8"/>
    <w:rsid w:val="00BE566B"/>
    <w:rsid w:val="00C15442"/>
    <w:rsid w:val="00D23352"/>
    <w:rsid w:val="00D240B4"/>
    <w:rsid w:val="00D527AC"/>
    <w:rsid w:val="00D95F64"/>
    <w:rsid w:val="00DC0B51"/>
    <w:rsid w:val="00ED5751"/>
    <w:rsid w:val="00F20D5E"/>
    <w:rsid w:val="00FB1993"/>
    <w:rsid w:val="00FC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94F58-CD7B-4226-A8D3-C9221976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E"/>
  </w:style>
  <w:style w:type="paragraph" w:styleId="Footer">
    <w:name w:val="footer"/>
    <w:basedOn w:val="Normal"/>
    <w:link w:val="FooterChar"/>
    <w:uiPriority w:val="99"/>
    <w:unhideWhenUsed/>
    <w:rsid w:val="00F2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E"/>
  </w:style>
  <w:style w:type="paragraph" w:styleId="BalloonText">
    <w:name w:val="Balloon Text"/>
    <w:basedOn w:val="Normal"/>
    <w:link w:val="BalloonTextChar"/>
    <w:uiPriority w:val="99"/>
    <w:semiHidden/>
    <w:unhideWhenUsed/>
    <w:rsid w:val="000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CC4F-0C2A-4055-B79C-63BE409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Gurov, Heidi</dc:creator>
  <cp:keywords/>
  <dc:description/>
  <cp:lastModifiedBy>Jude Alden</cp:lastModifiedBy>
  <cp:revision>3</cp:revision>
  <cp:lastPrinted>2018-03-08T19:35:00Z</cp:lastPrinted>
  <dcterms:created xsi:type="dcterms:W3CDTF">2018-04-12T17:25:00Z</dcterms:created>
  <dcterms:modified xsi:type="dcterms:W3CDTF">2018-04-12T17:25:00Z</dcterms:modified>
</cp:coreProperties>
</file>