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26" w:rsidRPr="002A0317" w:rsidRDefault="00075026" w:rsidP="00E6708B">
      <w:pPr>
        <w:rPr>
          <w:sz w:val="28"/>
          <w:szCs w:val="28"/>
        </w:rPr>
      </w:pPr>
      <w:r>
        <w:rPr>
          <w:b/>
          <w:sz w:val="28"/>
          <w:szCs w:val="28"/>
        </w:rPr>
        <w:t xml:space="preserve">TITLE: </w:t>
      </w:r>
      <w:r w:rsidRPr="005F16BD">
        <w:rPr>
          <w:b/>
          <w:i/>
          <w:color w:val="000080"/>
          <w:sz w:val="28"/>
          <w:szCs w:val="28"/>
        </w:rPr>
        <w:t xml:space="preserve"> </w:t>
      </w:r>
      <w:r w:rsidRPr="00302B5E">
        <w:rPr>
          <w:b/>
          <w:i/>
          <w:color w:val="000080"/>
          <w:sz w:val="28"/>
          <w:szCs w:val="28"/>
        </w:rPr>
        <w:t>HIS ICP</w:t>
      </w:r>
    </w:p>
    <w:p w:rsidR="00075026" w:rsidRDefault="00075026" w:rsidP="00E6708B">
      <w:pPr>
        <w:rPr>
          <w:b/>
          <w:sz w:val="28"/>
          <w:szCs w:val="28"/>
        </w:rPr>
      </w:pPr>
    </w:p>
    <w:p w:rsidR="00075026" w:rsidRDefault="00075026" w:rsidP="00E6708B">
      <w:pPr>
        <w:numPr>
          <w:ilvl w:val="0"/>
          <w:numId w:val="1"/>
        </w:numPr>
        <w:rPr>
          <w:b/>
          <w:sz w:val="28"/>
          <w:szCs w:val="28"/>
        </w:rPr>
      </w:pPr>
      <w:r>
        <w:rPr>
          <w:b/>
          <w:sz w:val="28"/>
          <w:szCs w:val="28"/>
        </w:rPr>
        <w:t>Purpose/Expected Outcome:</w:t>
      </w:r>
    </w:p>
    <w:p w:rsidR="00075026" w:rsidRPr="00BE5085" w:rsidRDefault="00075026" w:rsidP="00E6708B">
      <w:pPr>
        <w:numPr>
          <w:ilvl w:val="1"/>
          <w:numId w:val="1"/>
        </w:numPr>
        <w:rPr>
          <w:sz w:val="22"/>
          <w:szCs w:val="22"/>
        </w:rPr>
      </w:pPr>
      <w:r w:rsidRPr="00BE5085">
        <w:rPr>
          <w:sz w:val="22"/>
          <w:szCs w:val="22"/>
        </w:rPr>
        <w:t>To provide guidelines to prevent Hospital Information Systems from becoming sources of infection transmission.</w:t>
      </w:r>
    </w:p>
    <w:p w:rsidR="00075026" w:rsidRPr="00BE5085" w:rsidRDefault="00075026" w:rsidP="00E6708B">
      <w:pPr>
        <w:numPr>
          <w:ilvl w:val="1"/>
          <w:numId w:val="1"/>
        </w:numPr>
        <w:rPr>
          <w:sz w:val="22"/>
          <w:szCs w:val="22"/>
        </w:rPr>
      </w:pPr>
      <w:r w:rsidRPr="00BE5085">
        <w:rPr>
          <w:sz w:val="22"/>
          <w:szCs w:val="22"/>
        </w:rPr>
        <w:t>To provide best practices in health care by reducing exposure to pathogens by employees and patients.</w:t>
      </w:r>
    </w:p>
    <w:p w:rsidR="00075026" w:rsidRPr="00BE5085" w:rsidRDefault="00075026" w:rsidP="00E6708B">
      <w:pPr>
        <w:numPr>
          <w:ilvl w:val="1"/>
          <w:numId w:val="1"/>
        </w:numPr>
        <w:rPr>
          <w:sz w:val="22"/>
          <w:szCs w:val="22"/>
        </w:rPr>
      </w:pPr>
      <w:r w:rsidRPr="00BE5085">
        <w:rPr>
          <w:sz w:val="22"/>
          <w:szCs w:val="22"/>
        </w:rPr>
        <w:t>To have the level of risk of Hospital Acquired Infections (HAI) at a goal of zero</w:t>
      </w:r>
    </w:p>
    <w:p w:rsidR="00075026" w:rsidRDefault="00075026" w:rsidP="00E6708B"/>
    <w:p w:rsidR="00075026" w:rsidRPr="000B623C" w:rsidRDefault="00075026" w:rsidP="00E6708B">
      <w:pPr>
        <w:numPr>
          <w:ilvl w:val="0"/>
          <w:numId w:val="1"/>
        </w:numPr>
      </w:pPr>
      <w:r>
        <w:rPr>
          <w:b/>
          <w:sz w:val="28"/>
          <w:szCs w:val="28"/>
        </w:rPr>
        <w:t>Definitions:</w:t>
      </w:r>
    </w:p>
    <w:p w:rsidR="00075026" w:rsidRPr="00BE5085" w:rsidRDefault="00075026" w:rsidP="00E6708B">
      <w:pPr>
        <w:numPr>
          <w:ilvl w:val="1"/>
          <w:numId w:val="1"/>
        </w:numPr>
        <w:rPr>
          <w:sz w:val="22"/>
          <w:szCs w:val="22"/>
        </w:rPr>
      </w:pPr>
      <w:r w:rsidRPr="00BE5085">
        <w:rPr>
          <w:sz w:val="22"/>
          <w:szCs w:val="22"/>
        </w:rPr>
        <w:t xml:space="preserve">The Hospital Information System (HIS) in this policy will refer to the physical aspect of the keyboard and/or monitor.  </w:t>
      </w:r>
    </w:p>
    <w:p w:rsidR="00075026" w:rsidRPr="00BE5085" w:rsidRDefault="00075026" w:rsidP="00E6708B">
      <w:pPr>
        <w:numPr>
          <w:ilvl w:val="1"/>
          <w:numId w:val="1"/>
        </w:numPr>
        <w:rPr>
          <w:sz w:val="22"/>
          <w:szCs w:val="22"/>
        </w:rPr>
      </w:pPr>
      <w:r w:rsidRPr="00BE5085">
        <w:rPr>
          <w:sz w:val="22"/>
          <w:szCs w:val="22"/>
        </w:rPr>
        <w:t>Computer hardware has been implicated as a potential reservoir for infectious agents.</w:t>
      </w:r>
    </w:p>
    <w:p w:rsidR="00075026" w:rsidRDefault="00075026" w:rsidP="00E6708B"/>
    <w:p w:rsidR="00075026" w:rsidRDefault="00075026" w:rsidP="00E6708B">
      <w:pPr>
        <w:numPr>
          <w:ilvl w:val="0"/>
          <w:numId w:val="1"/>
        </w:numPr>
        <w:rPr>
          <w:b/>
          <w:sz w:val="28"/>
          <w:szCs w:val="28"/>
        </w:rPr>
      </w:pPr>
      <w:r>
        <w:rPr>
          <w:b/>
          <w:sz w:val="28"/>
          <w:szCs w:val="28"/>
        </w:rPr>
        <w:t>Policy:</w:t>
      </w:r>
    </w:p>
    <w:p w:rsidR="00075026" w:rsidRPr="00BE5085" w:rsidRDefault="00075026" w:rsidP="00E6708B">
      <w:pPr>
        <w:numPr>
          <w:ilvl w:val="1"/>
          <w:numId w:val="1"/>
        </w:numPr>
        <w:rPr>
          <w:sz w:val="22"/>
          <w:szCs w:val="22"/>
        </w:rPr>
      </w:pPr>
      <w:r w:rsidRPr="00BE5085">
        <w:rPr>
          <w:sz w:val="22"/>
          <w:szCs w:val="22"/>
        </w:rPr>
        <w:t>Given the potential risk of computers serving as fomites for pathogens ensure that working with computer equipment is looked at as the policy for hand hygiene. Specifically, when working with keyboards or mice in high-risk areas disinfect or disinfect and glove hands.</w:t>
      </w:r>
    </w:p>
    <w:p w:rsidR="00075026" w:rsidRPr="00BE5085" w:rsidRDefault="00075026" w:rsidP="00E6708B">
      <w:pPr>
        <w:ind w:left="720"/>
        <w:rPr>
          <w:sz w:val="22"/>
          <w:szCs w:val="22"/>
        </w:rPr>
      </w:pPr>
    </w:p>
    <w:p w:rsidR="00075026" w:rsidRPr="00BE5085" w:rsidRDefault="00075026" w:rsidP="00E6708B">
      <w:pPr>
        <w:numPr>
          <w:ilvl w:val="1"/>
          <w:numId w:val="1"/>
        </w:numPr>
        <w:rPr>
          <w:sz w:val="22"/>
          <w:szCs w:val="22"/>
        </w:rPr>
      </w:pPr>
      <w:r w:rsidRPr="00BE5085">
        <w:rPr>
          <w:sz w:val="22"/>
          <w:szCs w:val="22"/>
        </w:rPr>
        <w:t>Most major computer companies have Web sites that provide basic cleaning instruction for their computer hardware, but no instructions for disinfection of equipment, as might be needed in a patient care hospital setting. These Web sites can provide information, however, such as the following restrictions about cleaning LCD screens: ‘‘unlike a computer monitor, the LCD is not made of glass therefore requires special cleaning procedures. When cleaning the LCD screen, it is important to remember not to spray any liquids onto the LCD directly nor use a paper towel as it may cause the LCD to become scratched. To clean the LCD screen, we recommend that you use a soft cotton cloth. If a dry cloth does not completely clean the screen, you can apply rubbing alcohol to the cloth and wipe the screen. It is important to remember that, because of the risk of fire; large environmental surfaces should not be cleaned or disinfected with alcohol.</w:t>
      </w:r>
    </w:p>
    <w:p w:rsidR="00075026" w:rsidRPr="00BE5085" w:rsidRDefault="00075026" w:rsidP="00E6708B">
      <w:pPr>
        <w:rPr>
          <w:sz w:val="22"/>
          <w:szCs w:val="22"/>
        </w:rPr>
      </w:pPr>
    </w:p>
    <w:p w:rsidR="00075026" w:rsidRPr="00BE5085" w:rsidRDefault="00075026" w:rsidP="00E6708B">
      <w:pPr>
        <w:numPr>
          <w:ilvl w:val="1"/>
          <w:numId w:val="1"/>
        </w:numPr>
        <w:rPr>
          <w:sz w:val="22"/>
          <w:szCs w:val="22"/>
        </w:rPr>
      </w:pPr>
      <w:r w:rsidRPr="00BE5085">
        <w:rPr>
          <w:sz w:val="22"/>
          <w:szCs w:val="22"/>
        </w:rPr>
        <w:t xml:space="preserve">Cleaning will include the removal of visible dirt or biologic debris, often by the use of a detergent. As a result of the cleaning process, microbial load is generally reduced. Disinfection specifically refers to an elimination of most, if not all, pathogenic microbes. Disinfection can be accomplished by using a disinfectant chemical after the surface has been cleaned or by using a hospital-grade disinfectant cleaner, which will both clean and disinfect. </w:t>
      </w:r>
    </w:p>
    <w:p w:rsidR="00075026" w:rsidRPr="00302B5E" w:rsidRDefault="00075026" w:rsidP="00E6708B">
      <w:pPr>
        <w:ind w:left="720"/>
      </w:pPr>
    </w:p>
    <w:p w:rsidR="00075026" w:rsidRPr="00302B5E" w:rsidRDefault="00075026" w:rsidP="00E6708B">
      <w:pPr>
        <w:numPr>
          <w:ilvl w:val="0"/>
          <w:numId w:val="1"/>
        </w:numPr>
        <w:rPr>
          <w:b/>
          <w:sz w:val="28"/>
          <w:szCs w:val="28"/>
        </w:rPr>
      </w:pPr>
      <w:r w:rsidRPr="00302B5E">
        <w:rPr>
          <w:b/>
          <w:sz w:val="28"/>
          <w:szCs w:val="28"/>
        </w:rPr>
        <w:t>Procedure/Interventions:</w:t>
      </w:r>
    </w:p>
    <w:p w:rsidR="00075026" w:rsidRPr="00BE5085" w:rsidRDefault="00075026" w:rsidP="00E6708B">
      <w:pPr>
        <w:numPr>
          <w:ilvl w:val="1"/>
          <w:numId w:val="1"/>
        </w:numPr>
        <w:rPr>
          <w:sz w:val="22"/>
          <w:szCs w:val="22"/>
        </w:rPr>
      </w:pPr>
      <w:r w:rsidRPr="00BE5085">
        <w:rPr>
          <w:sz w:val="22"/>
          <w:szCs w:val="22"/>
        </w:rPr>
        <w:t xml:space="preserve">Clean the monitors with </w:t>
      </w:r>
      <w:proofErr w:type="spellStart"/>
      <w:r w:rsidRPr="00BE5085">
        <w:rPr>
          <w:sz w:val="22"/>
          <w:szCs w:val="22"/>
        </w:rPr>
        <w:t>Cavi</w:t>
      </w:r>
      <w:proofErr w:type="spellEnd"/>
      <w:r w:rsidRPr="00BE5085">
        <w:rPr>
          <w:sz w:val="22"/>
          <w:szCs w:val="22"/>
        </w:rPr>
        <w:t xml:space="preserve"> Wipes (available from Material Management).  When cleaning the monitor, keyboard and mouse allow the cleaning solution to dry for at least 2 minutes for maximum anti-microbial effect.  If the cloth comes out of the canister very wet, wring it out first.  If the monitor looks streaked when dry and 2 minutes have elapsed, wipe with a slightly damp paper towel.</w:t>
      </w:r>
    </w:p>
    <w:p w:rsidR="00075026" w:rsidRPr="00302B5E" w:rsidRDefault="00075026" w:rsidP="00E6708B"/>
    <w:p w:rsidR="00075026" w:rsidRPr="00302B5E" w:rsidRDefault="00075026" w:rsidP="00E6708B">
      <w:pPr>
        <w:numPr>
          <w:ilvl w:val="0"/>
          <w:numId w:val="1"/>
        </w:numPr>
        <w:rPr>
          <w:b/>
          <w:sz w:val="28"/>
          <w:szCs w:val="28"/>
        </w:rPr>
      </w:pPr>
      <w:r w:rsidRPr="00302B5E">
        <w:rPr>
          <w:b/>
          <w:sz w:val="28"/>
          <w:szCs w:val="28"/>
        </w:rPr>
        <w:t>Procedural Documentation:</w:t>
      </w:r>
    </w:p>
    <w:p w:rsidR="00075026" w:rsidRPr="00BE5085" w:rsidRDefault="00075026" w:rsidP="00E6708B">
      <w:pPr>
        <w:numPr>
          <w:ilvl w:val="1"/>
          <w:numId w:val="1"/>
        </w:numPr>
        <w:tabs>
          <w:tab w:val="left" w:pos="-1440"/>
          <w:tab w:val="left" w:pos="-720"/>
          <w:tab w:val="left" w:pos="576"/>
          <w:tab w:val="left" w:pos="1152"/>
          <w:tab w:val="left" w:pos="1728"/>
          <w:tab w:val="left" w:pos="2304"/>
          <w:tab w:val="left" w:pos="2880"/>
          <w:tab w:val="left" w:pos="4464"/>
          <w:tab w:val="left" w:pos="6624"/>
        </w:tabs>
        <w:rPr>
          <w:sz w:val="22"/>
          <w:szCs w:val="22"/>
        </w:rPr>
      </w:pPr>
      <w:r w:rsidRPr="00BE5085">
        <w:rPr>
          <w:sz w:val="22"/>
          <w:szCs w:val="22"/>
        </w:rPr>
        <w:t>As with the employee hand washing policy all employees must use proper hand washing technique when caring for patients and extend this to use of HIS. Examples of appropriate times for utilizing cleaning techniques are:</w:t>
      </w:r>
    </w:p>
    <w:p w:rsidR="00075026" w:rsidRPr="00BE5085" w:rsidRDefault="00075026" w:rsidP="00E6708B">
      <w:pPr>
        <w:tabs>
          <w:tab w:val="left" w:pos="-1440"/>
          <w:tab w:val="left" w:pos="-720"/>
          <w:tab w:val="left" w:pos="576"/>
          <w:tab w:val="left" w:pos="1152"/>
          <w:tab w:val="left" w:pos="1728"/>
          <w:tab w:val="left" w:pos="2304"/>
          <w:tab w:val="left" w:pos="2880"/>
          <w:tab w:val="left" w:pos="4464"/>
          <w:tab w:val="left" w:pos="6624"/>
        </w:tabs>
        <w:ind w:left="720"/>
        <w:rPr>
          <w:sz w:val="22"/>
          <w:szCs w:val="22"/>
        </w:rPr>
      </w:pPr>
      <w:r w:rsidRPr="00BE5085">
        <w:rPr>
          <w:sz w:val="22"/>
          <w:szCs w:val="22"/>
        </w:rPr>
        <w:t xml:space="preserve">      1.</w:t>
      </w:r>
      <w:r w:rsidRPr="00BE5085">
        <w:rPr>
          <w:sz w:val="22"/>
          <w:szCs w:val="22"/>
        </w:rPr>
        <w:tab/>
      </w:r>
      <w:proofErr w:type="gramStart"/>
      <w:r w:rsidRPr="00BE5085">
        <w:rPr>
          <w:sz w:val="22"/>
          <w:szCs w:val="22"/>
        </w:rPr>
        <w:t>before</w:t>
      </w:r>
      <w:proofErr w:type="gramEnd"/>
      <w:r w:rsidRPr="00BE5085">
        <w:rPr>
          <w:sz w:val="22"/>
          <w:szCs w:val="22"/>
        </w:rPr>
        <w:t xml:space="preserve"> starting patient care</w:t>
      </w:r>
    </w:p>
    <w:p w:rsidR="00075026" w:rsidRPr="00BE5085" w:rsidRDefault="00075026" w:rsidP="00E6708B">
      <w:pPr>
        <w:tabs>
          <w:tab w:val="left" w:pos="-1440"/>
          <w:tab w:val="left" w:pos="-720"/>
          <w:tab w:val="left" w:pos="576"/>
          <w:tab w:val="left" w:pos="1152"/>
          <w:tab w:val="left" w:pos="1728"/>
          <w:tab w:val="left" w:pos="2304"/>
          <w:tab w:val="left" w:pos="2880"/>
          <w:tab w:val="left" w:pos="4464"/>
          <w:tab w:val="left" w:pos="6624"/>
        </w:tabs>
        <w:ind w:left="1152" w:hanging="1152"/>
        <w:rPr>
          <w:sz w:val="22"/>
          <w:szCs w:val="22"/>
        </w:rPr>
      </w:pPr>
      <w:r w:rsidRPr="00BE5085">
        <w:rPr>
          <w:sz w:val="22"/>
          <w:szCs w:val="22"/>
        </w:rPr>
        <w:tab/>
        <w:t xml:space="preserve">         2.</w:t>
      </w:r>
      <w:r w:rsidRPr="00BE5085">
        <w:rPr>
          <w:sz w:val="22"/>
          <w:szCs w:val="22"/>
        </w:rPr>
        <w:tab/>
        <w:t>before and after patient procedures</w:t>
      </w:r>
    </w:p>
    <w:p w:rsidR="00075026" w:rsidRPr="00BE5085" w:rsidRDefault="00075026" w:rsidP="00E6708B">
      <w:pPr>
        <w:tabs>
          <w:tab w:val="left" w:pos="-1440"/>
          <w:tab w:val="left" w:pos="-720"/>
          <w:tab w:val="left" w:pos="576"/>
          <w:tab w:val="left" w:pos="1152"/>
          <w:tab w:val="left" w:pos="1728"/>
          <w:tab w:val="left" w:pos="2304"/>
          <w:tab w:val="left" w:pos="2880"/>
          <w:tab w:val="left" w:pos="4464"/>
          <w:tab w:val="left" w:pos="6624"/>
        </w:tabs>
        <w:ind w:left="1152" w:hanging="1152"/>
        <w:rPr>
          <w:sz w:val="22"/>
          <w:szCs w:val="22"/>
        </w:rPr>
      </w:pPr>
      <w:r w:rsidRPr="00BE5085">
        <w:rPr>
          <w:sz w:val="22"/>
          <w:szCs w:val="22"/>
        </w:rPr>
        <w:tab/>
        <w:t xml:space="preserve">         3.</w:t>
      </w:r>
      <w:r w:rsidRPr="00BE5085">
        <w:rPr>
          <w:sz w:val="22"/>
          <w:szCs w:val="22"/>
        </w:rPr>
        <w:tab/>
        <w:t>between patient contacts if HIS is taken into patient room</w:t>
      </w:r>
    </w:p>
    <w:p w:rsidR="00075026" w:rsidRPr="00BE5085" w:rsidRDefault="00075026" w:rsidP="00E6708B">
      <w:pPr>
        <w:tabs>
          <w:tab w:val="left" w:pos="-1440"/>
          <w:tab w:val="left" w:pos="-720"/>
          <w:tab w:val="left" w:pos="576"/>
          <w:tab w:val="left" w:pos="1152"/>
          <w:tab w:val="left" w:pos="1728"/>
          <w:tab w:val="left" w:pos="2304"/>
          <w:tab w:val="left" w:pos="2880"/>
          <w:tab w:val="left" w:pos="4464"/>
          <w:tab w:val="left" w:pos="6624"/>
        </w:tabs>
        <w:ind w:left="1152" w:hanging="1152"/>
        <w:rPr>
          <w:sz w:val="22"/>
          <w:szCs w:val="22"/>
        </w:rPr>
      </w:pPr>
      <w:r w:rsidRPr="00BE5085">
        <w:rPr>
          <w:sz w:val="22"/>
          <w:szCs w:val="22"/>
        </w:rPr>
        <w:t xml:space="preserve">        </w:t>
      </w:r>
    </w:p>
    <w:p w:rsidR="00075026" w:rsidRPr="00BE5085" w:rsidRDefault="00075026" w:rsidP="00E6708B">
      <w:pPr>
        <w:numPr>
          <w:ilvl w:val="1"/>
          <w:numId w:val="1"/>
        </w:numPr>
        <w:tabs>
          <w:tab w:val="left" w:pos="-1440"/>
          <w:tab w:val="left" w:pos="-720"/>
          <w:tab w:val="left" w:pos="576"/>
          <w:tab w:val="left" w:pos="1152"/>
          <w:tab w:val="left" w:pos="1728"/>
          <w:tab w:val="left" w:pos="2304"/>
          <w:tab w:val="left" w:pos="2880"/>
          <w:tab w:val="left" w:pos="4464"/>
          <w:tab w:val="left" w:pos="6624"/>
        </w:tabs>
        <w:rPr>
          <w:sz w:val="22"/>
          <w:szCs w:val="22"/>
        </w:rPr>
      </w:pPr>
      <w:r w:rsidRPr="00BE5085">
        <w:rPr>
          <w:sz w:val="22"/>
          <w:szCs w:val="22"/>
        </w:rPr>
        <w:t>Each employee needs to take responsibility for the equipment they use during their shift.  It is the recommendation that office staff disinfect HIS on a weekly basis</w:t>
      </w:r>
    </w:p>
    <w:p w:rsidR="00075026" w:rsidRPr="00BE5085" w:rsidRDefault="00075026" w:rsidP="00E6708B">
      <w:pPr>
        <w:numPr>
          <w:ilvl w:val="1"/>
          <w:numId w:val="1"/>
        </w:numPr>
        <w:tabs>
          <w:tab w:val="left" w:pos="-1440"/>
          <w:tab w:val="left" w:pos="-720"/>
          <w:tab w:val="left" w:pos="576"/>
          <w:tab w:val="left" w:pos="1152"/>
          <w:tab w:val="left" w:pos="1728"/>
          <w:tab w:val="left" w:pos="2304"/>
          <w:tab w:val="left" w:pos="2880"/>
          <w:tab w:val="left" w:pos="4464"/>
          <w:tab w:val="left" w:pos="6624"/>
        </w:tabs>
        <w:rPr>
          <w:sz w:val="22"/>
          <w:szCs w:val="22"/>
        </w:rPr>
      </w:pPr>
      <w:r w:rsidRPr="00BE5085">
        <w:rPr>
          <w:sz w:val="22"/>
          <w:szCs w:val="22"/>
        </w:rPr>
        <w:t xml:space="preserve">For areas of high risk such as ICU and the ER it is the recommendation that HIS is disinfected on a daily or more frequent basis. </w:t>
      </w:r>
    </w:p>
    <w:p w:rsidR="00075026" w:rsidRPr="00302B5E" w:rsidRDefault="00075026" w:rsidP="00E6708B">
      <w:pPr>
        <w:tabs>
          <w:tab w:val="left" w:pos="-1440"/>
          <w:tab w:val="left" w:pos="-720"/>
          <w:tab w:val="left" w:pos="576"/>
          <w:tab w:val="left" w:pos="1152"/>
          <w:tab w:val="left" w:pos="1728"/>
          <w:tab w:val="left" w:pos="2304"/>
          <w:tab w:val="left" w:pos="2880"/>
          <w:tab w:val="left" w:pos="4464"/>
          <w:tab w:val="left" w:pos="6624"/>
        </w:tabs>
        <w:ind w:left="720"/>
        <w:rPr>
          <w:sz w:val="24"/>
        </w:rPr>
      </w:pPr>
    </w:p>
    <w:p w:rsidR="00075026" w:rsidRDefault="00075026" w:rsidP="00E6708B">
      <w:pPr>
        <w:numPr>
          <w:ilvl w:val="0"/>
          <w:numId w:val="1"/>
        </w:numPr>
        <w:rPr>
          <w:b/>
          <w:sz w:val="28"/>
          <w:szCs w:val="28"/>
        </w:rPr>
      </w:pPr>
      <w:r w:rsidRPr="00302B5E">
        <w:rPr>
          <w:b/>
          <w:sz w:val="28"/>
          <w:szCs w:val="28"/>
        </w:rPr>
        <w:t>Additional Information</w:t>
      </w:r>
      <w:r>
        <w:rPr>
          <w:b/>
          <w:sz w:val="28"/>
          <w:szCs w:val="28"/>
        </w:rPr>
        <w:t>:</w:t>
      </w:r>
    </w:p>
    <w:p w:rsidR="00075026" w:rsidRPr="00BE5085" w:rsidRDefault="00075026" w:rsidP="00E6708B">
      <w:pPr>
        <w:numPr>
          <w:ilvl w:val="1"/>
          <w:numId w:val="1"/>
        </w:numPr>
        <w:rPr>
          <w:b/>
          <w:sz w:val="22"/>
          <w:szCs w:val="22"/>
        </w:rPr>
      </w:pPr>
      <w:r w:rsidRPr="00BE5085">
        <w:rPr>
          <w:sz w:val="22"/>
          <w:szCs w:val="22"/>
        </w:rPr>
        <w:t xml:space="preserve">The investigators then confirmed that the bacteria were transmissible from the keyboards and covers to fingers. Transmission increased with keyboard contact (1 to 5 touches; VRE: 22% to 50%, MRSA: 42% to 92%, PSAE: 9% to 18%), and the transmission rate of VRE and MRSA was higher for ungloved hands than for gloved hands (67% </w:t>
      </w:r>
      <w:proofErr w:type="spellStart"/>
      <w:r w:rsidRPr="00BE5085">
        <w:rPr>
          <w:sz w:val="22"/>
          <w:szCs w:val="22"/>
        </w:rPr>
        <w:t>vs</w:t>
      </w:r>
      <w:proofErr w:type="spellEnd"/>
      <w:r w:rsidRPr="00BE5085">
        <w:rPr>
          <w:sz w:val="22"/>
          <w:szCs w:val="22"/>
        </w:rPr>
        <w:t xml:space="preserve"> 7% and 80% </w:t>
      </w:r>
      <w:proofErr w:type="spellStart"/>
      <w:r w:rsidRPr="00BE5085">
        <w:rPr>
          <w:sz w:val="22"/>
          <w:szCs w:val="22"/>
        </w:rPr>
        <w:t>vs</w:t>
      </w:r>
      <w:proofErr w:type="spellEnd"/>
      <w:r w:rsidRPr="00BE5085">
        <w:rPr>
          <w:sz w:val="22"/>
          <w:szCs w:val="22"/>
        </w:rPr>
        <w:t xml:space="preserve"> 67%, respectively). Similar transmission rates were observed for keyboard covers.</w:t>
      </w:r>
    </w:p>
    <w:p w:rsidR="00075026" w:rsidRPr="00BE5085" w:rsidRDefault="00075026" w:rsidP="00E6708B">
      <w:pPr>
        <w:numPr>
          <w:ilvl w:val="1"/>
          <w:numId w:val="1"/>
        </w:numPr>
        <w:rPr>
          <w:b/>
          <w:sz w:val="22"/>
          <w:szCs w:val="22"/>
        </w:rPr>
      </w:pPr>
      <w:r w:rsidRPr="00BE5085">
        <w:rPr>
          <w:sz w:val="22"/>
          <w:szCs w:val="22"/>
        </w:rPr>
        <w:t xml:space="preserve">"Not only do VRE and MRSA organisms survive on these surfaces, but they can be transmitted from the surfaces to the hands of healthcare workers," </w:t>
      </w:r>
      <w:r w:rsidR="00111F21">
        <w:rPr>
          <w:sz w:val="22"/>
          <w:szCs w:val="22"/>
        </w:rPr>
        <w:t>investigators</w:t>
      </w:r>
      <w:r w:rsidRPr="00BE5085">
        <w:rPr>
          <w:sz w:val="22"/>
          <w:szCs w:val="22"/>
        </w:rPr>
        <w:t xml:space="preserve"> pointed out, noting that the mild soap and water recommended by manufacturers for cleaning are in</w:t>
      </w:r>
      <w:bookmarkStart w:id="0" w:name="_GoBack"/>
      <w:bookmarkEnd w:id="0"/>
      <w:r w:rsidRPr="00BE5085">
        <w:rPr>
          <w:sz w:val="22"/>
          <w:szCs w:val="22"/>
        </w:rPr>
        <w:t>adequate for disinfection in a hospital setting.</w:t>
      </w:r>
    </w:p>
    <w:p w:rsidR="00075026" w:rsidRPr="00302B5E" w:rsidRDefault="00075026" w:rsidP="00E6708B">
      <w:pPr>
        <w:numPr>
          <w:ilvl w:val="0"/>
          <w:numId w:val="1"/>
        </w:numPr>
        <w:rPr>
          <w:b/>
          <w:sz w:val="28"/>
          <w:szCs w:val="28"/>
        </w:rPr>
      </w:pPr>
      <w:r w:rsidRPr="00302B5E">
        <w:rPr>
          <w:b/>
          <w:sz w:val="28"/>
          <w:szCs w:val="28"/>
        </w:rPr>
        <w:t>References:</w:t>
      </w:r>
    </w:p>
    <w:p w:rsidR="00075026" w:rsidRPr="00BE5085" w:rsidRDefault="00075026" w:rsidP="00E6708B">
      <w:pPr>
        <w:numPr>
          <w:ilvl w:val="1"/>
          <w:numId w:val="1"/>
        </w:numPr>
        <w:rPr>
          <w:sz w:val="22"/>
          <w:szCs w:val="22"/>
        </w:rPr>
      </w:pPr>
      <w:r w:rsidRPr="00BE5085">
        <w:rPr>
          <w:sz w:val="22"/>
          <w:szCs w:val="22"/>
        </w:rPr>
        <w:t xml:space="preserve">Computer equipment used in patient care within a multihospital system: Recommendations for cleaning and disinfection Alice </w:t>
      </w:r>
      <w:proofErr w:type="spellStart"/>
      <w:r w:rsidRPr="00BE5085">
        <w:rPr>
          <w:sz w:val="22"/>
          <w:szCs w:val="22"/>
        </w:rPr>
        <w:t>N.Neely</w:t>
      </w:r>
      <w:proofErr w:type="spellEnd"/>
      <w:r w:rsidRPr="00BE5085">
        <w:rPr>
          <w:sz w:val="22"/>
          <w:szCs w:val="22"/>
        </w:rPr>
        <w:t xml:space="preserve">, </w:t>
      </w:r>
      <w:proofErr w:type="spellStart"/>
      <w:r w:rsidRPr="00BE5085">
        <w:rPr>
          <w:sz w:val="22"/>
          <w:szCs w:val="22"/>
        </w:rPr>
        <w:t>PhD,FAAM</w:t>
      </w:r>
      <w:proofErr w:type="spellEnd"/>
      <w:r w:rsidRPr="00BE5085">
        <w:rPr>
          <w:sz w:val="22"/>
          <w:szCs w:val="22"/>
        </w:rPr>
        <w:t xml:space="preserve">, </w:t>
      </w:r>
      <w:proofErr w:type="spellStart"/>
      <w:r w:rsidRPr="00BE5085">
        <w:rPr>
          <w:sz w:val="22"/>
          <w:szCs w:val="22"/>
        </w:rPr>
        <w:t>FIDSA,a</w:t>
      </w:r>
      <w:proofErr w:type="spellEnd"/>
      <w:r w:rsidRPr="00BE5085">
        <w:rPr>
          <w:sz w:val="22"/>
          <w:szCs w:val="22"/>
        </w:rPr>
        <w:t xml:space="preserve"> Joan M. Weber, </w:t>
      </w:r>
      <w:proofErr w:type="spellStart"/>
      <w:r w:rsidRPr="00BE5085">
        <w:rPr>
          <w:sz w:val="22"/>
          <w:szCs w:val="22"/>
        </w:rPr>
        <w:t>RN,BSN,CIC,b</w:t>
      </w:r>
      <w:proofErr w:type="spellEnd"/>
      <w:r w:rsidRPr="00BE5085">
        <w:rPr>
          <w:sz w:val="22"/>
          <w:szCs w:val="22"/>
        </w:rPr>
        <w:t xml:space="preserve"> Patricia </w:t>
      </w:r>
      <w:proofErr w:type="spellStart"/>
      <w:r w:rsidRPr="00BE5085">
        <w:rPr>
          <w:sz w:val="22"/>
          <w:szCs w:val="22"/>
        </w:rPr>
        <w:t>Daviau</w:t>
      </w:r>
      <w:proofErr w:type="spellEnd"/>
      <w:r w:rsidRPr="00BE5085">
        <w:rPr>
          <w:sz w:val="22"/>
          <w:szCs w:val="22"/>
        </w:rPr>
        <w:t xml:space="preserve">, </w:t>
      </w:r>
      <w:proofErr w:type="spellStart"/>
      <w:r w:rsidRPr="00BE5085">
        <w:rPr>
          <w:sz w:val="22"/>
          <w:szCs w:val="22"/>
        </w:rPr>
        <w:t>RN,c</w:t>
      </w:r>
      <w:proofErr w:type="spellEnd"/>
      <w:r w:rsidRPr="00BE5085">
        <w:rPr>
          <w:sz w:val="22"/>
          <w:szCs w:val="22"/>
        </w:rPr>
        <w:t xml:space="preserve"> Alastair </w:t>
      </w:r>
      <w:proofErr w:type="spellStart"/>
      <w:r w:rsidRPr="00BE5085">
        <w:rPr>
          <w:sz w:val="22"/>
          <w:szCs w:val="22"/>
        </w:rPr>
        <w:t>MacGregor</w:t>
      </w:r>
      <w:proofErr w:type="spellEnd"/>
      <w:r w:rsidRPr="00BE5085">
        <w:rPr>
          <w:sz w:val="22"/>
          <w:szCs w:val="22"/>
        </w:rPr>
        <w:t xml:space="preserve">, MB, </w:t>
      </w:r>
      <w:proofErr w:type="spellStart"/>
      <w:r w:rsidRPr="00BE5085">
        <w:rPr>
          <w:sz w:val="22"/>
          <w:szCs w:val="22"/>
        </w:rPr>
        <w:t>ChBD</w:t>
      </w:r>
      <w:proofErr w:type="spellEnd"/>
      <w:r w:rsidRPr="00BE5085">
        <w:rPr>
          <w:sz w:val="22"/>
          <w:szCs w:val="22"/>
        </w:rPr>
        <w:t xml:space="preserve">, </w:t>
      </w:r>
      <w:proofErr w:type="spellStart"/>
      <w:r w:rsidRPr="00BE5085">
        <w:rPr>
          <w:sz w:val="22"/>
          <w:szCs w:val="22"/>
        </w:rPr>
        <w:t>MRCGP,d</w:t>
      </w:r>
      <w:proofErr w:type="spellEnd"/>
      <w:r w:rsidRPr="00BE5085">
        <w:rPr>
          <w:sz w:val="22"/>
          <w:szCs w:val="22"/>
        </w:rPr>
        <w:t xml:space="preserve"> Carlos Miranda, </w:t>
      </w:r>
      <w:proofErr w:type="spellStart"/>
      <w:r w:rsidRPr="00BE5085">
        <w:rPr>
          <w:sz w:val="22"/>
          <w:szCs w:val="22"/>
        </w:rPr>
        <w:t>MBA,e</w:t>
      </w:r>
      <w:proofErr w:type="spellEnd"/>
      <w:r w:rsidRPr="00BE5085">
        <w:rPr>
          <w:sz w:val="22"/>
          <w:szCs w:val="22"/>
        </w:rPr>
        <w:t xml:space="preserve"> Marie Nell, MBA, RN, </w:t>
      </w:r>
      <w:proofErr w:type="spellStart"/>
      <w:r w:rsidRPr="00BE5085">
        <w:rPr>
          <w:sz w:val="22"/>
          <w:szCs w:val="22"/>
        </w:rPr>
        <w:t>CPHQ,f</w:t>
      </w:r>
      <w:proofErr w:type="spellEnd"/>
      <w:r w:rsidRPr="00BE5085">
        <w:rPr>
          <w:sz w:val="22"/>
          <w:szCs w:val="22"/>
        </w:rPr>
        <w:t xml:space="preserve"> Patricia Bush, RN, </w:t>
      </w:r>
      <w:proofErr w:type="spellStart"/>
      <w:r w:rsidRPr="00BE5085">
        <w:rPr>
          <w:sz w:val="22"/>
          <w:szCs w:val="22"/>
        </w:rPr>
        <w:t>MS,f</w:t>
      </w:r>
      <w:proofErr w:type="spellEnd"/>
      <w:r w:rsidRPr="00BE5085">
        <w:rPr>
          <w:sz w:val="22"/>
          <w:szCs w:val="22"/>
        </w:rPr>
        <w:t xml:space="preserve"> and Donald Lighter, </w:t>
      </w:r>
      <w:proofErr w:type="spellStart"/>
      <w:r w:rsidRPr="00BE5085">
        <w:rPr>
          <w:sz w:val="22"/>
          <w:szCs w:val="22"/>
        </w:rPr>
        <w:t>MDf</w:t>
      </w:r>
      <w:proofErr w:type="spellEnd"/>
    </w:p>
    <w:p w:rsidR="00075026" w:rsidRPr="00BE5085" w:rsidRDefault="00075026" w:rsidP="00E6708B">
      <w:pPr>
        <w:numPr>
          <w:ilvl w:val="1"/>
          <w:numId w:val="1"/>
        </w:numPr>
        <w:rPr>
          <w:sz w:val="22"/>
          <w:szCs w:val="22"/>
        </w:rPr>
      </w:pPr>
      <w:r w:rsidRPr="00BE5085">
        <w:rPr>
          <w:sz w:val="22"/>
          <w:szCs w:val="22"/>
        </w:rPr>
        <w:t xml:space="preserve">The investigators report no pertinent financial conflicts of interest.  SHEA 15th Annual Scientific Meeting: Abstract 113. Presented April 11, 2005.  Reviewed by Gary D. </w:t>
      </w:r>
      <w:proofErr w:type="spellStart"/>
      <w:r w:rsidRPr="00BE5085">
        <w:rPr>
          <w:sz w:val="22"/>
          <w:szCs w:val="22"/>
        </w:rPr>
        <w:t>Vogin</w:t>
      </w:r>
      <w:proofErr w:type="spellEnd"/>
      <w:r w:rsidRPr="00BE5085">
        <w:rPr>
          <w:sz w:val="22"/>
          <w:szCs w:val="22"/>
        </w:rPr>
        <w:t>, MD</w:t>
      </w:r>
    </w:p>
    <w:p w:rsidR="00075026" w:rsidRDefault="00075026" w:rsidP="00E6708B">
      <w:pPr>
        <w:ind w:left="720"/>
      </w:pPr>
    </w:p>
    <w:p w:rsidR="00075026" w:rsidRDefault="00075026" w:rsidP="00E6708B">
      <w:pPr>
        <w:numPr>
          <w:ilvl w:val="0"/>
          <w:numId w:val="1"/>
        </w:numPr>
        <w:rPr>
          <w:b/>
          <w:sz w:val="28"/>
          <w:szCs w:val="28"/>
        </w:rPr>
      </w:pPr>
      <w:r>
        <w:rPr>
          <w:b/>
          <w:sz w:val="28"/>
          <w:szCs w:val="28"/>
        </w:rPr>
        <w:t>Other Related Policies/Procedures:</w:t>
      </w:r>
    </w:p>
    <w:p w:rsidR="00075026" w:rsidRPr="00BE5085" w:rsidRDefault="00075026" w:rsidP="00E6708B">
      <w:pPr>
        <w:numPr>
          <w:ilvl w:val="1"/>
          <w:numId w:val="1"/>
        </w:numPr>
        <w:rPr>
          <w:sz w:val="22"/>
          <w:szCs w:val="22"/>
        </w:rPr>
      </w:pPr>
      <w:r w:rsidRPr="00BE5085">
        <w:rPr>
          <w:sz w:val="22"/>
          <w:szCs w:val="22"/>
        </w:rPr>
        <w:t>N/A</w:t>
      </w:r>
    </w:p>
    <w:p w:rsidR="00075026" w:rsidRDefault="00075026" w:rsidP="00E6708B"/>
    <w:p w:rsidR="00075026" w:rsidRDefault="00075026" w:rsidP="00E6708B">
      <w:pPr>
        <w:numPr>
          <w:ilvl w:val="0"/>
          <w:numId w:val="1"/>
        </w:numPr>
        <w:rPr>
          <w:b/>
          <w:sz w:val="28"/>
          <w:szCs w:val="28"/>
        </w:rPr>
      </w:pPr>
      <w:r>
        <w:rPr>
          <w:b/>
          <w:sz w:val="28"/>
          <w:szCs w:val="28"/>
        </w:rPr>
        <w:t>Cross Index As:</w:t>
      </w:r>
    </w:p>
    <w:p w:rsidR="00075026" w:rsidRPr="00BE5085" w:rsidRDefault="00075026" w:rsidP="00E6708B">
      <w:pPr>
        <w:numPr>
          <w:ilvl w:val="1"/>
          <w:numId w:val="1"/>
        </w:numPr>
        <w:rPr>
          <w:sz w:val="22"/>
          <w:szCs w:val="22"/>
        </w:rPr>
      </w:pPr>
      <w:r w:rsidRPr="00BE5085">
        <w:rPr>
          <w:sz w:val="22"/>
          <w:szCs w:val="22"/>
        </w:rPr>
        <w:t>N/A</w:t>
      </w:r>
    </w:p>
    <w:p w:rsidR="00075026" w:rsidRDefault="00075026" w:rsidP="00E6708B"/>
    <w:p w:rsidR="00075026" w:rsidRDefault="00075026" w:rsidP="00E6708B">
      <w:pPr>
        <w:numPr>
          <w:ilvl w:val="0"/>
          <w:numId w:val="1"/>
        </w:numPr>
        <w:rPr>
          <w:b/>
          <w:sz w:val="28"/>
          <w:szCs w:val="28"/>
        </w:rPr>
      </w:pPr>
      <w:r>
        <w:rPr>
          <w:b/>
          <w:sz w:val="28"/>
          <w:szCs w:val="28"/>
        </w:rPr>
        <w:t>Attachments:</w:t>
      </w:r>
    </w:p>
    <w:p w:rsidR="00075026" w:rsidRPr="00BE5085" w:rsidRDefault="00075026" w:rsidP="00E6708B">
      <w:pPr>
        <w:numPr>
          <w:ilvl w:val="1"/>
          <w:numId w:val="1"/>
        </w:numPr>
        <w:rPr>
          <w:b/>
          <w:sz w:val="22"/>
          <w:szCs w:val="22"/>
        </w:rPr>
      </w:pPr>
      <w:r w:rsidRPr="000333C1">
        <w:rPr>
          <w:sz w:val="22"/>
          <w:szCs w:val="22"/>
        </w:rPr>
        <w:t>N/A</w:t>
      </w:r>
    </w:p>
    <w:p w:rsidR="00075026" w:rsidRDefault="00075026"/>
    <w:sectPr w:rsidR="00075026" w:rsidSect="00115F3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89" w:rsidRDefault="003A3589" w:rsidP="008168B4">
      <w:r>
        <w:separator/>
      </w:r>
    </w:p>
  </w:endnote>
  <w:endnote w:type="continuationSeparator" w:id="0">
    <w:p w:rsidR="003A3589" w:rsidRDefault="003A3589" w:rsidP="0081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21" w:rsidRDefault="00111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26" w:rsidRDefault="00075026" w:rsidP="002B12D3">
    <w:pPr>
      <w:pStyle w:val="Footer"/>
      <w:tabs>
        <w:tab w:val="left" w:pos="5040"/>
      </w:tabs>
    </w:pPr>
    <w:r>
      <w:tab/>
    </w:r>
    <w:r w:rsidR="003A3589">
      <w:fldChar w:fldCharType="begin"/>
    </w:r>
    <w:r w:rsidR="003A3589">
      <w:instrText xml:space="preserve"> PAGE </w:instrText>
    </w:r>
    <w:r w:rsidR="003A3589">
      <w:fldChar w:fldCharType="separate"/>
    </w:r>
    <w:r w:rsidR="00111F21">
      <w:rPr>
        <w:noProof/>
      </w:rPr>
      <w:t>2</w:t>
    </w:r>
    <w:r w:rsidR="003A3589">
      <w:rPr>
        <w:noProof/>
      </w:rPr>
      <w:fldChar w:fldCharType="end"/>
    </w:r>
  </w:p>
  <w:p w:rsidR="00075026" w:rsidRPr="002B12D3" w:rsidRDefault="00075026" w:rsidP="008168B4">
    <w:pPr>
      <w:pStyle w:val="Footer"/>
      <w:tabs>
        <w:tab w:val="left" w:pos="5040"/>
      </w:tabs>
    </w:pPr>
  </w:p>
  <w:p w:rsidR="00075026" w:rsidRDefault="00075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26" w:rsidRDefault="00075026" w:rsidP="002B12D3">
    <w:pPr>
      <w:pStyle w:val="Footer"/>
      <w:tabs>
        <w:tab w:val="left" w:pos="5040"/>
      </w:tabs>
    </w:pPr>
    <w:r>
      <w:rPr>
        <w:i/>
      </w:rPr>
      <w:t>May not be current policy once printed</w:t>
    </w:r>
    <w:r>
      <w:tab/>
    </w:r>
    <w:r w:rsidR="003A3589">
      <w:fldChar w:fldCharType="begin"/>
    </w:r>
    <w:r w:rsidR="003A3589">
      <w:instrText xml:space="preserve"> PAGE </w:instrText>
    </w:r>
    <w:r w:rsidR="003A3589">
      <w:fldChar w:fldCharType="separate"/>
    </w:r>
    <w:r w:rsidR="00111F21">
      <w:rPr>
        <w:noProof/>
      </w:rPr>
      <w:t>1</w:t>
    </w:r>
    <w:r w:rsidR="003A3589">
      <w:rPr>
        <w:noProof/>
      </w:rPr>
      <w:fldChar w:fldCharType="end"/>
    </w:r>
  </w:p>
  <w:p w:rsidR="00075026" w:rsidRPr="00F108FF" w:rsidRDefault="00075026" w:rsidP="002B12D3">
    <w:pPr>
      <w:pStyle w:val="Footer"/>
      <w:tabs>
        <w:tab w:val="left" w:pos="5040"/>
      </w:tabs>
      <w:rPr>
        <w:i/>
      </w:rPr>
    </w:pPr>
    <w:r w:rsidRPr="00F108FF">
      <w:rPr>
        <w:i/>
      </w:rPr>
      <w:t>Print Date</w:t>
    </w:r>
    <w:r>
      <w:rPr>
        <w:i/>
      </w:rPr>
      <w:t>:</w:t>
    </w:r>
    <w:r w:rsidRPr="00F108FF">
      <w:rPr>
        <w:i/>
      </w:rPr>
      <w:t xml:space="preserve"> </w:t>
    </w:r>
  </w:p>
  <w:p w:rsidR="00075026" w:rsidRDefault="0007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89" w:rsidRDefault="003A3589" w:rsidP="008168B4">
      <w:r>
        <w:separator/>
      </w:r>
    </w:p>
  </w:footnote>
  <w:footnote w:type="continuationSeparator" w:id="0">
    <w:p w:rsidR="003A3589" w:rsidRDefault="003A3589" w:rsidP="0081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21" w:rsidRDefault="00111F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69519" o:spid="_x0000_s2051" type="#_x0000_t136" style="position:absolute;margin-left:0;margin-top:0;width:581.4pt;height:129.2pt;rotation:315;z-index:-251655168;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26" w:rsidRDefault="00111F21" w:rsidP="002B12D3">
    <w:pPr>
      <w:pStyle w:val="Header"/>
      <w:rPr>
        <w:b/>
        <w:bCs/>
        <w:i/>
        <w:i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69520" o:spid="_x0000_s2052" type="#_x0000_t136" style="position:absolute;margin-left:0;margin-top:0;width:581.4pt;height:129.2pt;rotation:315;z-index:-251653120;mso-position-horizontal:center;mso-position-horizontal-relative:margin;mso-position-vertical:center;mso-position-vertical-relative:margin" o:allowincell="f" fillcolor="silver" stroked="f">
          <v:fill opacity=".5"/>
          <v:textpath style="font-family:&quot;Times New Roman&quot;;font-size:1pt" string="TEMPLATE"/>
        </v:shape>
      </w:pict>
    </w:r>
    <w:r w:rsidR="00075026">
      <w:rPr>
        <w:b/>
        <w:bCs/>
        <w:i/>
        <w:iCs/>
      </w:rPr>
      <w:t xml:space="preserve">   </w:t>
    </w:r>
  </w:p>
  <w:p w:rsidR="00075026" w:rsidRDefault="00075026" w:rsidP="002B12D3">
    <w:pPr>
      <w:pStyle w:val="Header"/>
      <w:rPr>
        <w:b/>
        <w:bCs/>
        <w:i/>
        <w:iCs/>
      </w:rPr>
    </w:pPr>
  </w:p>
  <w:p w:rsidR="00075026" w:rsidRDefault="00075026" w:rsidP="00DE1AAE">
    <w:pPr>
      <w:pStyle w:val="Header"/>
      <w:pBdr>
        <w:bottom w:val="single" w:sz="12" w:space="21" w:color="auto"/>
      </w:pBdr>
      <w:rPr>
        <w:b/>
        <w:bCs/>
        <w:i/>
        <w:iCs/>
      </w:rPr>
    </w:pPr>
    <w:r>
      <w:rPr>
        <w:b/>
        <w:bCs/>
        <w:i/>
        <w:iCs/>
      </w:rPr>
      <w:t xml:space="preserve">                     Policy Title: HIS ICP</w:t>
    </w:r>
  </w:p>
  <w:p w:rsidR="00075026" w:rsidRDefault="00075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26" w:rsidRDefault="00111F21" w:rsidP="00B17002">
    <w:pPr>
      <w:tabs>
        <w:tab w:val="right" w:pos="10224"/>
      </w:tabs>
      <w:spacing w:before="120" w:after="120"/>
      <w:jc w:val="right"/>
      <w:rPr>
        <w:b/>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69518" o:spid="_x0000_s2050" type="#_x0000_t136" style="position:absolute;left:0;text-align:left;margin-left:0;margin-top:0;width:581.4pt;height:129.2pt;rotation:315;z-index:-251657216;mso-position-horizontal:center;mso-position-horizontal-relative:margin;mso-position-vertical:center;mso-position-vertical-relative:margin" o:allowincell="f" fillcolor="silver" stroked="f">
          <v:fill opacity=".5"/>
          <v:textpath style="font-family:&quot;Times New Roman&quot;;font-size:1pt" string="TEMPLATE"/>
        </v:shape>
      </w:pict>
    </w:r>
    <w:r w:rsidR="00075026">
      <w:rPr>
        <w:b/>
        <w:sz w:val="32"/>
        <w:szCs w:val="32"/>
      </w:rPr>
      <w:t>POLICY and PROCEDURE</w:t>
    </w:r>
  </w:p>
  <w:p w:rsidR="00075026" w:rsidRDefault="00075026" w:rsidP="00B17002">
    <w:pPr>
      <w:pStyle w:val="Heade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91"/>
      <w:gridCol w:w="2569"/>
      <w:gridCol w:w="2572"/>
      <w:gridCol w:w="2923"/>
    </w:tblGrid>
    <w:tr w:rsidR="00075026" w:rsidTr="00D128A6">
      <w:tc>
        <w:tcPr>
          <w:tcW w:w="10699" w:type="dxa"/>
          <w:gridSpan w:val="4"/>
          <w:shd w:val="clear" w:color="auto" w:fill="FFFFFF"/>
        </w:tcPr>
        <w:p w:rsidR="00075026" w:rsidRDefault="00075026" w:rsidP="00D128A6">
          <w:pPr>
            <w:pStyle w:val="Header"/>
            <w:rPr>
              <w:b/>
              <w:color w:val="0000FF"/>
              <w:sz w:val="28"/>
              <w:szCs w:val="28"/>
            </w:rPr>
          </w:pPr>
          <w:r>
            <w:rPr>
              <w:b/>
              <w:sz w:val="28"/>
              <w:szCs w:val="28"/>
            </w:rPr>
            <w:t>TITLE:  HIS ICP</w:t>
          </w:r>
        </w:p>
      </w:tc>
    </w:tr>
    <w:tr w:rsidR="00075026" w:rsidTr="00D128A6">
      <w:tc>
        <w:tcPr>
          <w:tcW w:w="5130" w:type="dxa"/>
          <w:gridSpan w:val="2"/>
          <w:shd w:val="clear" w:color="auto" w:fill="FFFFFF"/>
        </w:tcPr>
        <w:p w:rsidR="00075026" w:rsidRDefault="00075026" w:rsidP="00D128A6">
          <w:pPr>
            <w:pStyle w:val="Header"/>
            <w:rPr>
              <w:b/>
              <w:color w:val="0000FF"/>
            </w:rPr>
          </w:pPr>
          <w:r>
            <w:rPr>
              <w:b/>
            </w:rPr>
            <w:t xml:space="preserve">Number:  </w:t>
          </w:r>
          <w:r>
            <w:rPr>
              <w:rStyle w:val="PlaceholderText"/>
            </w:rPr>
            <w:t xml:space="preserve"> </w:t>
          </w:r>
        </w:p>
      </w:tc>
      <w:tc>
        <w:tcPr>
          <w:tcW w:w="5569" w:type="dxa"/>
          <w:gridSpan w:val="2"/>
          <w:shd w:val="clear" w:color="auto" w:fill="FFFFFF"/>
        </w:tcPr>
        <w:p w:rsidR="00075026" w:rsidRDefault="00075026" w:rsidP="00D128A6">
          <w:pPr>
            <w:pStyle w:val="Header"/>
            <w:tabs>
              <w:tab w:val="left" w:pos="1275"/>
            </w:tabs>
            <w:rPr>
              <w:b/>
              <w:color w:val="0000FF"/>
            </w:rPr>
          </w:pPr>
          <w:r>
            <w:rPr>
              <w:b/>
            </w:rPr>
            <w:t xml:space="preserve">Version:  </w:t>
          </w:r>
          <w:r>
            <w:rPr>
              <w:rStyle w:val="PlaceholderText"/>
            </w:rPr>
            <w:t xml:space="preserve"> </w:t>
          </w:r>
        </w:p>
      </w:tc>
    </w:tr>
    <w:tr w:rsidR="00075026" w:rsidTr="00D128A6">
      <w:tc>
        <w:tcPr>
          <w:tcW w:w="5130" w:type="dxa"/>
          <w:gridSpan w:val="2"/>
          <w:shd w:val="clear" w:color="auto" w:fill="FFFFFF"/>
        </w:tcPr>
        <w:p w:rsidR="00075026" w:rsidRDefault="00075026" w:rsidP="00D128A6">
          <w:pPr>
            <w:pStyle w:val="Header"/>
            <w:rPr>
              <w:b/>
              <w:color w:val="0000FF"/>
            </w:rPr>
          </w:pPr>
          <w:r>
            <w:rPr>
              <w:b/>
            </w:rPr>
            <w:t>Type:  Patient Care</w:t>
          </w:r>
        </w:p>
      </w:tc>
      <w:tc>
        <w:tcPr>
          <w:tcW w:w="5569" w:type="dxa"/>
          <w:gridSpan w:val="2"/>
          <w:shd w:val="clear" w:color="auto" w:fill="FFFFFF"/>
        </w:tcPr>
        <w:p w:rsidR="00075026" w:rsidRDefault="00075026" w:rsidP="00111F21">
          <w:pPr>
            <w:pStyle w:val="Header"/>
            <w:rPr>
              <w:b/>
              <w:color w:val="0000FF"/>
            </w:rPr>
          </w:pPr>
          <w:r>
            <w:rPr>
              <w:b/>
            </w:rPr>
            <w:t xml:space="preserve">Author: </w:t>
          </w:r>
        </w:p>
      </w:tc>
    </w:tr>
    <w:tr w:rsidR="00075026" w:rsidTr="00D128A6">
      <w:tc>
        <w:tcPr>
          <w:tcW w:w="2525" w:type="dxa"/>
          <w:shd w:val="clear" w:color="auto" w:fill="FFFFFF"/>
        </w:tcPr>
        <w:p w:rsidR="00075026" w:rsidRDefault="00075026" w:rsidP="00111F21">
          <w:pPr>
            <w:pStyle w:val="Title"/>
            <w:spacing w:before="20" w:after="20"/>
            <w:jc w:val="left"/>
            <w:rPr>
              <w:rFonts w:ascii="Times New Roman" w:hAnsi="Times New Roman" w:cs="Times New Roman"/>
              <w:bCs w:val="0"/>
              <w:sz w:val="20"/>
              <w:szCs w:val="20"/>
              <w:u w:val="none"/>
            </w:rPr>
          </w:pPr>
          <w:r>
            <w:rPr>
              <w:rFonts w:ascii="Times New Roman" w:hAnsi="Times New Roman" w:cs="Times New Roman"/>
              <w:bCs w:val="0"/>
              <w:sz w:val="20"/>
              <w:szCs w:val="20"/>
              <w:u w:val="none"/>
            </w:rPr>
            <w:t xml:space="preserve">Effective Date: </w:t>
          </w:r>
        </w:p>
      </w:tc>
      <w:tc>
        <w:tcPr>
          <w:tcW w:w="2605" w:type="dxa"/>
          <w:shd w:val="clear" w:color="auto" w:fill="FFFFFF"/>
        </w:tcPr>
        <w:p w:rsidR="00075026" w:rsidRPr="00DA4EDD" w:rsidRDefault="00075026" w:rsidP="00111F21">
          <w:pPr>
            <w:pStyle w:val="Title"/>
            <w:spacing w:before="20" w:after="20"/>
            <w:jc w:val="left"/>
            <w:rPr>
              <w:rFonts w:ascii="Times New Roman" w:hAnsi="Times New Roman" w:cs="Times New Roman"/>
              <w:sz w:val="22"/>
              <w:szCs w:val="22"/>
              <w:u w:val="none"/>
            </w:rPr>
          </w:pPr>
          <w:r>
            <w:rPr>
              <w:rFonts w:ascii="Times New Roman" w:hAnsi="Times New Roman" w:cs="Times New Roman"/>
              <w:bCs w:val="0"/>
              <w:sz w:val="20"/>
              <w:szCs w:val="20"/>
              <w:u w:val="none"/>
            </w:rPr>
            <w:t>Original D</w:t>
          </w:r>
          <w:r w:rsidRPr="002A736A">
            <w:rPr>
              <w:rFonts w:ascii="Times New Roman" w:hAnsi="Times New Roman" w:cs="Times New Roman"/>
              <w:bCs w:val="0"/>
              <w:sz w:val="20"/>
              <w:szCs w:val="20"/>
              <w:u w:val="none"/>
            </w:rPr>
            <w:t>ate:</w:t>
          </w:r>
          <w:r>
            <w:rPr>
              <w:rFonts w:ascii="Times New Roman" w:hAnsi="Times New Roman" w:cs="Times New Roman"/>
              <w:bCs w:val="0"/>
              <w:sz w:val="20"/>
              <w:szCs w:val="20"/>
              <w:u w:val="none"/>
            </w:rPr>
            <w:t xml:space="preserve"> </w:t>
          </w:r>
        </w:p>
      </w:tc>
      <w:tc>
        <w:tcPr>
          <w:tcW w:w="2610" w:type="dxa"/>
          <w:shd w:val="clear" w:color="auto" w:fill="FFFFFF"/>
        </w:tcPr>
        <w:p w:rsidR="00075026" w:rsidRDefault="00075026" w:rsidP="00BA5867">
          <w:pPr>
            <w:pStyle w:val="Header"/>
            <w:rPr>
              <w:b/>
              <w:color w:val="0000FF"/>
            </w:rPr>
          </w:pPr>
          <w:r>
            <w:rPr>
              <w:b/>
            </w:rPr>
            <w:t>Review Date</w:t>
          </w:r>
        </w:p>
      </w:tc>
      <w:tc>
        <w:tcPr>
          <w:tcW w:w="2959" w:type="dxa"/>
          <w:shd w:val="clear" w:color="auto" w:fill="FFFFFF"/>
        </w:tcPr>
        <w:p w:rsidR="00075026" w:rsidRDefault="00075026" w:rsidP="00D128A6">
          <w:pPr>
            <w:pStyle w:val="Header"/>
            <w:rPr>
              <w:b/>
              <w:color w:val="0000FF"/>
            </w:rPr>
          </w:pPr>
          <w:r>
            <w:rPr>
              <w:b/>
            </w:rPr>
            <w:t>Deactivation Date</w:t>
          </w:r>
          <w:r w:rsidRPr="00C15A46">
            <w:rPr>
              <w:b/>
            </w:rPr>
            <w:t xml:space="preserve">: </w:t>
          </w:r>
          <w:r>
            <w:rPr>
              <w:rStyle w:val="PlaceholderText"/>
            </w:rPr>
            <w:t xml:space="preserve"> </w:t>
          </w:r>
        </w:p>
      </w:tc>
    </w:tr>
    <w:tr w:rsidR="00075026" w:rsidTr="00D128A6">
      <w:tc>
        <w:tcPr>
          <w:tcW w:w="10699" w:type="dxa"/>
          <w:gridSpan w:val="4"/>
          <w:shd w:val="clear" w:color="auto" w:fill="FFFFFF"/>
        </w:tcPr>
        <w:p w:rsidR="00075026" w:rsidRDefault="00075026" w:rsidP="00D128A6">
          <w:pPr>
            <w:pStyle w:val="Header"/>
            <w:rPr>
              <w:b/>
            </w:rPr>
          </w:pPr>
          <w:r>
            <w:rPr>
              <w:b/>
            </w:rPr>
            <w:t xml:space="preserve">Facility: </w:t>
          </w:r>
        </w:p>
        <w:p w:rsidR="00075026" w:rsidRDefault="00075026" w:rsidP="00D128A6">
          <w:pPr>
            <w:pStyle w:val="Header"/>
            <w:rPr>
              <w:b/>
            </w:rPr>
          </w:pPr>
        </w:p>
      </w:tc>
    </w:tr>
    <w:tr w:rsidR="00075026" w:rsidTr="00D128A6">
      <w:tc>
        <w:tcPr>
          <w:tcW w:w="10699" w:type="dxa"/>
          <w:gridSpan w:val="4"/>
          <w:shd w:val="clear" w:color="auto" w:fill="FFFFFF"/>
        </w:tcPr>
        <w:p w:rsidR="00075026" w:rsidRDefault="00075026" w:rsidP="00D128A6">
          <w:pPr>
            <w:pStyle w:val="Header"/>
            <w:rPr>
              <w:b/>
              <w:color w:val="0000FF"/>
            </w:rPr>
          </w:pPr>
          <w:r>
            <w:rPr>
              <w:b/>
            </w:rPr>
            <w:t>Population (Define):  All Employees</w:t>
          </w:r>
        </w:p>
      </w:tc>
    </w:tr>
    <w:tr w:rsidR="00075026" w:rsidTr="00D128A6">
      <w:tc>
        <w:tcPr>
          <w:tcW w:w="10699" w:type="dxa"/>
          <w:gridSpan w:val="4"/>
          <w:shd w:val="clear" w:color="auto" w:fill="FFFFFF"/>
        </w:tcPr>
        <w:p w:rsidR="00075026" w:rsidRDefault="00075026" w:rsidP="00D128A6">
          <w:pPr>
            <w:pStyle w:val="Header"/>
            <w:rPr>
              <w:b/>
            </w:rPr>
          </w:pPr>
          <w:r>
            <w:rPr>
              <w:b/>
            </w:rPr>
            <w:t xml:space="preserve">Replaces:  </w:t>
          </w:r>
        </w:p>
      </w:tc>
    </w:tr>
    <w:tr w:rsidR="00075026" w:rsidTr="00D128A6">
      <w:tc>
        <w:tcPr>
          <w:tcW w:w="10699" w:type="dxa"/>
          <w:gridSpan w:val="4"/>
          <w:shd w:val="clear" w:color="auto" w:fill="FFFFFF"/>
        </w:tcPr>
        <w:p w:rsidR="00075026" w:rsidRDefault="00075026" w:rsidP="00D128A6">
          <w:pPr>
            <w:pStyle w:val="Header"/>
            <w:rPr>
              <w:b/>
            </w:rPr>
          </w:pPr>
          <w:r>
            <w:rPr>
              <w:b/>
            </w:rPr>
            <w:t xml:space="preserve">Approved by: </w:t>
          </w:r>
        </w:p>
        <w:p w:rsidR="00075026" w:rsidRPr="00230AA5" w:rsidRDefault="00075026" w:rsidP="00D128A6">
          <w:pPr>
            <w:pStyle w:val="Header"/>
            <w:rPr>
              <w:b/>
            </w:rPr>
          </w:pPr>
        </w:p>
      </w:tc>
    </w:tr>
  </w:tbl>
  <w:p w:rsidR="00075026" w:rsidRPr="00351991" w:rsidRDefault="00075026" w:rsidP="00B17002">
    <w:pPr>
      <w:pStyle w:val="Header"/>
    </w:pPr>
  </w:p>
  <w:p w:rsidR="00075026" w:rsidRDefault="00075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B4C4F"/>
    <w:multiLevelType w:val="multilevel"/>
    <w:tmpl w:val="B07643C4"/>
    <w:lvl w:ilvl="0">
      <w:start w:val="1"/>
      <w:numFmt w:val="upperRoman"/>
      <w:lvlText w:val="%1."/>
      <w:lvlJc w:val="left"/>
      <w:pPr>
        <w:tabs>
          <w:tab w:val="num" w:pos="720"/>
        </w:tabs>
      </w:pPr>
      <w:rPr>
        <w:rFonts w:ascii="Times New Roman" w:hAnsi="Times New Roman" w:cs="Times New Roman" w:hint="default"/>
        <w:b/>
        <w:i w:val="0"/>
        <w:color w:val="auto"/>
        <w:sz w:val="28"/>
        <w:szCs w:val="28"/>
      </w:rPr>
    </w:lvl>
    <w:lvl w:ilvl="1">
      <w:start w:val="1"/>
      <w:numFmt w:val="upperLetter"/>
      <w:lvlText w:val="%2."/>
      <w:lvlJc w:val="left"/>
      <w:pPr>
        <w:tabs>
          <w:tab w:val="num" w:pos="1080"/>
        </w:tabs>
        <w:ind w:left="1080" w:hanging="360"/>
      </w:pPr>
      <w:rPr>
        <w:rFonts w:ascii="Times New Roman" w:hAnsi="Times New Roman" w:cs="Times New Roman" w:hint="default"/>
        <w:b w:val="0"/>
        <w:i w:val="0"/>
        <w:color w:val="auto"/>
        <w:sz w:val="22"/>
        <w:szCs w:val="22"/>
      </w:rPr>
    </w:lvl>
    <w:lvl w:ilvl="2">
      <w:start w:val="1"/>
      <w:numFmt w:val="decimal"/>
      <w:lvlText w:val="%3."/>
      <w:lvlJc w:val="left"/>
      <w:pPr>
        <w:tabs>
          <w:tab w:val="num" w:pos="1440"/>
        </w:tabs>
        <w:ind w:left="1440" w:hanging="360"/>
      </w:pPr>
      <w:rPr>
        <w:rFonts w:ascii="Times New Roman" w:hAnsi="Times New Roman" w:cs="Times New Roman" w:hint="default"/>
        <w:b w:val="0"/>
        <w:i w:val="0"/>
        <w:sz w:val="20"/>
        <w:szCs w:val="20"/>
      </w:rPr>
    </w:lvl>
    <w:lvl w:ilvl="3">
      <w:start w:val="1"/>
      <w:numFmt w:val="lowerLetter"/>
      <w:lvlText w:val="%4."/>
      <w:lvlJc w:val="left"/>
      <w:pPr>
        <w:tabs>
          <w:tab w:val="num" w:pos="1800"/>
        </w:tabs>
        <w:ind w:left="1800" w:hanging="360"/>
      </w:pPr>
      <w:rPr>
        <w:rFonts w:ascii="Times New Roman" w:hAnsi="Times New Roman" w:cs="Times New Roman" w:hint="default"/>
        <w:b w:val="0"/>
        <w:i w:val="0"/>
        <w:sz w:val="20"/>
        <w:szCs w:val="20"/>
      </w:rPr>
    </w:lvl>
    <w:lvl w:ilvl="4">
      <w:start w:val="1"/>
      <w:numFmt w:val="lowerRoman"/>
      <w:lvlText w:val="%5."/>
      <w:lvlJc w:val="left"/>
      <w:pPr>
        <w:tabs>
          <w:tab w:val="num" w:pos="2160"/>
        </w:tabs>
        <w:ind w:left="2160" w:hanging="360"/>
      </w:pPr>
      <w:rPr>
        <w:rFonts w:ascii="Times New Roman" w:hAnsi="Times New Roman" w:cs="Times New Roman" w:hint="default"/>
        <w:b w:val="0"/>
        <w:i w:val="0"/>
        <w:sz w:val="20"/>
        <w:szCs w:val="20"/>
      </w:rPr>
    </w:lvl>
    <w:lvl w:ilvl="5">
      <w:start w:val="1"/>
      <w:numFmt w:val="lowerRoman"/>
      <w:lvlText w:val="(%6)"/>
      <w:lvlJc w:val="left"/>
      <w:pPr>
        <w:tabs>
          <w:tab w:val="num" w:pos="2520"/>
        </w:tabs>
        <w:ind w:left="2520" w:hanging="360"/>
      </w:pPr>
      <w:rPr>
        <w:rFonts w:ascii="Times New Roman" w:hAnsi="Times New Roman" w:cs="Times New Roman" w:hint="default"/>
        <w:b w:val="0"/>
        <w:i w:val="0"/>
        <w:sz w:val="20"/>
        <w:szCs w:val="20"/>
      </w:rPr>
    </w:lvl>
    <w:lvl w:ilvl="6">
      <w:start w:val="1"/>
      <w:numFmt w:val="lowerLetter"/>
      <w:lvlText w:val="(%7)"/>
      <w:lvlJc w:val="left"/>
      <w:pPr>
        <w:tabs>
          <w:tab w:val="num" w:pos="2880"/>
        </w:tabs>
        <w:ind w:left="2880" w:hanging="360"/>
      </w:pPr>
      <w:rPr>
        <w:rFonts w:ascii="Times New Roman" w:hAnsi="Times New Roman" w:cs="Times New Roman" w:hint="default"/>
        <w:b w:val="0"/>
        <w:i w:val="0"/>
        <w:sz w:val="20"/>
        <w:szCs w:val="20"/>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B4"/>
    <w:rsid w:val="000333C1"/>
    <w:rsid w:val="00064BD5"/>
    <w:rsid w:val="00075026"/>
    <w:rsid w:val="000B623C"/>
    <w:rsid w:val="00111F21"/>
    <w:rsid w:val="00115F38"/>
    <w:rsid w:val="001348FA"/>
    <w:rsid w:val="001E4B56"/>
    <w:rsid w:val="00230AA5"/>
    <w:rsid w:val="00236F10"/>
    <w:rsid w:val="00267822"/>
    <w:rsid w:val="002A0317"/>
    <w:rsid w:val="002A736A"/>
    <w:rsid w:val="002B12D3"/>
    <w:rsid w:val="00302B5E"/>
    <w:rsid w:val="00351991"/>
    <w:rsid w:val="003A3589"/>
    <w:rsid w:val="003D5E02"/>
    <w:rsid w:val="005614EA"/>
    <w:rsid w:val="00585EF2"/>
    <w:rsid w:val="005F16BD"/>
    <w:rsid w:val="006566D5"/>
    <w:rsid w:val="00682126"/>
    <w:rsid w:val="0080776B"/>
    <w:rsid w:val="008168B4"/>
    <w:rsid w:val="008415CB"/>
    <w:rsid w:val="008C3BA6"/>
    <w:rsid w:val="00A85C89"/>
    <w:rsid w:val="00AC7361"/>
    <w:rsid w:val="00AD5865"/>
    <w:rsid w:val="00B17002"/>
    <w:rsid w:val="00B2081A"/>
    <w:rsid w:val="00B85A8A"/>
    <w:rsid w:val="00B921A4"/>
    <w:rsid w:val="00BA5867"/>
    <w:rsid w:val="00BC1E94"/>
    <w:rsid w:val="00BC5FD4"/>
    <w:rsid w:val="00BE5085"/>
    <w:rsid w:val="00C10B82"/>
    <w:rsid w:val="00C15A46"/>
    <w:rsid w:val="00CB0310"/>
    <w:rsid w:val="00D128A6"/>
    <w:rsid w:val="00DA4EDD"/>
    <w:rsid w:val="00DE1AAE"/>
    <w:rsid w:val="00E6708B"/>
    <w:rsid w:val="00EE0123"/>
    <w:rsid w:val="00EE1A98"/>
    <w:rsid w:val="00F1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B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8B4"/>
    <w:pPr>
      <w:tabs>
        <w:tab w:val="center" w:pos="4680"/>
        <w:tab w:val="right" w:pos="9360"/>
      </w:tabs>
    </w:pPr>
  </w:style>
  <w:style w:type="character" w:customStyle="1" w:styleId="HeaderChar">
    <w:name w:val="Header Char"/>
    <w:link w:val="Header"/>
    <w:uiPriority w:val="99"/>
    <w:locked/>
    <w:rsid w:val="008168B4"/>
    <w:rPr>
      <w:rFonts w:ascii="Times New Roman" w:hAnsi="Times New Roman" w:cs="Times New Roman"/>
      <w:sz w:val="20"/>
      <w:szCs w:val="20"/>
    </w:rPr>
  </w:style>
  <w:style w:type="paragraph" w:styleId="Footer">
    <w:name w:val="footer"/>
    <w:basedOn w:val="Normal"/>
    <w:link w:val="FooterChar"/>
    <w:uiPriority w:val="99"/>
    <w:rsid w:val="008168B4"/>
    <w:pPr>
      <w:tabs>
        <w:tab w:val="center" w:pos="4680"/>
        <w:tab w:val="right" w:pos="9360"/>
      </w:tabs>
    </w:pPr>
  </w:style>
  <w:style w:type="character" w:customStyle="1" w:styleId="FooterChar">
    <w:name w:val="Footer Char"/>
    <w:link w:val="Footer"/>
    <w:uiPriority w:val="99"/>
    <w:semiHidden/>
    <w:locked/>
    <w:rsid w:val="008168B4"/>
    <w:rPr>
      <w:rFonts w:ascii="Times New Roman" w:hAnsi="Times New Roman" w:cs="Times New Roman"/>
      <w:sz w:val="20"/>
      <w:szCs w:val="20"/>
    </w:rPr>
  </w:style>
  <w:style w:type="paragraph" w:styleId="Title">
    <w:name w:val="Title"/>
    <w:basedOn w:val="Normal"/>
    <w:link w:val="TitleChar"/>
    <w:uiPriority w:val="99"/>
    <w:qFormat/>
    <w:rsid w:val="008168B4"/>
    <w:pPr>
      <w:widowControl w:val="0"/>
      <w:autoSpaceDE w:val="0"/>
      <w:autoSpaceDN w:val="0"/>
      <w:adjustRightInd w:val="0"/>
      <w:jc w:val="center"/>
    </w:pPr>
    <w:rPr>
      <w:rFonts w:ascii="Tahoma" w:hAnsi="Tahoma" w:cs="Tahoma"/>
      <w:b/>
      <w:bCs/>
      <w:sz w:val="24"/>
      <w:szCs w:val="24"/>
      <w:u w:val="single"/>
    </w:rPr>
  </w:style>
  <w:style w:type="character" w:customStyle="1" w:styleId="TitleChar">
    <w:name w:val="Title Char"/>
    <w:link w:val="Title"/>
    <w:uiPriority w:val="99"/>
    <w:locked/>
    <w:rsid w:val="008168B4"/>
    <w:rPr>
      <w:rFonts w:ascii="Tahoma" w:hAnsi="Tahoma" w:cs="Tahoma"/>
      <w:b/>
      <w:bCs/>
      <w:sz w:val="24"/>
      <w:szCs w:val="24"/>
      <w:u w:val="single"/>
    </w:rPr>
  </w:style>
  <w:style w:type="character" w:styleId="PlaceholderText">
    <w:name w:val="Placeholder Text"/>
    <w:uiPriority w:val="99"/>
    <w:semiHidden/>
    <w:rsid w:val="008168B4"/>
    <w:rPr>
      <w:rFonts w:cs="Times New Roman"/>
      <w:color w:val="808080"/>
    </w:rPr>
  </w:style>
  <w:style w:type="paragraph" w:styleId="BalloonText">
    <w:name w:val="Balloon Text"/>
    <w:basedOn w:val="Normal"/>
    <w:link w:val="BalloonTextChar"/>
    <w:uiPriority w:val="99"/>
    <w:semiHidden/>
    <w:rsid w:val="008168B4"/>
    <w:rPr>
      <w:rFonts w:ascii="Tahoma" w:hAnsi="Tahoma" w:cs="Tahoma"/>
      <w:sz w:val="16"/>
      <w:szCs w:val="16"/>
    </w:rPr>
  </w:style>
  <w:style w:type="character" w:customStyle="1" w:styleId="BalloonTextChar">
    <w:name w:val="Balloon Text Char"/>
    <w:link w:val="BalloonText"/>
    <w:uiPriority w:val="99"/>
    <w:semiHidden/>
    <w:locked/>
    <w:rsid w:val="00816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B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8B4"/>
    <w:pPr>
      <w:tabs>
        <w:tab w:val="center" w:pos="4680"/>
        <w:tab w:val="right" w:pos="9360"/>
      </w:tabs>
    </w:pPr>
  </w:style>
  <w:style w:type="character" w:customStyle="1" w:styleId="HeaderChar">
    <w:name w:val="Header Char"/>
    <w:link w:val="Header"/>
    <w:uiPriority w:val="99"/>
    <w:locked/>
    <w:rsid w:val="008168B4"/>
    <w:rPr>
      <w:rFonts w:ascii="Times New Roman" w:hAnsi="Times New Roman" w:cs="Times New Roman"/>
      <w:sz w:val="20"/>
      <w:szCs w:val="20"/>
    </w:rPr>
  </w:style>
  <w:style w:type="paragraph" w:styleId="Footer">
    <w:name w:val="footer"/>
    <w:basedOn w:val="Normal"/>
    <w:link w:val="FooterChar"/>
    <w:uiPriority w:val="99"/>
    <w:rsid w:val="008168B4"/>
    <w:pPr>
      <w:tabs>
        <w:tab w:val="center" w:pos="4680"/>
        <w:tab w:val="right" w:pos="9360"/>
      </w:tabs>
    </w:pPr>
  </w:style>
  <w:style w:type="character" w:customStyle="1" w:styleId="FooterChar">
    <w:name w:val="Footer Char"/>
    <w:link w:val="Footer"/>
    <w:uiPriority w:val="99"/>
    <w:semiHidden/>
    <w:locked/>
    <w:rsid w:val="008168B4"/>
    <w:rPr>
      <w:rFonts w:ascii="Times New Roman" w:hAnsi="Times New Roman" w:cs="Times New Roman"/>
      <w:sz w:val="20"/>
      <w:szCs w:val="20"/>
    </w:rPr>
  </w:style>
  <w:style w:type="paragraph" w:styleId="Title">
    <w:name w:val="Title"/>
    <w:basedOn w:val="Normal"/>
    <w:link w:val="TitleChar"/>
    <w:uiPriority w:val="99"/>
    <w:qFormat/>
    <w:rsid w:val="008168B4"/>
    <w:pPr>
      <w:widowControl w:val="0"/>
      <w:autoSpaceDE w:val="0"/>
      <w:autoSpaceDN w:val="0"/>
      <w:adjustRightInd w:val="0"/>
      <w:jc w:val="center"/>
    </w:pPr>
    <w:rPr>
      <w:rFonts w:ascii="Tahoma" w:hAnsi="Tahoma" w:cs="Tahoma"/>
      <w:b/>
      <w:bCs/>
      <w:sz w:val="24"/>
      <w:szCs w:val="24"/>
      <w:u w:val="single"/>
    </w:rPr>
  </w:style>
  <w:style w:type="character" w:customStyle="1" w:styleId="TitleChar">
    <w:name w:val="Title Char"/>
    <w:link w:val="Title"/>
    <w:uiPriority w:val="99"/>
    <w:locked/>
    <w:rsid w:val="008168B4"/>
    <w:rPr>
      <w:rFonts w:ascii="Tahoma" w:hAnsi="Tahoma" w:cs="Tahoma"/>
      <w:b/>
      <w:bCs/>
      <w:sz w:val="24"/>
      <w:szCs w:val="24"/>
      <w:u w:val="single"/>
    </w:rPr>
  </w:style>
  <w:style w:type="character" w:styleId="PlaceholderText">
    <w:name w:val="Placeholder Text"/>
    <w:uiPriority w:val="99"/>
    <w:semiHidden/>
    <w:rsid w:val="008168B4"/>
    <w:rPr>
      <w:rFonts w:cs="Times New Roman"/>
      <w:color w:val="808080"/>
    </w:rPr>
  </w:style>
  <w:style w:type="paragraph" w:styleId="BalloonText">
    <w:name w:val="Balloon Text"/>
    <w:basedOn w:val="Normal"/>
    <w:link w:val="BalloonTextChar"/>
    <w:uiPriority w:val="99"/>
    <w:semiHidden/>
    <w:rsid w:val="008168B4"/>
    <w:rPr>
      <w:rFonts w:ascii="Tahoma" w:hAnsi="Tahoma" w:cs="Tahoma"/>
      <w:sz w:val="16"/>
      <w:szCs w:val="16"/>
    </w:rPr>
  </w:style>
  <w:style w:type="character" w:customStyle="1" w:styleId="BalloonTextChar">
    <w:name w:val="Balloon Text Char"/>
    <w:link w:val="BalloonText"/>
    <w:uiPriority w:val="99"/>
    <w:semiHidden/>
    <w:locked/>
    <w:rsid w:val="00816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4027</Characters>
  <Application>Microsoft Office Word</Application>
  <DocSecurity>4</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ICP</dc:title>
  <dc:creator>balong</dc:creator>
  <cp:lastModifiedBy>Emily Thorp</cp:lastModifiedBy>
  <cp:revision>2</cp:revision>
  <cp:lastPrinted>2009-06-11T18:30:00Z</cp:lastPrinted>
  <dcterms:created xsi:type="dcterms:W3CDTF">2013-08-09T17:01:00Z</dcterms:created>
  <dcterms:modified xsi:type="dcterms:W3CDTF">2013-08-09T17:01:00Z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0x010100073D42FCA04F432D8C43E71990A9B0FB00C17D69B218B87244AC69BC101799D2AA</vt:lpwstr>
  </property>
  <property fmtid="{D5CDD505-2E9C-101B-9397-08002B2CF9AE}" pid="3" name="Document Author">
    <vt:lpwstr>Doris West</vt:lpwstr>
  </property>
  <property fmtid="{D5CDD505-2E9C-101B-9397-08002B2CF9AE}" pid="4" name="PolicyDepartment">
    <vt:lpwstr>Infection Control</vt:lpwstr>
  </property>
  <property fmtid="{D5CDD505-2E9C-101B-9397-08002B2CF9AE}" pid="5" name="Approval Date">
    <vt:lpwstr>2009-06-10T00:00:00Z</vt:lpwstr>
  </property>
  <property fmtid="{D5CDD505-2E9C-101B-9397-08002B2CF9AE}" pid="6" name="Policy Type">
    <vt:lpwstr>Patient Care</vt:lpwstr>
  </property>
  <property fmtid="{D5CDD505-2E9C-101B-9397-08002B2CF9AE}" pid="7" name="Review Date">
    <vt:lpwstr>2009-06-10T00:00:00Z</vt:lpwstr>
  </property>
  <property fmtid="{D5CDD505-2E9C-101B-9397-08002B2CF9AE}" pid="8" name="Version Comment">
    <vt:lpwstr/>
  </property>
  <property fmtid="{D5CDD505-2E9C-101B-9397-08002B2CF9AE}" pid="9" name="DocVer">
    <vt:lpwstr/>
  </property>
  <property fmtid="{D5CDD505-2E9C-101B-9397-08002B2CF9AE}" pid="10" name="Associated Policy Number">
    <vt:lpwstr/>
  </property>
  <property fmtid="{D5CDD505-2E9C-101B-9397-08002B2CF9AE}" pid="11" name="Document Keywords">
    <vt:lpwstr/>
  </property>
  <property fmtid="{D5CDD505-2E9C-101B-9397-08002B2CF9AE}" pid="12" name="Scheduled Review Date">
    <vt:lpwstr/>
  </property>
  <property fmtid="{D5CDD505-2E9C-101B-9397-08002B2CF9AE}" pid="13" name="Comments0">
    <vt:lpwstr/>
  </property>
  <property fmtid="{D5CDD505-2E9C-101B-9397-08002B2CF9AE}" pid="14" name="Replaces or Revises Document Number(s)">
    <vt:lpwstr/>
  </property>
  <property fmtid="{D5CDD505-2E9C-101B-9397-08002B2CF9AE}" pid="15" name="Document Approvers">
    <vt:lpwstr>Dr. Sweeney</vt:lpwstr>
  </property>
  <property fmtid="{D5CDD505-2E9C-101B-9397-08002B2CF9AE}" pid="16" name="Effective Date Start">
    <vt:lpwstr>2009-06-15T00:00:00Z</vt:lpwstr>
  </property>
  <property fmtid="{D5CDD505-2E9C-101B-9397-08002B2CF9AE}" pid="17" name="Replaces">
    <vt:lpwstr/>
  </property>
  <property fmtid="{D5CDD505-2E9C-101B-9397-08002B2CF9AE}" pid="18" name="Facility">
    <vt:lpwstr>;#0342;#</vt:lpwstr>
  </property>
  <property fmtid="{D5CDD505-2E9C-101B-9397-08002B2CF9AE}" pid="19" name="Previous Policy Number">
    <vt:lpwstr/>
  </property>
  <property fmtid="{D5CDD505-2E9C-101B-9397-08002B2CF9AE}" pid="20" name="Document Owner">
    <vt:lpwstr>Barbara Long</vt:lpwstr>
  </property>
  <property fmtid="{D5CDD505-2E9C-101B-9397-08002B2CF9AE}" pid="21" name="Effective Date End">
    <vt:lpwstr/>
  </property>
  <property fmtid="{D5CDD505-2E9C-101B-9397-08002B2CF9AE}" pid="22" name="Versions">
    <vt:lpwstr/>
  </property>
  <property fmtid="{D5CDD505-2E9C-101B-9397-08002B2CF9AE}" pid="23" name="Review Frequency">
    <vt:lpwstr>2 Years</vt:lpwstr>
  </property>
  <property fmtid="{D5CDD505-2E9C-101B-9397-08002B2CF9AE}" pid="24" name="Original Application Policy Reference">
    <vt:lpwstr/>
  </property>
  <property fmtid="{D5CDD505-2E9C-101B-9397-08002B2CF9AE}" pid="25" name="Previous Application Policy Reference">
    <vt:lpwstr/>
  </property>
  <property fmtid="{D5CDD505-2E9C-101B-9397-08002B2CF9AE}" pid="26" name="Original Date">
    <vt:lpwstr>2009-06-05T00:00:00Z</vt:lpwstr>
  </property>
  <property fmtid="{D5CDD505-2E9C-101B-9397-08002B2CF9AE}" pid="27" name="Relevant Population">
    <vt:lpwstr>All Employees</vt:lpwstr>
  </property>
  <property fmtid="{D5CDD505-2E9C-101B-9397-08002B2CF9AE}" pid="28" name="PolicyFacilityNames">
    <vt:lpwstr>Banner Churchill Community Hospital</vt:lpwstr>
  </property>
  <property fmtid="{D5CDD505-2E9C-101B-9397-08002B2CF9AE}" pid="29" name="ManagerGroupText">
    <vt:lpwstr>Banner Churchill Community Hospital</vt:lpwstr>
  </property>
</Properties>
</file>